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4662601"/>
    <w:bookmarkStart w:id="1" w:name="_GoBack"/>
    <w:p w14:paraId="1EF53C06" w14:textId="2C872893" w:rsidR="00375117" w:rsidRDefault="00375117" w:rsidP="008A3947">
      <w:pPr>
        <w:spacing w:after="0" w:line="240" w:lineRule="auto"/>
        <w:jc w:val="both"/>
        <w:rPr>
          <w:rFonts w:ascii="Times New Roman" w:eastAsia="Calibri" w:hAnsi="Times New Roman" w:cs="Times New Roman"/>
          <w:iCs/>
          <w:sz w:val="24"/>
          <w:szCs w:val="24"/>
          <w:lang w:eastAsia="hr-HR"/>
        </w:rPr>
      </w:pPr>
      <w:r>
        <w:rPr>
          <w:noProof/>
          <w:lang w:eastAsia="hr-HR"/>
        </w:rPr>
        <mc:AlternateContent>
          <mc:Choice Requires="wps">
            <w:drawing>
              <wp:anchor distT="0" distB="0" distL="114300" distR="114300" simplePos="0" relativeHeight="251661312" behindDoc="0" locked="0" layoutInCell="1" allowOverlap="1" wp14:anchorId="2963C239" wp14:editId="0EB715C1">
                <wp:simplePos x="0" y="0"/>
                <wp:positionH relativeFrom="page">
                  <wp:posOffset>95250</wp:posOffset>
                </wp:positionH>
                <wp:positionV relativeFrom="paragraph">
                  <wp:posOffset>-866775</wp:posOffset>
                </wp:positionV>
                <wp:extent cx="2362200" cy="10591800"/>
                <wp:effectExtent l="0" t="0" r="19050" b="19050"/>
                <wp:wrapNone/>
                <wp:docPr id="6" name="Pravoku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591800"/>
                        </a:xfrm>
                        <a:prstGeom prst="rect">
                          <a:avLst/>
                        </a:prstGeom>
                        <a:pattFill prst="solidDmnd">
                          <a:fgClr>
                            <a:schemeClr val="accent5">
                              <a:lumMod val="20000"/>
                              <a:lumOff val="80000"/>
                            </a:schemeClr>
                          </a:fgClr>
                          <a:bgClr>
                            <a:schemeClr val="bg1"/>
                          </a:bgClr>
                        </a:pattFill>
                        <a:ln w="12700">
                          <a:solidFill>
                            <a:srgbClr val="FFFFFF"/>
                          </a:solidFill>
                          <a:miter lim="800000"/>
                          <a:headEnd/>
                          <a:tailEnd/>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5DF95E" id="Pravokutnik 6" o:spid="_x0000_s1026" style="position:absolute;margin-left:7.5pt;margin-top:-68.25pt;width:186pt;height:8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" fillcolor="#d9e2f3 [664]" strokecolor="white" strokeweight="1pt">
                <v:fill r:id="rId8" o:title="" color2="white [3212]" type="pattern"/>
                <w10:wrap anchorx="page"/>
              </v:rect>
            </w:pict>
          </mc:Fallback>
        </mc:AlternateContent>
      </w:r>
      <w:bookmarkEnd w:id="1"/>
    </w:p>
    <w:p w14:paraId="4E7556AD" w14:textId="5A2CF4ED" w:rsidR="004665E0" w:rsidRDefault="00375117" w:rsidP="00375117">
      <w:pPr>
        <w:rPr>
          <w:rFonts w:ascii="Times New Roman" w:eastAsia="Calibri" w:hAnsi="Times New Roman" w:cs="Times New Roman"/>
          <w:iCs/>
          <w:sz w:val="24"/>
          <w:szCs w:val="24"/>
          <w:lang w:eastAsia="hr-HR"/>
        </w:rPr>
      </w:pPr>
      <w:r>
        <w:rPr>
          <w:rFonts w:ascii="Times New Roman" w:eastAsia="Calibri" w:hAnsi="Times New Roman" w:cs="Times New Roman"/>
          <w:iCs/>
          <w:sz w:val="24"/>
          <w:szCs w:val="24"/>
          <w:lang w:eastAsia="hr-HR"/>
        </w:rPr>
        <w:br w:type="page"/>
      </w:r>
      <w:r>
        <w:rPr>
          <w:noProof/>
          <w:lang w:eastAsia="hr-HR"/>
        </w:rPr>
        <mc:AlternateContent>
          <mc:Choice Requires="wps">
            <w:drawing>
              <wp:anchor distT="0" distB="0" distL="114300" distR="114300" simplePos="0" relativeHeight="251659264" behindDoc="0" locked="0" layoutInCell="1" allowOverlap="1" wp14:anchorId="5408F1D4" wp14:editId="76322E53">
                <wp:simplePos x="0" y="0"/>
                <wp:positionH relativeFrom="column">
                  <wp:posOffset>1591945</wp:posOffset>
                </wp:positionH>
                <wp:positionV relativeFrom="paragraph">
                  <wp:posOffset>-1203325</wp:posOffset>
                </wp:positionV>
                <wp:extent cx="5486400" cy="10954385"/>
                <wp:effectExtent l="0" t="0" r="19050" b="18415"/>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0954385"/>
                        </a:xfrm>
                        <a:prstGeom prst="rect">
                          <a:avLst/>
                        </a:prstGeom>
                        <a:gradFill>
                          <a:gsLst>
                            <a:gs pos="0">
                              <a:schemeClr val="accent1">
                                <a:lumMod val="5000"/>
                                <a:lumOff val="95000"/>
                              </a:schemeClr>
                            </a:gs>
                            <a:gs pos="61000">
                              <a:schemeClr val="accent1">
                                <a:lumMod val="45000"/>
                                <a:lumOff val="55000"/>
                              </a:schemeClr>
                            </a:gs>
                            <a:gs pos="85000">
                              <a:schemeClr val="accent1">
                                <a:lumMod val="45000"/>
                                <a:lumOff val="55000"/>
                              </a:schemeClr>
                            </a:gs>
                            <a:gs pos="100000">
                              <a:schemeClr val="accent1">
                                <a:lumMod val="30000"/>
                                <a:lumOff val="70000"/>
                              </a:schemeClr>
                            </a:gs>
                          </a:gsLst>
                          <a:lin ang="5400000" scaled="1"/>
                        </a:gradFill>
                        <a:ln w="12700">
                          <a:solidFill>
                            <a:srgbClr val="FFFFFF"/>
                          </a:solidFill>
                          <a:miter lim="800000"/>
                          <a:headEnd/>
                          <a:tailEnd/>
                        </a:ln>
                        <a:effectLst/>
                      </wps:spPr>
                      <wps:txbx>
                        <w:txbxContent>
                          <w:p w14:paraId="6459B295" w14:textId="77777777" w:rsidR="002118EE" w:rsidRDefault="002118EE" w:rsidP="00375117">
                            <w:pPr>
                              <w:pStyle w:val="Bezproreda4"/>
                              <w:jc w:val="center"/>
                              <w:rPr>
                                <w:rFonts w:ascii="Bookman Old Style" w:hAnsi="Bookman Old Style" w:cs="Bookman Old Style"/>
                                <w:b/>
                                <w:bCs/>
                                <w:i/>
                                <w:iCs/>
                                <w:sz w:val="32"/>
                                <w:szCs w:val="32"/>
                                <w:lang w:val="de-DE"/>
                              </w:rPr>
                            </w:pPr>
                            <w:r w:rsidRPr="002D6A78">
                              <w:rPr>
                                <w:noProof/>
                                <w:lang w:val="hr-HR" w:eastAsia="hr-HR"/>
                              </w:rPr>
                              <w:drawing>
                                <wp:inline distT="0" distB="0" distL="0" distR="0" wp14:anchorId="53C1B7E4" wp14:editId="211E388E">
                                  <wp:extent cx="952500" cy="12477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p w14:paraId="6024E049" w14:textId="77777777" w:rsidR="002118EE" w:rsidRPr="003172EB" w:rsidRDefault="002118EE" w:rsidP="00375117">
                            <w:pPr>
                              <w:pStyle w:val="Bezproreda4"/>
                              <w:jc w:val="center"/>
                              <w:rPr>
                                <w:rFonts w:ascii="Bookman Old Style" w:hAnsi="Bookman Old Style" w:cs="Bookman Old Style"/>
                                <w:b/>
                                <w:bCs/>
                                <w:iCs/>
                                <w:sz w:val="32"/>
                                <w:szCs w:val="32"/>
                                <w:lang w:val="de-DE"/>
                              </w:rPr>
                            </w:pPr>
                          </w:p>
                          <w:p w14:paraId="01BD286A" w14:textId="77777777" w:rsidR="002118EE" w:rsidRPr="003172EB" w:rsidRDefault="002118EE" w:rsidP="00375117">
                            <w:pPr>
                              <w:pStyle w:val="Bezproreda4"/>
                              <w:jc w:val="center"/>
                              <w:rPr>
                                <w:rFonts w:ascii="Bookman Old Style" w:hAnsi="Bookman Old Style" w:cs="Bookman Old Style"/>
                                <w:b/>
                                <w:bCs/>
                                <w:iCs/>
                                <w:sz w:val="32"/>
                                <w:szCs w:val="32"/>
                                <w:lang w:val="de-DE"/>
                              </w:rPr>
                            </w:pPr>
                          </w:p>
                          <w:p w14:paraId="50C42075" w14:textId="77777777" w:rsidR="002118EE" w:rsidRPr="003172EB" w:rsidRDefault="002118EE" w:rsidP="00375117">
                            <w:pPr>
                              <w:pStyle w:val="Bezproreda4"/>
                              <w:jc w:val="center"/>
                              <w:rPr>
                                <w:rFonts w:ascii="Bookman Old Style" w:hAnsi="Bookman Old Style" w:cs="Bookman Old Style"/>
                                <w:b/>
                                <w:bCs/>
                                <w:iCs/>
                                <w:sz w:val="32"/>
                                <w:szCs w:val="32"/>
                                <w:lang w:val="de-DE"/>
                              </w:rPr>
                            </w:pPr>
                          </w:p>
                          <w:p w14:paraId="0F1DF9F5" w14:textId="77777777" w:rsidR="002118EE" w:rsidRPr="003172EB" w:rsidRDefault="002118EE" w:rsidP="00375117">
                            <w:pPr>
                              <w:pStyle w:val="Bezproreda4"/>
                              <w:jc w:val="center"/>
                              <w:rPr>
                                <w:rFonts w:ascii="Bookman Old Style" w:hAnsi="Bookman Old Style" w:cs="Bookman Old Style"/>
                                <w:b/>
                                <w:bCs/>
                                <w:iCs/>
                                <w:color w:val="333399"/>
                                <w:sz w:val="32"/>
                                <w:szCs w:val="32"/>
                                <w:lang w:val="de-DE"/>
                              </w:rPr>
                            </w:pPr>
                          </w:p>
                          <w:p w14:paraId="0C0AE122" w14:textId="77777777" w:rsidR="002118EE" w:rsidRPr="00BE0E36" w:rsidRDefault="002118EE" w:rsidP="00375117">
                            <w:pPr>
                              <w:jc w:val="center"/>
                              <w:rPr>
                                <w:rFonts w:ascii="Times New Roman" w:hAnsi="Times New Roman"/>
                                <w:bCs/>
                                <w:color w:val="000080"/>
                                <w:sz w:val="32"/>
                                <w:lang w:val="pl-PL"/>
                              </w:rPr>
                            </w:pPr>
                            <w:bookmarkStart w:id="2" w:name="OLE_LINK4"/>
                            <w:r w:rsidRPr="00BE0E36">
                              <w:rPr>
                                <w:rFonts w:ascii="Times New Roman" w:hAnsi="Times New Roman"/>
                                <w:bCs/>
                                <w:color w:val="000080"/>
                                <w:sz w:val="32"/>
                                <w:lang w:val="pl-PL"/>
                              </w:rPr>
                              <w:t>REPUBLIKA HRVATSKA</w:t>
                            </w:r>
                          </w:p>
                          <w:p w14:paraId="186B8083" w14:textId="77777777" w:rsidR="002118EE" w:rsidRPr="00BE0E36" w:rsidRDefault="002118EE" w:rsidP="00375117">
                            <w:pPr>
                              <w:jc w:val="center"/>
                              <w:rPr>
                                <w:rFonts w:ascii="Times New Roman" w:hAnsi="Times New Roman"/>
                                <w:bCs/>
                                <w:color w:val="000080"/>
                                <w:sz w:val="32"/>
                                <w:lang w:val="pl-PL"/>
                              </w:rPr>
                            </w:pPr>
                            <w:r w:rsidRPr="00BE0E36">
                              <w:rPr>
                                <w:rFonts w:ascii="Times New Roman" w:hAnsi="Times New Roman"/>
                                <w:bCs/>
                                <w:color w:val="000080"/>
                                <w:sz w:val="32"/>
                                <w:lang w:val="pl-PL"/>
                              </w:rPr>
                              <w:t>MINISTARSTVO FINANCIJA</w:t>
                            </w:r>
                          </w:p>
                          <w:p w14:paraId="6F2DED0A" w14:textId="77777777" w:rsidR="002118EE" w:rsidRDefault="002118EE" w:rsidP="00375117">
                            <w:pPr>
                              <w:jc w:val="center"/>
                              <w:rPr>
                                <w:rFonts w:ascii="Arial" w:hAnsi="Arial" w:cs="Arial"/>
                                <w:bCs/>
                                <w:color w:val="000080"/>
                                <w:sz w:val="32"/>
                                <w:lang w:val="pl-PL"/>
                              </w:rPr>
                            </w:pPr>
                          </w:p>
                          <w:p w14:paraId="4FEB9576" w14:textId="77777777" w:rsidR="002118EE" w:rsidRDefault="002118EE" w:rsidP="00375117">
                            <w:pPr>
                              <w:jc w:val="center"/>
                              <w:rPr>
                                <w:rFonts w:ascii="Arial" w:hAnsi="Arial" w:cs="Arial"/>
                                <w:bCs/>
                                <w:color w:val="000080"/>
                                <w:sz w:val="32"/>
                                <w:lang w:val="pl-PL"/>
                              </w:rPr>
                            </w:pPr>
                          </w:p>
                          <w:p w14:paraId="1BD1C163" w14:textId="77777777" w:rsidR="002118EE" w:rsidRPr="003172EB" w:rsidRDefault="002118EE" w:rsidP="00375117">
                            <w:pPr>
                              <w:jc w:val="center"/>
                              <w:rPr>
                                <w:rFonts w:ascii="Arial" w:hAnsi="Arial" w:cs="Arial"/>
                                <w:bCs/>
                                <w:color w:val="000080"/>
                                <w:sz w:val="32"/>
                                <w:lang w:val="pl-PL"/>
                              </w:rPr>
                            </w:pPr>
                          </w:p>
                          <w:p w14:paraId="58F4AD8F" w14:textId="77777777" w:rsidR="002118EE" w:rsidRPr="00BE0E36" w:rsidRDefault="002118EE" w:rsidP="00375117">
                            <w:pPr>
                              <w:jc w:val="center"/>
                              <w:rPr>
                                <w:rFonts w:ascii="Times New Roman" w:hAnsi="Times New Roman"/>
                                <w:bCs/>
                                <w:iCs/>
                                <w:color w:val="000080"/>
                                <w:sz w:val="32"/>
                                <w:szCs w:val="32"/>
                                <w:lang w:val="pl-PL"/>
                              </w:rPr>
                            </w:pPr>
                            <w:r w:rsidRPr="00BE0E36">
                              <w:rPr>
                                <w:rFonts w:ascii="Times New Roman" w:hAnsi="Times New Roman"/>
                                <w:bCs/>
                                <w:iCs/>
                                <w:color w:val="000080"/>
                                <w:sz w:val="32"/>
                                <w:szCs w:val="32"/>
                                <w:lang w:val="pl-PL"/>
                              </w:rPr>
                              <w:t>URED ZA SPRJEČAVANJE</w:t>
                            </w:r>
                          </w:p>
                          <w:p w14:paraId="3DB32270" w14:textId="77777777" w:rsidR="002118EE" w:rsidRPr="00BE0E36" w:rsidRDefault="002118EE" w:rsidP="00375117">
                            <w:pPr>
                              <w:jc w:val="center"/>
                              <w:rPr>
                                <w:rFonts w:ascii="Times New Roman" w:hAnsi="Times New Roman"/>
                                <w:bCs/>
                                <w:color w:val="000080"/>
                                <w:sz w:val="32"/>
                                <w:szCs w:val="32"/>
                                <w:lang w:val="pl-PL"/>
                              </w:rPr>
                            </w:pPr>
                            <w:r w:rsidRPr="00BE0E36">
                              <w:rPr>
                                <w:rFonts w:ascii="Times New Roman" w:hAnsi="Times New Roman"/>
                                <w:bCs/>
                                <w:color w:val="000080"/>
                                <w:sz w:val="32"/>
                                <w:szCs w:val="32"/>
                                <w:lang w:val="pl-PL"/>
                              </w:rPr>
                              <w:t>PRANJA NOVCA</w:t>
                            </w:r>
                            <w:bookmarkEnd w:id="2"/>
                          </w:p>
                          <w:p w14:paraId="1C3CF436" w14:textId="77777777" w:rsidR="002118EE" w:rsidRPr="00BE0E36" w:rsidRDefault="002118EE" w:rsidP="00375117">
                            <w:pPr>
                              <w:rPr>
                                <w:rFonts w:ascii="Times New Roman" w:hAnsi="Times New Roman"/>
                                <w:bCs/>
                                <w:color w:val="000080"/>
                                <w:sz w:val="32"/>
                                <w:szCs w:val="32"/>
                              </w:rPr>
                            </w:pPr>
                          </w:p>
                          <w:p w14:paraId="69718711" w14:textId="77777777" w:rsidR="002118EE" w:rsidRPr="00211099" w:rsidRDefault="002118EE" w:rsidP="00375117">
                            <w:pPr>
                              <w:jc w:val="center"/>
                              <w:rPr>
                                <w:rFonts w:ascii="Times New Roman" w:hAnsi="Times New Roman"/>
                                <w:bCs/>
                                <w:color w:val="000080"/>
                                <w:sz w:val="32"/>
                                <w:szCs w:val="32"/>
                              </w:rPr>
                            </w:pPr>
                            <w:r w:rsidRPr="00BE0E36">
                              <w:rPr>
                                <w:rFonts w:ascii="Times New Roman" w:hAnsi="Times New Roman"/>
                                <w:bCs/>
                                <w:color w:val="000080"/>
                                <w:sz w:val="32"/>
                                <w:szCs w:val="32"/>
                                <w:lang w:val="pl-PL"/>
                              </w:rPr>
                              <w:t>FINANCIJSKO</w:t>
                            </w:r>
                            <w:r w:rsidRPr="00BE0E36">
                              <w:rPr>
                                <w:rFonts w:ascii="Times New Roman" w:hAnsi="Times New Roman"/>
                                <w:bCs/>
                                <w:color w:val="000080"/>
                                <w:sz w:val="32"/>
                                <w:szCs w:val="32"/>
                              </w:rPr>
                              <w:t xml:space="preserve"> – </w:t>
                            </w:r>
                            <w:r w:rsidRPr="00BE0E36">
                              <w:rPr>
                                <w:rFonts w:ascii="Times New Roman" w:hAnsi="Times New Roman"/>
                                <w:bCs/>
                                <w:color w:val="000080"/>
                                <w:sz w:val="32"/>
                                <w:szCs w:val="32"/>
                                <w:lang w:val="pl-PL"/>
                              </w:rPr>
                              <w:t>OBAVJE</w:t>
                            </w:r>
                            <w:r w:rsidRPr="00BE0E36">
                              <w:rPr>
                                <w:rFonts w:ascii="Times New Roman" w:hAnsi="Times New Roman"/>
                                <w:bCs/>
                                <w:color w:val="000080"/>
                                <w:sz w:val="32"/>
                                <w:szCs w:val="32"/>
                              </w:rPr>
                              <w:t>Š</w:t>
                            </w:r>
                            <w:r w:rsidRPr="00BE0E36">
                              <w:rPr>
                                <w:rFonts w:ascii="Times New Roman" w:hAnsi="Times New Roman"/>
                                <w:bCs/>
                                <w:color w:val="000080"/>
                                <w:sz w:val="32"/>
                                <w:szCs w:val="32"/>
                                <w:lang w:val="pl-PL"/>
                              </w:rPr>
                              <w:t>TAJNA</w:t>
                            </w:r>
                            <w:r w:rsidRPr="00BE0E36">
                              <w:rPr>
                                <w:rFonts w:ascii="Times New Roman" w:hAnsi="Times New Roman"/>
                                <w:bCs/>
                                <w:color w:val="000080"/>
                                <w:sz w:val="32"/>
                                <w:szCs w:val="32"/>
                              </w:rPr>
                              <w:t xml:space="preserve"> </w:t>
                            </w:r>
                            <w:r w:rsidRPr="00BE0E36">
                              <w:rPr>
                                <w:rFonts w:ascii="Times New Roman" w:hAnsi="Times New Roman"/>
                                <w:bCs/>
                                <w:color w:val="000080"/>
                                <w:sz w:val="32"/>
                                <w:szCs w:val="32"/>
                                <w:lang w:val="pl-PL"/>
                              </w:rPr>
                              <w:t>JEDINICA</w:t>
                            </w:r>
                          </w:p>
                          <w:p w14:paraId="43579402" w14:textId="77777777" w:rsidR="002118EE" w:rsidRPr="003172EB" w:rsidRDefault="002118EE" w:rsidP="00375117">
                            <w:pPr>
                              <w:jc w:val="center"/>
                              <w:rPr>
                                <w:rFonts w:ascii="Arial" w:hAnsi="Arial" w:cs="Arial"/>
                                <w:bCs/>
                                <w:color w:val="000080"/>
                                <w:sz w:val="32"/>
                                <w:szCs w:val="32"/>
                              </w:rPr>
                            </w:pPr>
                          </w:p>
                          <w:p w14:paraId="11D5DBBC" w14:textId="77777777" w:rsidR="002118EE" w:rsidRPr="00BE0E36" w:rsidRDefault="002118EE" w:rsidP="00375117">
                            <w:pPr>
                              <w:pStyle w:val="Bezproreda4"/>
                              <w:jc w:val="center"/>
                              <w:rPr>
                                <w:rFonts w:ascii="Times New Roman" w:hAnsi="Times New Roman" w:cs="Times New Roman"/>
                                <w:b/>
                                <w:color w:val="000080"/>
                                <w:sz w:val="40"/>
                                <w:szCs w:val="32"/>
                                <w:lang w:val="hr-HR"/>
                              </w:rPr>
                            </w:pPr>
                            <w:r w:rsidRPr="00BE0E36">
                              <w:rPr>
                                <w:rFonts w:ascii="Times New Roman" w:hAnsi="Times New Roman" w:cs="Times New Roman"/>
                                <w:b/>
                                <w:color w:val="000080"/>
                                <w:sz w:val="40"/>
                                <w:szCs w:val="32"/>
                                <w:lang w:val="pl-PL"/>
                              </w:rPr>
                              <w:t>GODI</w:t>
                            </w:r>
                            <w:r w:rsidRPr="00BE0E36">
                              <w:rPr>
                                <w:rFonts w:ascii="Times New Roman" w:hAnsi="Times New Roman" w:cs="Times New Roman"/>
                                <w:b/>
                                <w:color w:val="000080"/>
                                <w:sz w:val="40"/>
                                <w:szCs w:val="32"/>
                                <w:lang w:val="hr-HR"/>
                              </w:rPr>
                              <w:t>Š</w:t>
                            </w:r>
                            <w:r w:rsidRPr="00BE0E36">
                              <w:rPr>
                                <w:rFonts w:ascii="Times New Roman" w:hAnsi="Times New Roman" w:cs="Times New Roman"/>
                                <w:b/>
                                <w:color w:val="000080"/>
                                <w:sz w:val="40"/>
                                <w:szCs w:val="32"/>
                                <w:lang w:val="pl-PL"/>
                              </w:rPr>
                              <w:t>NJE</w:t>
                            </w:r>
                            <w:r w:rsidRPr="00BE0E36">
                              <w:rPr>
                                <w:rFonts w:ascii="Times New Roman" w:hAnsi="Times New Roman" w:cs="Times New Roman"/>
                                <w:b/>
                                <w:color w:val="000080"/>
                                <w:sz w:val="40"/>
                                <w:szCs w:val="32"/>
                                <w:lang w:val="hr-HR"/>
                              </w:rPr>
                              <w:t xml:space="preserve">  </w:t>
                            </w:r>
                          </w:p>
                          <w:p w14:paraId="545B67F4" w14:textId="77777777" w:rsidR="002118EE" w:rsidRPr="00BE0E36" w:rsidRDefault="002118EE" w:rsidP="00375117">
                            <w:pPr>
                              <w:pStyle w:val="Bezproreda4"/>
                              <w:jc w:val="center"/>
                              <w:rPr>
                                <w:rFonts w:ascii="Times New Roman" w:hAnsi="Times New Roman" w:cs="Times New Roman"/>
                                <w:b/>
                                <w:color w:val="000080"/>
                                <w:sz w:val="40"/>
                                <w:szCs w:val="32"/>
                                <w:lang w:val="hr-HR"/>
                              </w:rPr>
                            </w:pPr>
                            <w:r w:rsidRPr="00BE0E36">
                              <w:rPr>
                                <w:rFonts w:ascii="Times New Roman" w:hAnsi="Times New Roman" w:cs="Times New Roman"/>
                                <w:b/>
                                <w:color w:val="000080"/>
                                <w:sz w:val="40"/>
                                <w:szCs w:val="32"/>
                                <w:lang w:val="pl-PL"/>
                              </w:rPr>
                              <w:t>IZVJE</w:t>
                            </w:r>
                            <w:r w:rsidRPr="00BE0E36">
                              <w:rPr>
                                <w:rFonts w:ascii="Times New Roman" w:hAnsi="Times New Roman" w:cs="Times New Roman"/>
                                <w:b/>
                                <w:color w:val="000080"/>
                                <w:sz w:val="40"/>
                                <w:szCs w:val="32"/>
                                <w:lang w:val="hr-HR"/>
                              </w:rPr>
                              <w:t xml:space="preserve">ŠĆE </w:t>
                            </w:r>
                            <w:r w:rsidRPr="00BE0E36">
                              <w:rPr>
                                <w:rFonts w:ascii="Times New Roman" w:hAnsi="Times New Roman" w:cs="Times New Roman"/>
                                <w:b/>
                                <w:color w:val="000080"/>
                                <w:sz w:val="40"/>
                                <w:szCs w:val="32"/>
                                <w:lang w:val="pl-PL"/>
                              </w:rPr>
                              <w:t>O</w:t>
                            </w:r>
                            <w:r w:rsidRPr="00BE0E36">
                              <w:rPr>
                                <w:rFonts w:ascii="Times New Roman" w:hAnsi="Times New Roman" w:cs="Times New Roman"/>
                                <w:b/>
                                <w:color w:val="000080"/>
                                <w:sz w:val="40"/>
                                <w:szCs w:val="32"/>
                                <w:lang w:val="hr-HR"/>
                              </w:rPr>
                              <w:t xml:space="preserve"> </w:t>
                            </w:r>
                            <w:r w:rsidRPr="00BE0E36">
                              <w:rPr>
                                <w:rFonts w:ascii="Times New Roman" w:hAnsi="Times New Roman" w:cs="Times New Roman"/>
                                <w:b/>
                                <w:color w:val="000080"/>
                                <w:sz w:val="40"/>
                                <w:szCs w:val="32"/>
                                <w:lang w:val="pl-PL"/>
                              </w:rPr>
                              <w:t>RADU</w:t>
                            </w:r>
                            <w:r w:rsidRPr="00BE0E36">
                              <w:rPr>
                                <w:rFonts w:ascii="Times New Roman" w:hAnsi="Times New Roman" w:cs="Times New Roman"/>
                                <w:b/>
                                <w:color w:val="000080"/>
                                <w:sz w:val="40"/>
                                <w:szCs w:val="32"/>
                                <w:lang w:val="hr-HR"/>
                              </w:rPr>
                              <w:t xml:space="preserve"> </w:t>
                            </w:r>
                            <w:r w:rsidRPr="00BE0E36">
                              <w:rPr>
                                <w:rFonts w:ascii="Times New Roman" w:hAnsi="Times New Roman" w:cs="Times New Roman"/>
                                <w:b/>
                                <w:color w:val="000080"/>
                                <w:sz w:val="40"/>
                                <w:szCs w:val="32"/>
                                <w:lang w:val="pl-PL"/>
                              </w:rPr>
                              <w:t>UREDA</w:t>
                            </w:r>
                            <w:r w:rsidRPr="00BE0E36">
                              <w:rPr>
                                <w:rFonts w:ascii="Times New Roman" w:hAnsi="Times New Roman" w:cs="Times New Roman"/>
                                <w:b/>
                                <w:color w:val="000080"/>
                                <w:sz w:val="40"/>
                                <w:szCs w:val="32"/>
                                <w:lang w:val="hr-HR"/>
                              </w:rPr>
                              <w:t xml:space="preserve"> </w:t>
                            </w:r>
                          </w:p>
                          <w:p w14:paraId="51AFDF5F" w14:textId="2BD3A28B" w:rsidR="002118EE" w:rsidRPr="00BE0E36" w:rsidRDefault="002118EE" w:rsidP="00375117">
                            <w:pPr>
                              <w:pStyle w:val="Bezproreda4"/>
                              <w:jc w:val="center"/>
                              <w:rPr>
                                <w:rFonts w:ascii="Times New Roman" w:hAnsi="Times New Roman" w:cs="Times New Roman"/>
                                <w:b/>
                                <w:color w:val="000080"/>
                                <w:sz w:val="40"/>
                                <w:szCs w:val="32"/>
                                <w:lang w:val="pl-PL"/>
                              </w:rPr>
                            </w:pPr>
                            <w:r w:rsidRPr="00BE0E36">
                              <w:rPr>
                                <w:rFonts w:ascii="Times New Roman" w:hAnsi="Times New Roman" w:cs="Times New Roman"/>
                                <w:b/>
                                <w:color w:val="000080"/>
                                <w:sz w:val="40"/>
                                <w:szCs w:val="32"/>
                                <w:lang w:val="pl-PL"/>
                              </w:rPr>
                              <w:t>ZA 20</w:t>
                            </w:r>
                            <w:r>
                              <w:rPr>
                                <w:rFonts w:ascii="Times New Roman" w:hAnsi="Times New Roman" w:cs="Times New Roman"/>
                                <w:b/>
                                <w:color w:val="000080"/>
                                <w:sz w:val="40"/>
                                <w:szCs w:val="32"/>
                                <w:lang w:val="pl-PL"/>
                              </w:rPr>
                              <w:t>22</w:t>
                            </w:r>
                            <w:r w:rsidRPr="00BE0E36">
                              <w:rPr>
                                <w:rFonts w:ascii="Times New Roman" w:hAnsi="Times New Roman" w:cs="Times New Roman"/>
                                <w:b/>
                                <w:color w:val="000080"/>
                                <w:sz w:val="40"/>
                                <w:szCs w:val="32"/>
                                <w:lang w:val="pl-PL"/>
                              </w:rPr>
                              <w:t>. GODINU</w:t>
                            </w:r>
                          </w:p>
                          <w:p w14:paraId="63191048" w14:textId="77777777" w:rsidR="002118EE" w:rsidRPr="003172EB" w:rsidRDefault="002118EE" w:rsidP="00375117">
                            <w:pPr>
                              <w:pStyle w:val="Bezproreda4"/>
                              <w:jc w:val="center"/>
                              <w:rPr>
                                <w:rFonts w:ascii="Arial" w:hAnsi="Arial" w:cs="Arial"/>
                                <w:b/>
                                <w:color w:val="2655CA"/>
                                <w:lang w:val="hr-HR"/>
                              </w:rPr>
                            </w:pPr>
                          </w:p>
                          <w:p w14:paraId="53929304" w14:textId="77777777" w:rsidR="002118EE" w:rsidRPr="003172EB" w:rsidRDefault="002118EE" w:rsidP="00375117">
                            <w:pPr>
                              <w:pStyle w:val="Bezproreda4"/>
                              <w:jc w:val="center"/>
                              <w:rPr>
                                <w:rFonts w:ascii="Arial" w:hAnsi="Arial" w:cs="Arial"/>
                                <w:b/>
                                <w:color w:val="2655CA"/>
                                <w:lang w:val="hr-HR"/>
                              </w:rPr>
                            </w:pPr>
                          </w:p>
                          <w:p w14:paraId="391ED9C5" w14:textId="77777777" w:rsidR="002118EE" w:rsidRPr="003172EB" w:rsidRDefault="002118EE" w:rsidP="00375117">
                            <w:pPr>
                              <w:pStyle w:val="Bezproreda4"/>
                              <w:jc w:val="center"/>
                              <w:rPr>
                                <w:rFonts w:ascii="Arial" w:hAnsi="Arial" w:cs="Arial"/>
                                <w:b/>
                                <w:color w:val="2655CA"/>
                                <w:lang w:val="hr-HR"/>
                              </w:rPr>
                            </w:pPr>
                          </w:p>
                          <w:p w14:paraId="6F9521D2" w14:textId="77777777" w:rsidR="002118EE" w:rsidRPr="005D4A1F" w:rsidRDefault="002118EE" w:rsidP="00375117">
                            <w:pPr>
                              <w:pStyle w:val="Bezproreda4"/>
                              <w:jc w:val="center"/>
                              <w:rPr>
                                <w:rFonts w:ascii="Arial" w:hAnsi="Arial" w:cs="Arial"/>
                                <w:b/>
                                <w:color w:val="2655CA"/>
                                <w:sz w:val="24"/>
                                <w:szCs w:val="24"/>
                                <w:highlight w:val="yellow"/>
                                <w:lang w:val="hr-HR"/>
                              </w:rPr>
                            </w:pPr>
                          </w:p>
                          <w:p w14:paraId="473F6B87" w14:textId="77777777" w:rsidR="002118EE" w:rsidRPr="003172EB" w:rsidRDefault="002118EE" w:rsidP="00375117">
                            <w:pPr>
                              <w:pStyle w:val="Bezproreda4"/>
                              <w:jc w:val="center"/>
                              <w:rPr>
                                <w:rFonts w:ascii="Arial" w:hAnsi="Arial" w:cs="Arial"/>
                                <w:b/>
                                <w:color w:val="2655CA"/>
                                <w:highlight w:val="yellow"/>
                                <w:lang w:val="hr-HR"/>
                              </w:rPr>
                            </w:pPr>
                          </w:p>
                          <w:p w14:paraId="670CE5CB" w14:textId="77777777" w:rsidR="002118EE" w:rsidRPr="003172EB" w:rsidRDefault="002118EE" w:rsidP="00375117">
                            <w:pPr>
                              <w:pStyle w:val="Bezproreda4"/>
                              <w:jc w:val="center"/>
                              <w:rPr>
                                <w:rFonts w:ascii="Arial" w:hAnsi="Arial" w:cs="Arial"/>
                                <w:b/>
                                <w:color w:val="2655CA"/>
                                <w:highlight w:val="yellow"/>
                                <w:lang w:val="hr-HR"/>
                              </w:rPr>
                            </w:pPr>
                          </w:p>
                          <w:p w14:paraId="74D88F15" w14:textId="77777777" w:rsidR="002118EE" w:rsidRPr="003172EB" w:rsidRDefault="002118EE" w:rsidP="00375117">
                            <w:pPr>
                              <w:pStyle w:val="Bezproreda4"/>
                              <w:jc w:val="center"/>
                              <w:rPr>
                                <w:rFonts w:ascii="Arial" w:hAnsi="Arial" w:cs="Arial"/>
                                <w:b/>
                                <w:color w:val="2655CA"/>
                                <w:highlight w:val="yellow"/>
                                <w:lang w:val="hr-HR"/>
                              </w:rPr>
                            </w:pPr>
                          </w:p>
                          <w:p w14:paraId="32F61FE0" w14:textId="77777777" w:rsidR="002118EE" w:rsidRPr="003172EB" w:rsidRDefault="002118EE" w:rsidP="00375117">
                            <w:pPr>
                              <w:pStyle w:val="Bezproreda4"/>
                              <w:jc w:val="center"/>
                              <w:rPr>
                                <w:rFonts w:ascii="Arial" w:hAnsi="Arial" w:cs="Arial"/>
                                <w:b/>
                                <w:color w:val="2655CA"/>
                                <w:highlight w:val="yellow"/>
                                <w:lang w:val="hr-HR"/>
                              </w:rPr>
                            </w:pPr>
                          </w:p>
                          <w:p w14:paraId="2731A8F9" w14:textId="77777777" w:rsidR="002118EE" w:rsidRPr="003172EB" w:rsidRDefault="002118EE" w:rsidP="00375117">
                            <w:pPr>
                              <w:pStyle w:val="Bezproreda4"/>
                              <w:jc w:val="center"/>
                              <w:rPr>
                                <w:rFonts w:ascii="Arial" w:hAnsi="Arial" w:cs="Arial"/>
                                <w:b/>
                                <w:color w:val="2655CA"/>
                                <w:highlight w:val="yellow"/>
                                <w:lang w:val="hr-HR"/>
                              </w:rPr>
                            </w:pPr>
                          </w:p>
                          <w:p w14:paraId="372C0EB5" w14:textId="77777777" w:rsidR="002118EE" w:rsidRPr="003172EB" w:rsidRDefault="002118EE" w:rsidP="00375117">
                            <w:pPr>
                              <w:pStyle w:val="Bezproreda4"/>
                              <w:jc w:val="center"/>
                              <w:rPr>
                                <w:rFonts w:ascii="Arial" w:hAnsi="Arial" w:cs="Arial"/>
                                <w:b/>
                                <w:color w:val="2655CA"/>
                                <w:highlight w:val="yellow"/>
                                <w:lang w:val="hr-HR"/>
                              </w:rPr>
                            </w:pPr>
                          </w:p>
                          <w:p w14:paraId="303CFCB6" w14:textId="77777777" w:rsidR="002118EE" w:rsidRPr="003172EB" w:rsidRDefault="002118EE" w:rsidP="00375117">
                            <w:pPr>
                              <w:pStyle w:val="Bezproreda4"/>
                              <w:jc w:val="center"/>
                              <w:rPr>
                                <w:rFonts w:ascii="Arial" w:hAnsi="Arial" w:cs="Arial"/>
                                <w:b/>
                                <w:color w:val="2655CA"/>
                                <w:highlight w:val="yellow"/>
                                <w:lang w:val="hr-HR"/>
                              </w:rPr>
                            </w:pPr>
                          </w:p>
                          <w:p w14:paraId="2EB7AC7B" w14:textId="77777777" w:rsidR="002118EE" w:rsidRPr="009641B8" w:rsidRDefault="002118EE" w:rsidP="00375117">
                            <w:pPr>
                              <w:jc w:val="center"/>
                              <w:rPr>
                                <w:rFonts w:ascii="Times New Roman" w:hAnsi="Times New Roman" w:cs="Times New Roman"/>
                                <w:bCs/>
                                <w:color w:val="000080"/>
                                <w:sz w:val="28"/>
                              </w:rPr>
                            </w:pPr>
                            <w:r w:rsidRPr="009641B8">
                              <w:rPr>
                                <w:rFonts w:ascii="Times New Roman" w:hAnsi="Times New Roman" w:cs="Times New Roman"/>
                                <w:bCs/>
                                <w:color w:val="000080"/>
                                <w:sz w:val="28"/>
                              </w:rPr>
                              <w:t>Zagreb, prosinac 2023.</w:t>
                            </w:r>
                          </w:p>
                          <w:p w14:paraId="5760C6C5" w14:textId="77777777" w:rsidR="002118EE" w:rsidRPr="003172EB" w:rsidRDefault="002118EE" w:rsidP="00375117">
                            <w:pPr>
                              <w:pStyle w:val="Bezproreda4"/>
                              <w:jc w:val="center"/>
                              <w:rPr>
                                <w:rFonts w:ascii="Arial" w:hAnsi="Arial" w:cs="Arial"/>
                                <w:b/>
                                <w:color w:val="2655CA"/>
                                <w:lang w:val="hr-HR"/>
                              </w:rPr>
                            </w:pPr>
                          </w:p>
                          <w:p w14:paraId="36B65679" w14:textId="77777777" w:rsidR="002118EE" w:rsidRDefault="002118EE" w:rsidP="00375117">
                            <w:pPr>
                              <w:pStyle w:val="Bezproreda4"/>
                              <w:jc w:val="center"/>
                              <w:rPr>
                                <w:color w:val="2655CA"/>
                                <w:lang w:val="hr-HR"/>
                              </w:rPr>
                            </w:pPr>
                          </w:p>
                          <w:p w14:paraId="0C2030CF" w14:textId="77777777" w:rsidR="002118EE" w:rsidRPr="00BF4BDC" w:rsidRDefault="002118EE" w:rsidP="00375117">
                            <w:pPr>
                              <w:pStyle w:val="Bezproreda4"/>
                              <w:jc w:val="center"/>
                              <w:rPr>
                                <w:rFonts w:ascii="Bookman Old Style" w:hAnsi="Bookman Old Style" w:cs="Bookman Old Style"/>
                                <w:b/>
                                <w:bCs/>
                                <w:iCs/>
                                <w:sz w:val="32"/>
                                <w:szCs w:val="32"/>
                                <w:lang w:val="hr-HR"/>
                              </w:rPr>
                            </w:pPr>
                          </w:p>
                          <w:p w14:paraId="49FD284D" w14:textId="77777777" w:rsidR="002118EE" w:rsidRPr="009C1CEE" w:rsidRDefault="002118EE" w:rsidP="00375117">
                            <w:pPr>
                              <w:pStyle w:val="Bezproreda4"/>
                              <w:jc w:val="center"/>
                              <w:rPr>
                                <w:rFonts w:ascii="Bookman Old Style" w:hAnsi="Bookman Old Style" w:cs="Bookman Old Style"/>
                                <w:b/>
                                <w:bCs/>
                                <w:i/>
                                <w:iCs/>
                                <w:sz w:val="32"/>
                                <w:szCs w:val="32"/>
                                <w:lang w:val="hr-HR"/>
                              </w:rPr>
                            </w:pPr>
                          </w:p>
                          <w:p w14:paraId="0FFFE72B" w14:textId="77777777" w:rsidR="002118EE" w:rsidRPr="009C1CEE" w:rsidRDefault="002118EE" w:rsidP="00375117">
                            <w:pPr>
                              <w:pStyle w:val="Bezproreda4"/>
                              <w:jc w:val="center"/>
                              <w:rPr>
                                <w:rFonts w:ascii="Bookman Old Style" w:hAnsi="Bookman Old Style" w:cs="Bookman Old Style"/>
                                <w:b/>
                                <w:bCs/>
                                <w:i/>
                                <w:iCs/>
                                <w:sz w:val="32"/>
                                <w:szCs w:val="32"/>
                                <w:lang w:val="hr-HR"/>
                              </w:rPr>
                            </w:pPr>
                          </w:p>
                          <w:p w14:paraId="67542440" w14:textId="77777777" w:rsidR="002118EE" w:rsidRPr="009C1CEE" w:rsidRDefault="002118EE" w:rsidP="00375117"/>
                          <w:p w14:paraId="21FF9DF8" w14:textId="77777777" w:rsidR="002118EE" w:rsidRPr="009C1CEE" w:rsidRDefault="002118EE" w:rsidP="00375117"/>
                          <w:p w14:paraId="665BEA17" w14:textId="77777777" w:rsidR="002118EE" w:rsidRDefault="002118EE" w:rsidP="00375117">
                            <w:pPr>
                              <w:pStyle w:val="Bezproreda4"/>
                              <w:jc w:val="center"/>
                              <w:rPr>
                                <w:rFonts w:ascii="Arial" w:hAnsi="Arial" w:cs="Arial"/>
                                <w:b/>
                                <w:bCs/>
                                <w:i/>
                                <w:iCs/>
                                <w:sz w:val="40"/>
                                <w:szCs w:val="38"/>
                                <w:lang w:val="hr-HR"/>
                              </w:rPr>
                            </w:pPr>
                          </w:p>
                          <w:p w14:paraId="6F305AA1" w14:textId="77777777" w:rsidR="002118EE" w:rsidRDefault="002118EE" w:rsidP="00375117">
                            <w:pPr>
                              <w:pStyle w:val="Bezproreda4"/>
                              <w:jc w:val="center"/>
                              <w:rPr>
                                <w:color w:val="FFFFFF"/>
                                <w:lang w:val="hr-HR"/>
                              </w:rPr>
                            </w:pPr>
                          </w:p>
                          <w:p w14:paraId="2D11D05F" w14:textId="77777777" w:rsidR="002118EE" w:rsidRDefault="002118EE" w:rsidP="00375117">
                            <w:pPr>
                              <w:pStyle w:val="Bezproreda4"/>
                              <w:jc w:val="center"/>
                              <w:rPr>
                                <w:color w:val="FFFFFF"/>
                                <w:lang w:val="hr-HR"/>
                              </w:rPr>
                            </w:pPr>
                          </w:p>
                          <w:p w14:paraId="1F7385FC" w14:textId="77777777" w:rsidR="002118EE" w:rsidRDefault="002118EE" w:rsidP="00375117">
                            <w:pPr>
                              <w:pStyle w:val="Bezproreda4"/>
                              <w:jc w:val="center"/>
                              <w:rPr>
                                <w:color w:val="FFFFFF"/>
                                <w:lang w:val="hr-HR"/>
                              </w:rPr>
                            </w:pPr>
                          </w:p>
                          <w:p w14:paraId="2DE7D43D" w14:textId="77777777" w:rsidR="002118EE" w:rsidRDefault="002118EE" w:rsidP="00375117">
                            <w:pPr>
                              <w:pStyle w:val="Bezproreda4"/>
                              <w:jc w:val="center"/>
                              <w:rPr>
                                <w:color w:val="FFFFFF"/>
                                <w:lang w:val="hr-HR"/>
                              </w:rPr>
                            </w:pPr>
                          </w:p>
                          <w:p w14:paraId="31C5EAC6" w14:textId="77777777" w:rsidR="002118EE" w:rsidRDefault="002118EE" w:rsidP="00375117">
                            <w:pPr>
                              <w:pStyle w:val="Bezproreda4"/>
                              <w:jc w:val="center"/>
                              <w:rPr>
                                <w:color w:val="FFFFFF"/>
                                <w:lang w:val="hr-HR"/>
                              </w:rPr>
                            </w:pPr>
                          </w:p>
                          <w:p w14:paraId="10CC73C4" w14:textId="77777777" w:rsidR="002118EE" w:rsidRDefault="002118EE" w:rsidP="00375117">
                            <w:pPr>
                              <w:pStyle w:val="Bezproreda4"/>
                              <w:jc w:val="center"/>
                              <w:rPr>
                                <w:color w:val="FFFFFF"/>
                                <w:lang w:val="hr-HR"/>
                              </w:rPr>
                            </w:pPr>
                          </w:p>
                          <w:p w14:paraId="0E81E4C6" w14:textId="77777777" w:rsidR="002118EE" w:rsidRDefault="002118EE" w:rsidP="00375117">
                            <w:pPr>
                              <w:pStyle w:val="Bezproreda4"/>
                              <w:jc w:val="center"/>
                              <w:rPr>
                                <w:color w:val="FFFFFF"/>
                                <w:lang w:val="hr-HR"/>
                              </w:rPr>
                            </w:pPr>
                          </w:p>
                          <w:p w14:paraId="283226BF" w14:textId="77777777" w:rsidR="002118EE" w:rsidRDefault="002118EE" w:rsidP="00375117">
                            <w:pPr>
                              <w:pStyle w:val="Bezproreda4"/>
                              <w:jc w:val="center"/>
                              <w:rPr>
                                <w:color w:val="FFFFFF"/>
                                <w:lang w:val="hr-HR"/>
                              </w:rPr>
                            </w:pPr>
                          </w:p>
                          <w:p w14:paraId="27052450" w14:textId="77777777" w:rsidR="002118EE" w:rsidRDefault="002118EE" w:rsidP="00375117">
                            <w:pPr>
                              <w:pStyle w:val="Bezproreda4"/>
                              <w:jc w:val="center"/>
                              <w:rPr>
                                <w:color w:val="FFFFFF"/>
                                <w:lang w:val="hr-HR"/>
                              </w:rPr>
                            </w:pPr>
                          </w:p>
                          <w:p w14:paraId="0B4ECA03" w14:textId="77777777" w:rsidR="002118EE" w:rsidRDefault="002118EE" w:rsidP="00375117">
                            <w:pPr>
                              <w:pStyle w:val="Bezproreda4"/>
                              <w:jc w:val="center"/>
                              <w:rPr>
                                <w:color w:val="FFFFFF"/>
                                <w:lang w:val="hr-HR"/>
                              </w:rPr>
                            </w:pPr>
                          </w:p>
                          <w:p w14:paraId="68A88A5D" w14:textId="77777777" w:rsidR="002118EE" w:rsidRDefault="002118EE" w:rsidP="00375117">
                            <w:pPr>
                              <w:pStyle w:val="Bezproreda4"/>
                              <w:jc w:val="center"/>
                              <w:rPr>
                                <w:color w:val="FFFFFF"/>
                                <w:lang w:val="hr-HR"/>
                              </w:rPr>
                            </w:pPr>
                          </w:p>
                          <w:p w14:paraId="24D0F13F" w14:textId="77777777" w:rsidR="002118EE" w:rsidRDefault="002118EE" w:rsidP="00375117">
                            <w:pPr>
                              <w:pStyle w:val="Bezproreda4"/>
                              <w:jc w:val="center"/>
                              <w:rPr>
                                <w:color w:val="FFFFFF"/>
                                <w:lang w:val="hr-HR"/>
                              </w:rPr>
                            </w:pPr>
                          </w:p>
                          <w:p w14:paraId="7EC3C118" w14:textId="77777777" w:rsidR="002118EE" w:rsidRDefault="002118EE" w:rsidP="00375117">
                            <w:pPr>
                              <w:pStyle w:val="Bezproreda4"/>
                              <w:jc w:val="center"/>
                              <w:rPr>
                                <w:color w:val="FFFFFF"/>
                                <w:lang w:val="hr-HR"/>
                              </w:rPr>
                            </w:pPr>
                          </w:p>
                          <w:p w14:paraId="36D3B34D" w14:textId="77777777" w:rsidR="002118EE" w:rsidRDefault="002118EE" w:rsidP="00375117">
                            <w:pPr>
                              <w:pStyle w:val="Bezproreda4"/>
                              <w:jc w:val="center"/>
                              <w:rPr>
                                <w:color w:val="FFFFFF"/>
                                <w:lang w:val="hr-HR"/>
                              </w:rPr>
                            </w:pPr>
                          </w:p>
                          <w:p w14:paraId="729254EE" w14:textId="77777777" w:rsidR="002118EE" w:rsidRDefault="002118EE" w:rsidP="00375117">
                            <w:pPr>
                              <w:pStyle w:val="Bezproreda4"/>
                              <w:jc w:val="center"/>
                              <w:rPr>
                                <w:color w:val="FFFFFF"/>
                                <w:lang w:val="hr-HR"/>
                              </w:rPr>
                            </w:pPr>
                          </w:p>
                          <w:p w14:paraId="72D124FF" w14:textId="77777777" w:rsidR="002118EE" w:rsidRDefault="002118EE" w:rsidP="00375117">
                            <w:pPr>
                              <w:pStyle w:val="Bezproreda4"/>
                              <w:jc w:val="center"/>
                              <w:rPr>
                                <w:color w:val="FFFFFF"/>
                                <w:lang w:val="hr-HR"/>
                              </w:rPr>
                            </w:pPr>
                          </w:p>
                          <w:p w14:paraId="5C853243" w14:textId="77777777" w:rsidR="002118EE" w:rsidRDefault="002118EE" w:rsidP="00375117">
                            <w:pPr>
                              <w:pStyle w:val="Bezproreda4"/>
                              <w:jc w:val="center"/>
                              <w:rPr>
                                <w:color w:val="FFFFFF"/>
                                <w:lang w:val="hr-HR"/>
                              </w:rPr>
                            </w:pPr>
                          </w:p>
                          <w:p w14:paraId="7CE61645" w14:textId="77777777" w:rsidR="002118EE" w:rsidRDefault="002118EE" w:rsidP="00375117">
                            <w:pPr>
                              <w:pStyle w:val="Bezproreda4"/>
                              <w:jc w:val="center"/>
                              <w:rPr>
                                <w:color w:val="FFFFFF"/>
                                <w:lang w:val="hr-HR"/>
                              </w:rPr>
                            </w:pPr>
                          </w:p>
                          <w:p w14:paraId="21F13E6B" w14:textId="77777777" w:rsidR="002118EE" w:rsidRDefault="002118EE" w:rsidP="00375117">
                            <w:pPr>
                              <w:pStyle w:val="Bezproreda4"/>
                              <w:jc w:val="center"/>
                              <w:rPr>
                                <w:color w:val="FFFFFF"/>
                                <w:lang w:val="hr-HR"/>
                              </w:rPr>
                            </w:pPr>
                          </w:p>
                          <w:p w14:paraId="3EF45155" w14:textId="77777777" w:rsidR="002118EE" w:rsidRDefault="002118EE" w:rsidP="00375117">
                            <w:pPr>
                              <w:pStyle w:val="Bezproreda4"/>
                              <w:jc w:val="center"/>
                              <w:rPr>
                                <w:color w:val="FFFFFF"/>
                                <w:lang w:val="hr-HR"/>
                              </w:rPr>
                            </w:pPr>
                          </w:p>
                          <w:p w14:paraId="3DE10824" w14:textId="77777777" w:rsidR="002118EE" w:rsidRDefault="002118EE" w:rsidP="00375117">
                            <w:pPr>
                              <w:pStyle w:val="Bezproreda4"/>
                              <w:jc w:val="center"/>
                              <w:rPr>
                                <w:color w:val="FFFFFF"/>
                                <w:lang w:val="hr-HR"/>
                              </w:rPr>
                            </w:pPr>
                          </w:p>
                        </w:txbxContent>
                      </wps:txbx>
                      <wps:bodyPr rot="0" vert="horz" wrap="square" lIns="228600" tIns="137160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8F1D4" id="Pravokutnik 2" o:spid="_x0000_s1026" style="position:absolute;margin-left:125.35pt;margin-top:-94.75pt;width:6in;height:8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" fillcolor="#f7fafd [180]" strokecolor="white" strokeweight="1pt">
                <v:fill color2="#cde0f2 [980]" colors="0 #f7fafd;39977f #b5d2ec;55706f #b5d2ec;1 #cee1f2" focus="100%" type="gradient"/>
                <v:textbox inset="18pt,108pt,36pt">
                  <w:txbxContent>
                    <w:p w14:paraId="6459B295" w14:textId="77777777" w:rsidR="002118EE" w:rsidRDefault="002118EE" w:rsidP="00375117">
                      <w:pPr>
                        <w:pStyle w:val="Bezproreda4"/>
                        <w:jc w:val="center"/>
                        <w:rPr>
                          <w:rFonts w:ascii="Bookman Old Style" w:hAnsi="Bookman Old Style" w:cs="Bookman Old Style"/>
                          <w:b/>
                          <w:bCs/>
                          <w:i/>
                          <w:iCs/>
                          <w:sz w:val="32"/>
                          <w:szCs w:val="32"/>
                          <w:lang w:val="de-DE"/>
                        </w:rPr>
                      </w:pPr>
                      <w:r w:rsidRPr="002D6A78">
                        <w:rPr>
                          <w:noProof/>
                          <w:lang w:val="hr-HR" w:eastAsia="hr-HR"/>
                        </w:rPr>
                        <w:drawing>
                          <wp:inline distT="0" distB="0" distL="0" distR="0" wp14:anchorId="53C1B7E4" wp14:editId="211E388E">
                            <wp:extent cx="952500" cy="124777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p w14:paraId="6024E049" w14:textId="77777777" w:rsidR="002118EE" w:rsidRPr="003172EB" w:rsidRDefault="002118EE" w:rsidP="00375117">
                      <w:pPr>
                        <w:pStyle w:val="Bezproreda4"/>
                        <w:jc w:val="center"/>
                        <w:rPr>
                          <w:rFonts w:ascii="Bookman Old Style" w:hAnsi="Bookman Old Style" w:cs="Bookman Old Style"/>
                          <w:b/>
                          <w:bCs/>
                          <w:iCs/>
                          <w:sz w:val="32"/>
                          <w:szCs w:val="32"/>
                          <w:lang w:val="de-DE"/>
                        </w:rPr>
                      </w:pPr>
                    </w:p>
                    <w:p w14:paraId="01BD286A" w14:textId="77777777" w:rsidR="002118EE" w:rsidRPr="003172EB" w:rsidRDefault="002118EE" w:rsidP="00375117">
                      <w:pPr>
                        <w:pStyle w:val="Bezproreda4"/>
                        <w:jc w:val="center"/>
                        <w:rPr>
                          <w:rFonts w:ascii="Bookman Old Style" w:hAnsi="Bookman Old Style" w:cs="Bookman Old Style"/>
                          <w:b/>
                          <w:bCs/>
                          <w:iCs/>
                          <w:sz w:val="32"/>
                          <w:szCs w:val="32"/>
                          <w:lang w:val="de-DE"/>
                        </w:rPr>
                      </w:pPr>
                    </w:p>
                    <w:p w14:paraId="50C42075" w14:textId="77777777" w:rsidR="002118EE" w:rsidRPr="003172EB" w:rsidRDefault="002118EE" w:rsidP="00375117">
                      <w:pPr>
                        <w:pStyle w:val="Bezproreda4"/>
                        <w:jc w:val="center"/>
                        <w:rPr>
                          <w:rFonts w:ascii="Bookman Old Style" w:hAnsi="Bookman Old Style" w:cs="Bookman Old Style"/>
                          <w:b/>
                          <w:bCs/>
                          <w:iCs/>
                          <w:sz w:val="32"/>
                          <w:szCs w:val="32"/>
                          <w:lang w:val="de-DE"/>
                        </w:rPr>
                      </w:pPr>
                    </w:p>
                    <w:p w14:paraId="0F1DF9F5" w14:textId="77777777" w:rsidR="002118EE" w:rsidRPr="003172EB" w:rsidRDefault="002118EE" w:rsidP="00375117">
                      <w:pPr>
                        <w:pStyle w:val="Bezproreda4"/>
                        <w:jc w:val="center"/>
                        <w:rPr>
                          <w:rFonts w:ascii="Bookman Old Style" w:hAnsi="Bookman Old Style" w:cs="Bookman Old Style"/>
                          <w:b/>
                          <w:bCs/>
                          <w:iCs/>
                          <w:color w:val="333399"/>
                          <w:sz w:val="32"/>
                          <w:szCs w:val="32"/>
                          <w:lang w:val="de-DE"/>
                        </w:rPr>
                      </w:pPr>
                    </w:p>
                    <w:p w14:paraId="0C0AE122" w14:textId="77777777" w:rsidR="002118EE" w:rsidRPr="00BE0E36" w:rsidRDefault="002118EE" w:rsidP="00375117">
                      <w:pPr>
                        <w:jc w:val="center"/>
                        <w:rPr>
                          <w:rFonts w:ascii="Times New Roman" w:hAnsi="Times New Roman"/>
                          <w:bCs/>
                          <w:color w:val="000080"/>
                          <w:sz w:val="32"/>
                          <w:lang w:val="pl-PL"/>
                        </w:rPr>
                      </w:pPr>
                      <w:bookmarkStart w:id="2" w:name="OLE_LINK4"/>
                      <w:r w:rsidRPr="00BE0E36">
                        <w:rPr>
                          <w:rFonts w:ascii="Times New Roman" w:hAnsi="Times New Roman"/>
                          <w:bCs/>
                          <w:color w:val="000080"/>
                          <w:sz w:val="32"/>
                          <w:lang w:val="pl-PL"/>
                        </w:rPr>
                        <w:t>REPUBLIKA HRVATSKA</w:t>
                      </w:r>
                    </w:p>
                    <w:p w14:paraId="186B8083" w14:textId="77777777" w:rsidR="002118EE" w:rsidRPr="00BE0E36" w:rsidRDefault="002118EE" w:rsidP="00375117">
                      <w:pPr>
                        <w:jc w:val="center"/>
                        <w:rPr>
                          <w:rFonts w:ascii="Times New Roman" w:hAnsi="Times New Roman"/>
                          <w:bCs/>
                          <w:color w:val="000080"/>
                          <w:sz w:val="32"/>
                          <w:lang w:val="pl-PL"/>
                        </w:rPr>
                      </w:pPr>
                      <w:r w:rsidRPr="00BE0E36">
                        <w:rPr>
                          <w:rFonts w:ascii="Times New Roman" w:hAnsi="Times New Roman"/>
                          <w:bCs/>
                          <w:color w:val="000080"/>
                          <w:sz w:val="32"/>
                          <w:lang w:val="pl-PL"/>
                        </w:rPr>
                        <w:t>MINISTARSTVO FINANCIJA</w:t>
                      </w:r>
                    </w:p>
                    <w:p w14:paraId="6F2DED0A" w14:textId="77777777" w:rsidR="002118EE" w:rsidRDefault="002118EE" w:rsidP="00375117">
                      <w:pPr>
                        <w:jc w:val="center"/>
                        <w:rPr>
                          <w:rFonts w:ascii="Arial" w:hAnsi="Arial" w:cs="Arial"/>
                          <w:bCs/>
                          <w:color w:val="000080"/>
                          <w:sz w:val="32"/>
                          <w:lang w:val="pl-PL"/>
                        </w:rPr>
                      </w:pPr>
                    </w:p>
                    <w:p w14:paraId="4FEB9576" w14:textId="77777777" w:rsidR="002118EE" w:rsidRDefault="002118EE" w:rsidP="00375117">
                      <w:pPr>
                        <w:jc w:val="center"/>
                        <w:rPr>
                          <w:rFonts w:ascii="Arial" w:hAnsi="Arial" w:cs="Arial"/>
                          <w:bCs/>
                          <w:color w:val="000080"/>
                          <w:sz w:val="32"/>
                          <w:lang w:val="pl-PL"/>
                        </w:rPr>
                      </w:pPr>
                    </w:p>
                    <w:p w14:paraId="1BD1C163" w14:textId="77777777" w:rsidR="002118EE" w:rsidRPr="003172EB" w:rsidRDefault="002118EE" w:rsidP="00375117">
                      <w:pPr>
                        <w:jc w:val="center"/>
                        <w:rPr>
                          <w:rFonts w:ascii="Arial" w:hAnsi="Arial" w:cs="Arial"/>
                          <w:bCs/>
                          <w:color w:val="000080"/>
                          <w:sz w:val="32"/>
                          <w:lang w:val="pl-PL"/>
                        </w:rPr>
                      </w:pPr>
                    </w:p>
                    <w:p w14:paraId="58F4AD8F" w14:textId="77777777" w:rsidR="002118EE" w:rsidRPr="00BE0E36" w:rsidRDefault="002118EE" w:rsidP="00375117">
                      <w:pPr>
                        <w:jc w:val="center"/>
                        <w:rPr>
                          <w:rFonts w:ascii="Times New Roman" w:hAnsi="Times New Roman"/>
                          <w:bCs/>
                          <w:iCs/>
                          <w:color w:val="000080"/>
                          <w:sz w:val="32"/>
                          <w:szCs w:val="32"/>
                          <w:lang w:val="pl-PL"/>
                        </w:rPr>
                      </w:pPr>
                      <w:r w:rsidRPr="00BE0E36">
                        <w:rPr>
                          <w:rFonts w:ascii="Times New Roman" w:hAnsi="Times New Roman"/>
                          <w:bCs/>
                          <w:iCs/>
                          <w:color w:val="000080"/>
                          <w:sz w:val="32"/>
                          <w:szCs w:val="32"/>
                          <w:lang w:val="pl-PL"/>
                        </w:rPr>
                        <w:t>URED ZA SPRJEČAVANJE</w:t>
                      </w:r>
                    </w:p>
                    <w:p w14:paraId="3DB32270" w14:textId="77777777" w:rsidR="002118EE" w:rsidRPr="00BE0E36" w:rsidRDefault="002118EE" w:rsidP="00375117">
                      <w:pPr>
                        <w:jc w:val="center"/>
                        <w:rPr>
                          <w:rFonts w:ascii="Times New Roman" w:hAnsi="Times New Roman"/>
                          <w:bCs/>
                          <w:color w:val="000080"/>
                          <w:sz w:val="32"/>
                          <w:szCs w:val="32"/>
                          <w:lang w:val="pl-PL"/>
                        </w:rPr>
                      </w:pPr>
                      <w:r w:rsidRPr="00BE0E36">
                        <w:rPr>
                          <w:rFonts w:ascii="Times New Roman" w:hAnsi="Times New Roman"/>
                          <w:bCs/>
                          <w:color w:val="000080"/>
                          <w:sz w:val="32"/>
                          <w:szCs w:val="32"/>
                          <w:lang w:val="pl-PL"/>
                        </w:rPr>
                        <w:t>PRANJA NOVCA</w:t>
                      </w:r>
                      <w:bookmarkEnd w:id="2"/>
                    </w:p>
                    <w:p w14:paraId="1C3CF436" w14:textId="77777777" w:rsidR="002118EE" w:rsidRPr="00BE0E36" w:rsidRDefault="002118EE" w:rsidP="00375117">
                      <w:pPr>
                        <w:rPr>
                          <w:rFonts w:ascii="Times New Roman" w:hAnsi="Times New Roman"/>
                          <w:bCs/>
                          <w:color w:val="000080"/>
                          <w:sz w:val="32"/>
                          <w:szCs w:val="32"/>
                        </w:rPr>
                      </w:pPr>
                    </w:p>
                    <w:p w14:paraId="69718711" w14:textId="77777777" w:rsidR="002118EE" w:rsidRPr="00211099" w:rsidRDefault="002118EE" w:rsidP="00375117">
                      <w:pPr>
                        <w:jc w:val="center"/>
                        <w:rPr>
                          <w:rFonts w:ascii="Times New Roman" w:hAnsi="Times New Roman"/>
                          <w:bCs/>
                          <w:color w:val="000080"/>
                          <w:sz w:val="32"/>
                          <w:szCs w:val="32"/>
                        </w:rPr>
                      </w:pPr>
                      <w:r w:rsidRPr="00BE0E36">
                        <w:rPr>
                          <w:rFonts w:ascii="Times New Roman" w:hAnsi="Times New Roman"/>
                          <w:bCs/>
                          <w:color w:val="000080"/>
                          <w:sz w:val="32"/>
                          <w:szCs w:val="32"/>
                          <w:lang w:val="pl-PL"/>
                        </w:rPr>
                        <w:t>FINANCIJSKO</w:t>
                      </w:r>
                      <w:r w:rsidRPr="00BE0E36">
                        <w:rPr>
                          <w:rFonts w:ascii="Times New Roman" w:hAnsi="Times New Roman"/>
                          <w:bCs/>
                          <w:color w:val="000080"/>
                          <w:sz w:val="32"/>
                          <w:szCs w:val="32"/>
                        </w:rPr>
                        <w:t xml:space="preserve"> – </w:t>
                      </w:r>
                      <w:r w:rsidRPr="00BE0E36">
                        <w:rPr>
                          <w:rFonts w:ascii="Times New Roman" w:hAnsi="Times New Roman"/>
                          <w:bCs/>
                          <w:color w:val="000080"/>
                          <w:sz w:val="32"/>
                          <w:szCs w:val="32"/>
                          <w:lang w:val="pl-PL"/>
                        </w:rPr>
                        <w:t>OBAVJE</w:t>
                      </w:r>
                      <w:r w:rsidRPr="00BE0E36">
                        <w:rPr>
                          <w:rFonts w:ascii="Times New Roman" w:hAnsi="Times New Roman"/>
                          <w:bCs/>
                          <w:color w:val="000080"/>
                          <w:sz w:val="32"/>
                          <w:szCs w:val="32"/>
                        </w:rPr>
                        <w:t>Š</w:t>
                      </w:r>
                      <w:r w:rsidRPr="00BE0E36">
                        <w:rPr>
                          <w:rFonts w:ascii="Times New Roman" w:hAnsi="Times New Roman"/>
                          <w:bCs/>
                          <w:color w:val="000080"/>
                          <w:sz w:val="32"/>
                          <w:szCs w:val="32"/>
                          <w:lang w:val="pl-PL"/>
                        </w:rPr>
                        <w:t>TAJNA</w:t>
                      </w:r>
                      <w:r w:rsidRPr="00BE0E36">
                        <w:rPr>
                          <w:rFonts w:ascii="Times New Roman" w:hAnsi="Times New Roman"/>
                          <w:bCs/>
                          <w:color w:val="000080"/>
                          <w:sz w:val="32"/>
                          <w:szCs w:val="32"/>
                        </w:rPr>
                        <w:t xml:space="preserve"> </w:t>
                      </w:r>
                      <w:r w:rsidRPr="00BE0E36">
                        <w:rPr>
                          <w:rFonts w:ascii="Times New Roman" w:hAnsi="Times New Roman"/>
                          <w:bCs/>
                          <w:color w:val="000080"/>
                          <w:sz w:val="32"/>
                          <w:szCs w:val="32"/>
                          <w:lang w:val="pl-PL"/>
                        </w:rPr>
                        <w:t>JEDINICA</w:t>
                      </w:r>
                    </w:p>
                    <w:p w14:paraId="43579402" w14:textId="77777777" w:rsidR="002118EE" w:rsidRPr="003172EB" w:rsidRDefault="002118EE" w:rsidP="00375117">
                      <w:pPr>
                        <w:jc w:val="center"/>
                        <w:rPr>
                          <w:rFonts w:ascii="Arial" w:hAnsi="Arial" w:cs="Arial"/>
                          <w:bCs/>
                          <w:color w:val="000080"/>
                          <w:sz w:val="32"/>
                          <w:szCs w:val="32"/>
                        </w:rPr>
                      </w:pPr>
                    </w:p>
                    <w:p w14:paraId="11D5DBBC" w14:textId="77777777" w:rsidR="002118EE" w:rsidRPr="00BE0E36" w:rsidRDefault="002118EE" w:rsidP="00375117">
                      <w:pPr>
                        <w:pStyle w:val="Bezproreda4"/>
                        <w:jc w:val="center"/>
                        <w:rPr>
                          <w:rFonts w:ascii="Times New Roman" w:hAnsi="Times New Roman" w:cs="Times New Roman"/>
                          <w:b/>
                          <w:color w:val="000080"/>
                          <w:sz w:val="40"/>
                          <w:szCs w:val="32"/>
                          <w:lang w:val="hr-HR"/>
                        </w:rPr>
                      </w:pPr>
                      <w:r w:rsidRPr="00BE0E36">
                        <w:rPr>
                          <w:rFonts w:ascii="Times New Roman" w:hAnsi="Times New Roman" w:cs="Times New Roman"/>
                          <w:b/>
                          <w:color w:val="000080"/>
                          <w:sz w:val="40"/>
                          <w:szCs w:val="32"/>
                          <w:lang w:val="pl-PL"/>
                        </w:rPr>
                        <w:t>GODI</w:t>
                      </w:r>
                      <w:r w:rsidRPr="00BE0E36">
                        <w:rPr>
                          <w:rFonts w:ascii="Times New Roman" w:hAnsi="Times New Roman" w:cs="Times New Roman"/>
                          <w:b/>
                          <w:color w:val="000080"/>
                          <w:sz w:val="40"/>
                          <w:szCs w:val="32"/>
                          <w:lang w:val="hr-HR"/>
                        </w:rPr>
                        <w:t>Š</w:t>
                      </w:r>
                      <w:r w:rsidRPr="00BE0E36">
                        <w:rPr>
                          <w:rFonts w:ascii="Times New Roman" w:hAnsi="Times New Roman" w:cs="Times New Roman"/>
                          <w:b/>
                          <w:color w:val="000080"/>
                          <w:sz w:val="40"/>
                          <w:szCs w:val="32"/>
                          <w:lang w:val="pl-PL"/>
                        </w:rPr>
                        <w:t>NJE</w:t>
                      </w:r>
                      <w:r w:rsidRPr="00BE0E36">
                        <w:rPr>
                          <w:rFonts w:ascii="Times New Roman" w:hAnsi="Times New Roman" w:cs="Times New Roman"/>
                          <w:b/>
                          <w:color w:val="000080"/>
                          <w:sz w:val="40"/>
                          <w:szCs w:val="32"/>
                          <w:lang w:val="hr-HR"/>
                        </w:rPr>
                        <w:t xml:space="preserve">  </w:t>
                      </w:r>
                    </w:p>
                    <w:p w14:paraId="545B67F4" w14:textId="77777777" w:rsidR="002118EE" w:rsidRPr="00BE0E36" w:rsidRDefault="002118EE" w:rsidP="00375117">
                      <w:pPr>
                        <w:pStyle w:val="Bezproreda4"/>
                        <w:jc w:val="center"/>
                        <w:rPr>
                          <w:rFonts w:ascii="Times New Roman" w:hAnsi="Times New Roman" w:cs="Times New Roman"/>
                          <w:b/>
                          <w:color w:val="000080"/>
                          <w:sz w:val="40"/>
                          <w:szCs w:val="32"/>
                          <w:lang w:val="hr-HR"/>
                        </w:rPr>
                      </w:pPr>
                      <w:r w:rsidRPr="00BE0E36">
                        <w:rPr>
                          <w:rFonts w:ascii="Times New Roman" w:hAnsi="Times New Roman" w:cs="Times New Roman"/>
                          <w:b/>
                          <w:color w:val="000080"/>
                          <w:sz w:val="40"/>
                          <w:szCs w:val="32"/>
                          <w:lang w:val="pl-PL"/>
                        </w:rPr>
                        <w:t>IZVJE</w:t>
                      </w:r>
                      <w:r w:rsidRPr="00BE0E36">
                        <w:rPr>
                          <w:rFonts w:ascii="Times New Roman" w:hAnsi="Times New Roman" w:cs="Times New Roman"/>
                          <w:b/>
                          <w:color w:val="000080"/>
                          <w:sz w:val="40"/>
                          <w:szCs w:val="32"/>
                          <w:lang w:val="hr-HR"/>
                        </w:rPr>
                        <w:t xml:space="preserve">ŠĆE </w:t>
                      </w:r>
                      <w:r w:rsidRPr="00BE0E36">
                        <w:rPr>
                          <w:rFonts w:ascii="Times New Roman" w:hAnsi="Times New Roman" w:cs="Times New Roman"/>
                          <w:b/>
                          <w:color w:val="000080"/>
                          <w:sz w:val="40"/>
                          <w:szCs w:val="32"/>
                          <w:lang w:val="pl-PL"/>
                        </w:rPr>
                        <w:t>O</w:t>
                      </w:r>
                      <w:r w:rsidRPr="00BE0E36">
                        <w:rPr>
                          <w:rFonts w:ascii="Times New Roman" w:hAnsi="Times New Roman" w:cs="Times New Roman"/>
                          <w:b/>
                          <w:color w:val="000080"/>
                          <w:sz w:val="40"/>
                          <w:szCs w:val="32"/>
                          <w:lang w:val="hr-HR"/>
                        </w:rPr>
                        <w:t xml:space="preserve"> </w:t>
                      </w:r>
                      <w:r w:rsidRPr="00BE0E36">
                        <w:rPr>
                          <w:rFonts w:ascii="Times New Roman" w:hAnsi="Times New Roman" w:cs="Times New Roman"/>
                          <w:b/>
                          <w:color w:val="000080"/>
                          <w:sz w:val="40"/>
                          <w:szCs w:val="32"/>
                          <w:lang w:val="pl-PL"/>
                        </w:rPr>
                        <w:t>RADU</w:t>
                      </w:r>
                      <w:r w:rsidRPr="00BE0E36">
                        <w:rPr>
                          <w:rFonts w:ascii="Times New Roman" w:hAnsi="Times New Roman" w:cs="Times New Roman"/>
                          <w:b/>
                          <w:color w:val="000080"/>
                          <w:sz w:val="40"/>
                          <w:szCs w:val="32"/>
                          <w:lang w:val="hr-HR"/>
                        </w:rPr>
                        <w:t xml:space="preserve"> </w:t>
                      </w:r>
                      <w:r w:rsidRPr="00BE0E36">
                        <w:rPr>
                          <w:rFonts w:ascii="Times New Roman" w:hAnsi="Times New Roman" w:cs="Times New Roman"/>
                          <w:b/>
                          <w:color w:val="000080"/>
                          <w:sz w:val="40"/>
                          <w:szCs w:val="32"/>
                          <w:lang w:val="pl-PL"/>
                        </w:rPr>
                        <w:t>UREDA</w:t>
                      </w:r>
                      <w:r w:rsidRPr="00BE0E36">
                        <w:rPr>
                          <w:rFonts w:ascii="Times New Roman" w:hAnsi="Times New Roman" w:cs="Times New Roman"/>
                          <w:b/>
                          <w:color w:val="000080"/>
                          <w:sz w:val="40"/>
                          <w:szCs w:val="32"/>
                          <w:lang w:val="hr-HR"/>
                        </w:rPr>
                        <w:t xml:space="preserve"> </w:t>
                      </w:r>
                    </w:p>
                    <w:p w14:paraId="51AFDF5F" w14:textId="2BD3A28B" w:rsidR="002118EE" w:rsidRPr="00BE0E36" w:rsidRDefault="002118EE" w:rsidP="00375117">
                      <w:pPr>
                        <w:pStyle w:val="Bezproreda4"/>
                        <w:jc w:val="center"/>
                        <w:rPr>
                          <w:rFonts w:ascii="Times New Roman" w:hAnsi="Times New Roman" w:cs="Times New Roman"/>
                          <w:b/>
                          <w:color w:val="000080"/>
                          <w:sz w:val="40"/>
                          <w:szCs w:val="32"/>
                          <w:lang w:val="pl-PL"/>
                        </w:rPr>
                      </w:pPr>
                      <w:r w:rsidRPr="00BE0E36">
                        <w:rPr>
                          <w:rFonts w:ascii="Times New Roman" w:hAnsi="Times New Roman" w:cs="Times New Roman"/>
                          <w:b/>
                          <w:color w:val="000080"/>
                          <w:sz w:val="40"/>
                          <w:szCs w:val="32"/>
                          <w:lang w:val="pl-PL"/>
                        </w:rPr>
                        <w:t>ZA 20</w:t>
                      </w:r>
                      <w:r>
                        <w:rPr>
                          <w:rFonts w:ascii="Times New Roman" w:hAnsi="Times New Roman" w:cs="Times New Roman"/>
                          <w:b/>
                          <w:color w:val="000080"/>
                          <w:sz w:val="40"/>
                          <w:szCs w:val="32"/>
                          <w:lang w:val="pl-PL"/>
                        </w:rPr>
                        <w:t>22</w:t>
                      </w:r>
                      <w:r w:rsidRPr="00BE0E36">
                        <w:rPr>
                          <w:rFonts w:ascii="Times New Roman" w:hAnsi="Times New Roman" w:cs="Times New Roman"/>
                          <w:b/>
                          <w:color w:val="000080"/>
                          <w:sz w:val="40"/>
                          <w:szCs w:val="32"/>
                          <w:lang w:val="pl-PL"/>
                        </w:rPr>
                        <w:t>. GODINU</w:t>
                      </w:r>
                    </w:p>
                    <w:p w14:paraId="63191048" w14:textId="77777777" w:rsidR="002118EE" w:rsidRPr="003172EB" w:rsidRDefault="002118EE" w:rsidP="00375117">
                      <w:pPr>
                        <w:pStyle w:val="Bezproreda4"/>
                        <w:jc w:val="center"/>
                        <w:rPr>
                          <w:rFonts w:ascii="Arial" w:hAnsi="Arial" w:cs="Arial"/>
                          <w:b/>
                          <w:color w:val="2655CA"/>
                          <w:lang w:val="hr-HR"/>
                        </w:rPr>
                      </w:pPr>
                    </w:p>
                    <w:p w14:paraId="53929304" w14:textId="77777777" w:rsidR="002118EE" w:rsidRPr="003172EB" w:rsidRDefault="002118EE" w:rsidP="00375117">
                      <w:pPr>
                        <w:pStyle w:val="Bezproreda4"/>
                        <w:jc w:val="center"/>
                        <w:rPr>
                          <w:rFonts w:ascii="Arial" w:hAnsi="Arial" w:cs="Arial"/>
                          <w:b/>
                          <w:color w:val="2655CA"/>
                          <w:lang w:val="hr-HR"/>
                        </w:rPr>
                      </w:pPr>
                    </w:p>
                    <w:p w14:paraId="391ED9C5" w14:textId="77777777" w:rsidR="002118EE" w:rsidRPr="003172EB" w:rsidRDefault="002118EE" w:rsidP="00375117">
                      <w:pPr>
                        <w:pStyle w:val="Bezproreda4"/>
                        <w:jc w:val="center"/>
                        <w:rPr>
                          <w:rFonts w:ascii="Arial" w:hAnsi="Arial" w:cs="Arial"/>
                          <w:b/>
                          <w:color w:val="2655CA"/>
                          <w:lang w:val="hr-HR"/>
                        </w:rPr>
                      </w:pPr>
                    </w:p>
                    <w:p w14:paraId="6F9521D2" w14:textId="77777777" w:rsidR="002118EE" w:rsidRPr="005D4A1F" w:rsidRDefault="002118EE" w:rsidP="00375117">
                      <w:pPr>
                        <w:pStyle w:val="Bezproreda4"/>
                        <w:jc w:val="center"/>
                        <w:rPr>
                          <w:rFonts w:ascii="Arial" w:hAnsi="Arial" w:cs="Arial"/>
                          <w:b/>
                          <w:color w:val="2655CA"/>
                          <w:sz w:val="24"/>
                          <w:szCs w:val="24"/>
                          <w:highlight w:val="yellow"/>
                          <w:lang w:val="hr-HR"/>
                        </w:rPr>
                      </w:pPr>
                    </w:p>
                    <w:p w14:paraId="473F6B87" w14:textId="77777777" w:rsidR="002118EE" w:rsidRPr="003172EB" w:rsidRDefault="002118EE" w:rsidP="00375117">
                      <w:pPr>
                        <w:pStyle w:val="Bezproreda4"/>
                        <w:jc w:val="center"/>
                        <w:rPr>
                          <w:rFonts w:ascii="Arial" w:hAnsi="Arial" w:cs="Arial"/>
                          <w:b/>
                          <w:color w:val="2655CA"/>
                          <w:highlight w:val="yellow"/>
                          <w:lang w:val="hr-HR"/>
                        </w:rPr>
                      </w:pPr>
                    </w:p>
                    <w:p w14:paraId="670CE5CB" w14:textId="77777777" w:rsidR="002118EE" w:rsidRPr="003172EB" w:rsidRDefault="002118EE" w:rsidP="00375117">
                      <w:pPr>
                        <w:pStyle w:val="Bezproreda4"/>
                        <w:jc w:val="center"/>
                        <w:rPr>
                          <w:rFonts w:ascii="Arial" w:hAnsi="Arial" w:cs="Arial"/>
                          <w:b/>
                          <w:color w:val="2655CA"/>
                          <w:highlight w:val="yellow"/>
                          <w:lang w:val="hr-HR"/>
                        </w:rPr>
                      </w:pPr>
                    </w:p>
                    <w:p w14:paraId="74D88F15" w14:textId="77777777" w:rsidR="002118EE" w:rsidRPr="003172EB" w:rsidRDefault="002118EE" w:rsidP="00375117">
                      <w:pPr>
                        <w:pStyle w:val="Bezproreda4"/>
                        <w:jc w:val="center"/>
                        <w:rPr>
                          <w:rFonts w:ascii="Arial" w:hAnsi="Arial" w:cs="Arial"/>
                          <w:b/>
                          <w:color w:val="2655CA"/>
                          <w:highlight w:val="yellow"/>
                          <w:lang w:val="hr-HR"/>
                        </w:rPr>
                      </w:pPr>
                    </w:p>
                    <w:p w14:paraId="32F61FE0" w14:textId="77777777" w:rsidR="002118EE" w:rsidRPr="003172EB" w:rsidRDefault="002118EE" w:rsidP="00375117">
                      <w:pPr>
                        <w:pStyle w:val="Bezproreda4"/>
                        <w:jc w:val="center"/>
                        <w:rPr>
                          <w:rFonts w:ascii="Arial" w:hAnsi="Arial" w:cs="Arial"/>
                          <w:b/>
                          <w:color w:val="2655CA"/>
                          <w:highlight w:val="yellow"/>
                          <w:lang w:val="hr-HR"/>
                        </w:rPr>
                      </w:pPr>
                    </w:p>
                    <w:p w14:paraId="2731A8F9" w14:textId="77777777" w:rsidR="002118EE" w:rsidRPr="003172EB" w:rsidRDefault="002118EE" w:rsidP="00375117">
                      <w:pPr>
                        <w:pStyle w:val="Bezproreda4"/>
                        <w:jc w:val="center"/>
                        <w:rPr>
                          <w:rFonts w:ascii="Arial" w:hAnsi="Arial" w:cs="Arial"/>
                          <w:b/>
                          <w:color w:val="2655CA"/>
                          <w:highlight w:val="yellow"/>
                          <w:lang w:val="hr-HR"/>
                        </w:rPr>
                      </w:pPr>
                    </w:p>
                    <w:p w14:paraId="372C0EB5" w14:textId="77777777" w:rsidR="002118EE" w:rsidRPr="003172EB" w:rsidRDefault="002118EE" w:rsidP="00375117">
                      <w:pPr>
                        <w:pStyle w:val="Bezproreda4"/>
                        <w:jc w:val="center"/>
                        <w:rPr>
                          <w:rFonts w:ascii="Arial" w:hAnsi="Arial" w:cs="Arial"/>
                          <w:b/>
                          <w:color w:val="2655CA"/>
                          <w:highlight w:val="yellow"/>
                          <w:lang w:val="hr-HR"/>
                        </w:rPr>
                      </w:pPr>
                    </w:p>
                    <w:p w14:paraId="303CFCB6" w14:textId="77777777" w:rsidR="002118EE" w:rsidRPr="003172EB" w:rsidRDefault="002118EE" w:rsidP="00375117">
                      <w:pPr>
                        <w:pStyle w:val="Bezproreda4"/>
                        <w:jc w:val="center"/>
                        <w:rPr>
                          <w:rFonts w:ascii="Arial" w:hAnsi="Arial" w:cs="Arial"/>
                          <w:b/>
                          <w:color w:val="2655CA"/>
                          <w:highlight w:val="yellow"/>
                          <w:lang w:val="hr-HR"/>
                        </w:rPr>
                      </w:pPr>
                    </w:p>
                    <w:p w14:paraId="2EB7AC7B" w14:textId="77777777" w:rsidR="002118EE" w:rsidRPr="009641B8" w:rsidRDefault="002118EE" w:rsidP="00375117">
                      <w:pPr>
                        <w:jc w:val="center"/>
                        <w:rPr>
                          <w:rFonts w:ascii="Times New Roman" w:hAnsi="Times New Roman" w:cs="Times New Roman"/>
                          <w:bCs/>
                          <w:color w:val="000080"/>
                          <w:sz w:val="28"/>
                        </w:rPr>
                      </w:pPr>
                      <w:r w:rsidRPr="009641B8">
                        <w:rPr>
                          <w:rFonts w:ascii="Times New Roman" w:hAnsi="Times New Roman" w:cs="Times New Roman"/>
                          <w:bCs/>
                          <w:color w:val="000080"/>
                          <w:sz w:val="28"/>
                        </w:rPr>
                        <w:t>Zagreb, prosinac 2023.</w:t>
                      </w:r>
                    </w:p>
                    <w:p w14:paraId="5760C6C5" w14:textId="77777777" w:rsidR="002118EE" w:rsidRPr="003172EB" w:rsidRDefault="002118EE" w:rsidP="00375117">
                      <w:pPr>
                        <w:pStyle w:val="Bezproreda4"/>
                        <w:jc w:val="center"/>
                        <w:rPr>
                          <w:rFonts w:ascii="Arial" w:hAnsi="Arial" w:cs="Arial"/>
                          <w:b/>
                          <w:color w:val="2655CA"/>
                          <w:lang w:val="hr-HR"/>
                        </w:rPr>
                      </w:pPr>
                    </w:p>
                    <w:p w14:paraId="36B65679" w14:textId="77777777" w:rsidR="002118EE" w:rsidRDefault="002118EE" w:rsidP="00375117">
                      <w:pPr>
                        <w:pStyle w:val="Bezproreda4"/>
                        <w:jc w:val="center"/>
                        <w:rPr>
                          <w:color w:val="2655CA"/>
                          <w:lang w:val="hr-HR"/>
                        </w:rPr>
                      </w:pPr>
                    </w:p>
                    <w:p w14:paraId="0C2030CF" w14:textId="77777777" w:rsidR="002118EE" w:rsidRPr="00BF4BDC" w:rsidRDefault="002118EE" w:rsidP="00375117">
                      <w:pPr>
                        <w:pStyle w:val="Bezproreda4"/>
                        <w:jc w:val="center"/>
                        <w:rPr>
                          <w:rFonts w:ascii="Bookman Old Style" w:hAnsi="Bookman Old Style" w:cs="Bookman Old Style"/>
                          <w:b/>
                          <w:bCs/>
                          <w:iCs/>
                          <w:sz w:val="32"/>
                          <w:szCs w:val="32"/>
                          <w:lang w:val="hr-HR"/>
                        </w:rPr>
                      </w:pPr>
                    </w:p>
                    <w:p w14:paraId="49FD284D" w14:textId="77777777" w:rsidR="002118EE" w:rsidRPr="009C1CEE" w:rsidRDefault="002118EE" w:rsidP="00375117">
                      <w:pPr>
                        <w:pStyle w:val="Bezproreda4"/>
                        <w:jc w:val="center"/>
                        <w:rPr>
                          <w:rFonts w:ascii="Bookman Old Style" w:hAnsi="Bookman Old Style" w:cs="Bookman Old Style"/>
                          <w:b/>
                          <w:bCs/>
                          <w:i/>
                          <w:iCs/>
                          <w:sz w:val="32"/>
                          <w:szCs w:val="32"/>
                          <w:lang w:val="hr-HR"/>
                        </w:rPr>
                      </w:pPr>
                    </w:p>
                    <w:p w14:paraId="0FFFE72B" w14:textId="77777777" w:rsidR="002118EE" w:rsidRPr="009C1CEE" w:rsidRDefault="002118EE" w:rsidP="00375117">
                      <w:pPr>
                        <w:pStyle w:val="Bezproreda4"/>
                        <w:jc w:val="center"/>
                        <w:rPr>
                          <w:rFonts w:ascii="Bookman Old Style" w:hAnsi="Bookman Old Style" w:cs="Bookman Old Style"/>
                          <w:b/>
                          <w:bCs/>
                          <w:i/>
                          <w:iCs/>
                          <w:sz w:val="32"/>
                          <w:szCs w:val="32"/>
                          <w:lang w:val="hr-HR"/>
                        </w:rPr>
                      </w:pPr>
                    </w:p>
                    <w:p w14:paraId="67542440" w14:textId="77777777" w:rsidR="002118EE" w:rsidRPr="009C1CEE" w:rsidRDefault="002118EE" w:rsidP="00375117"/>
                    <w:p w14:paraId="21FF9DF8" w14:textId="77777777" w:rsidR="002118EE" w:rsidRPr="009C1CEE" w:rsidRDefault="002118EE" w:rsidP="00375117"/>
                    <w:p w14:paraId="665BEA17" w14:textId="77777777" w:rsidR="002118EE" w:rsidRDefault="002118EE" w:rsidP="00375117">
                      <w:pPr>
                        <w:pStyle w:val="Bezproreda4"/>
                        <w:jc w:val="center"/>
                        <w:rPr>
                          <w:rFonts w:ascii="Arial" w:hAnsi="Arial" w:cs="Arial"/>
                          <w:b/>
                          <w:bCs/>
                          <w:i/>
                          <w:iCs/>
                          <w:sz w:val="40"/>
                          <w:szCs w:val="38"/>
                          <w:lang w:val="hr-HR"/>
                        </w:rPr>
                      </w:pPr>
                    </w:p>
                    <w:p w14:paraId="6F305AA1" w14:textId="77777777" w:rsidR="002118EE" w:rsidRDefault="002118EE" w:rsidP="00375117">
                      <w:pPr>
                        <w:pStyle w:val="Bezproreda4"/>
                        <w:jc w:val="center"/>
                        <w:rPr>
                          <w:color w:val="FFFFFF"/>
                          <w:lang w:val="hr-HR"/>
                        </w:rPr>
                      </w:pPr>
                    </w:p>
                    <w:p w14:paraId="2D11D05F" w14:textId="77777777" w:rsidR="002118EE" w:rsidRDefault="002118EE" w:rsidP="00375117">
                      <w:pPr>
                        <w:pStyle w:val="Bezproreda4"/>
                        <w:jc w:val="center"/>
                        <w:rPr>
                          <w:color w:val="FFFFFF"/>
                          <w:lang w:val="hr-HR"/>
                        </w:rPr>
                      </w:pPr>
                    </w:p>
                    <w:p w14:paraId="1F7385FC" w14:textId="77777777" w:rsidR="002118EE" w:rsidRDefault="002118EE" w:rsidP="00375117">
                      <w:pPr>
                        <w:pStyle w:val="Bezproreda4"/>
                        <w:jc w:val="center"/>
                        <w:rPr>
                          <w:color w:val="FFFFFF"/>
                          <w:lang w:val="hr-HR"/>
                        </w:rPr>
                      </w:pPr>
                    </w:p>
                    <w:p w14:paraId="2DE7D43D" w14:textId="77777777" w:rsidR="002118EE" w:rsidRDefault="002118EE" w:rsidP="00375117">
                      <w:pPr>
                        <w:pStyle w:val="Bezproreda4"/>
                        <w:jc w:val="center"/>
                        <w:rPr>
                          <w:color w:val="FFFFFF"/>
                          <w:lang w:val="hr-HR"/>
                        </w:rPr>
                      </w:pPr>
                    </w:p>
                    <w:p w14:paraId="31C5EAC6" w14:textId="77777777" w:rsidR="002118EE" w:rsidRDefault="002118EE" w:rsidP="00375117">
                      <w:pPr>
                        <w:pStyle w:val="Bezproreda4"/>
                        <w:jc w:val="center"/>
                        <w:rPr>
                          <w:color w:val="FFFFFF"/>
                          <w:lang w:val="hr-HR"/>
                        </w:rPr>
                      </w:pPr>
                    </w:p>
                    <w:p w14:paraId="10CC73C4" w14:textId="77777777" w:rsidR="002118EE" w:rsidRDefault="002118EE" w:rsidP="00375117">
                      <w:pPr>
                        <w:pStyle w:val="Bezproreda4"/>
                        <w:jc w:val="center"/>
                        <w:rPr>
                          <w:color w:val="FFFFFF"/>
                          <w:lang w:val="hr-HR"/>
                        </w:rPr>
                      </w:pPr>
                    </w:p>
                    <w:p w14:paraId="0E81E4C6" w14:textId="77777777" w:rsidR="002118EE" w:rsidRDefault="002118EE" w:rsidP="00375117">
                      <w:pPr>
                        <w:pStyle w:val="Bezproreda4"/>
                        <w:jc w:val="center"/>
                        <w:rPr>
                          <w:color w:val="FFFFFF"/>
                          <w:lang w:val="hr-HR"/>
                        </w:rPr>
                      </w:pPr>
                    </w:p>
                    <w:p w14:paraId="283226BF" w14:textId="77777777" w:rsidR="002118EE" w:rsidRDefault="002118EE" w:rsidP="00375117">
                      <w:pPr>
                        <w:pStyle w:val="Bezproreda4"/>
                        <w:jc w:val="center"/>
                        <w:rPr>
                          <w:color w:val="FFFFFF"/>
                          <w:lang w:val="hr-HR"/>
                        </w:rPr>
                      </w:pPr>
                    </w:p>
                    <w:p w14:paraId="27052450" w14:textId="77777777" w:rsidR="002118EE" w:rsidRDefault="002118EE" w:rsidP="00375117">
                      <w:pPr>
                        <w:pStyle w:val="Bezproreda4"/>
                        <w:jc w:val="center"/>
                        <w:rPr>
                          <w:color w:val="FFFFFF"/>
                          <w:lang w:val="hr-HR"/>
                        </w:rPr>
                      </w:pPr>
                    </w:p>
                    <w:p w14:paraId="0B4ECA03" w14:textId="77777777" w:rsidR="002118EE" w:rsidRDefault="002118EE" w:rsidP="00375117">
                      <w:pPr>
                        <w:pStyle w:val="Bezproreda4"/>
                        <w:jc w:val="center"/>
                        <w:rPr>
                          <w:color w:val="FFFFFF"/>
                          <w:lang w:val="hr-HR"/>
                        </w:rPr>
                      </w:pPr>
                    </w:p>
                    <w:p w14:paraId="68A88A5D" w14:textId="77777777" w:rsidR="002118EE" w:rsidRDefault="002118EE" w:rsidP="00375117">
                      <w:pPr>
                        <w:pStyle w:val="Bezproreda4"/>
                        <w:jc w:val="center"/>
                        <w:rPr>
                          <w:color w:val="FFFFFF"/>
                          <w:lang w:val="hr-HR"/>
                        </w:rPr>
                      </w:pPr>
                    </w:p>
                    <w:p w14:paraId="24D0F13F" w14:textId="77777777" w:rsidR="002118EE" w:rsidRDefault="002118EE" w:rsidP="00375117">
                      <w:pPr>
                        <w:pStyle w:val="Bezproreda4"/>
                        <w:jc w:val="center"/>
                        <w:rPr>
                          <w:color w:val="FFFFFF"/>
                          <w:lang w:val="hr-HR"/>
                        </w:rPr>
                      </w:pPr>
                    </w:p>
                    <w:p w14:paraId="7EC3C118" w14:textId="77777777" w:rsidR="002118EE" w:rsidRDefault="002118EE" w:rsidP="00375117">
                      <w:pPr>
                        <w:pStyle w:val="Bezproreda4"/>
                        <w:jc w:val="center"/>
                        <w:rPr>
                          <w:color w:val="FFFFFF"/>
                          <w:lang w:val="hr-HR"/>
                        </w:rPr>
                      </w:pPr>
                    </w:p>
                    <w:p w14:paraId="36D3B34D" w14:textId="77777777" w:rsidR="002118EE" w:rsidRDefault="002118EE" w:rsidP="00375117">
                      <w:pPr>
                        <w:pStyle w:val="Bezproreda4"/>
                        <w:jc w:val="center"/>
                        <w:rPr>
                          <w:color w:val="FFFFFF"/>
                          <w:lang w:val="hr-HR"/>
                        </w:rPr>
                      </w:pPr>
                    </w:p>
                    <w:p w14:paraId="729254EE" w14:textId="77777777" w:rsidR="002118EE" w:rsidRDefault="002118EE" w:rsidP="00375117">
                      <w:pPr>
                        <w:pStyle w:val="Bezproreda4"/>
                        <w:jc w:val="center"/>
                        <w:rPr>
                          <w:color w:val="FFFFFF"/>
                          <w:lang w:val="hr-HR"/>
                        </w:rPr>
                      </w:pPr>
                    </w:p>
                    <w:p w14:paraId="72D124FF" w14:textId="77777777" w:rsidR="002118EE" w:rsidRDefault="002118EE" w:rsidP="00375117">
                      <w:pPr>
                        <w:pStyle w:val="Bezproreda4"/>
                        <w:jc w:val="center"/>
                        <w:rPr>
                          <w:color w:val="FFFFFF"/>
                          <w:lang w:val="hr-HR"/>
                        </w:rPr>
                      </w:pPr>
                    </w:p>
                    <w:p w14:paraId="5C853243" w14:textId="77777777" w:rsidR="002118EE" w:rsidRDefault="002118EE" w:rsidP="00375117">
                      <w:pPr>
                        <w:pStyle w:val="Bezproreda4"/>
                        <w:jc w:val="center"/>
                        <w:rPr>
                          <w:color w:val="FFFFFF"/>
                          <w:lang w:val="hr-HR"/>
                        </w:rPr>
                      </w:pPr>
                    </w:p>
                    <w:p w14:paraId="7CE61645" w14:textId="77777777" w:rsidR="002118EE" w:rsidRDefault="002118EE" w:rsidP="00375117">
                      <w:pPr>
                        <w:pStyle w:val="Bezproreda4"/>
                        <w:jc w:val="center"/>
                        <w:rPr>
                          <w:color w:val="FFFFFF"/>
                          <w:lang w:val="hr-HR"/>
                        </w:rPr>
                      </w:pPr>
                    </w:p>
                    <w:p w14:paraId="21F13E6B" w14:textId="77777777" w:rsidR="002118EE" w:rsidRDefault="002118EE" w:rsidP="00375117">
                      <w:pPr>
                        <w:pStyle w:val="Bezproreda4"/>
                        <w:jc w:val="center"/>
                        <w:rPr>
                          <w:color w:val="FFFFFF"/>
                          <w:lang w:val="hr-HR"/>
                        </w:rPr>
                      </w:pPr>
                    </w:p>
                    <w:p w14:paraId="3EF45155" w14:textId="77777777" w:rsidR="002118EE" w:rsidRDefault="002118EE" w:rsidP="00375117">
                      <w:pPr>
                        <w:pStyle w:val="Bezproreda4"/>
                        <w:jc w:val="center"/>
                        <w:rPr>
                          <w:color w:val="FFFFFF"/>
                          <w:lang w:val="hr-HR"/>
                        </w:rPr>
                      </w:pPr>
                    </w:p>
                    <w:p w14:paraId="3DE10824" w14:textId="77777777" w:rsidR="002118EE" w:rsidRDefault="002118EE" w:rsidP="00375117">
                      <w:pPr>
                        <w:pStyle w:val="Bezproreda4"/>
                        <w:jc w:val="center"/>
                        <w:rPr>
                          <w:color w:val="FFFFFF"/>
                          <w:lang w:val="hr-HR"/>
                        </w:rPr>
                      </w:pPr>
                    </w:p>
                  </w:txbxContent>
                </v:textbox>
              </v:rect>
            </w:pict>
          </mc:Fallback>
        </mc:AlternateContent>
      </w:r>
    </w:p>
    <w:p w14:paraId="09BD0B02" w14:textId="77777777" w:rsidR="00375117" w:rsidRDefault="00375117" w:rsidP="00375117">
      <w:pPr>
        <w:rPr>
          <w:rFonts w:ascii="Times New Roman" w:eastAsia="Calibri" w:hAnsi="Times New Roman" w:cs="Times New Roman"/>
          <w:iCs/>
          <w:sz w:val="24"/>
          <w:szCs w:val="24"/>
          <w:lang w:eastAsia="hr-HR"/>
        </w:rPr>
      </w:pPr>
    </w:p>
    <w:sdt>
      <w:sdtPr>
        <w:rPr>
          <w:rFonts w:asciiTheme="minorHAnsi" w:eastAsiaTheme="minorHAnsi" w:hAnsiTheme="minorHAnsi" w:cstheme="minorBidi"/>
          <w:color w:val="auto"/>
          <w:sz w:val="22"/>
          <w:szCs w:val="22"/>
          <w:lang w:eastAsia="en-US"/>
        </w:rPr>
        <w:id w:val="-2049827003"/>
        <w:docPartObj>
          <w:docPartGallery w:val="Table of Contents"/>
          <w:docPartUnique/>
        </w:docPartObj>
      </w:sdtPr>
      <w:sdtEndPr>
        <w:rPr>
          <w:rFonts w:ascii="Times New Roman" w:hAnsi="Times New Roman" w:cs="Times New Roman"/>
          <w:b/>
          <w:bCs/>
          <w:i/>
          <w:sz w:val="24"/>
          <w:szCs w:val="24"/>
        </w:rPr>
      </w:sdtEndPr>
      <w:sdtContent>
        <w:p w14:paraId="42A949E1" w14:textId="108E6C9D" w:rsidR="00BE5ABC" w:rsidRPr="008154A4" w:rsidRDefault="00BE5ABC">
          <w:pPr>
            <w:pStyle w:val="TOCNaslov"/>
            <w:rPr>
              <w:rFonts w:ascii="Times New Roman" w:hAnsi="Times New Roman" w:cs="Times New Roman"/>
              <w:sz w:val="24"/>
              <w:szCs w:val="24"/>
            </w:rPr>
          </w:pPr>
          <w:r w:rsidRPr="008154A4">
            <w:rPr>
              <w:rFonts w:ascii="Times New Roman" w:hAnsi="Times New Roman" w:cs="Times New Roman"/>
              <w:sz w:val="24"/>
              <w:szCs w:val="24"/>
            </w:rPr>
            <w:t>Sadržaj</w:t>
          </w:r>
        </w:p>
        <w:p w14:paraId="79F38B8B" w14:textId="1D029704" w:rsidR="009641B8" w:rsidRPr="008154A4" w:rsidRDefault="00BE5ABC">
          <w:pPr>
            <w:pStyle w:val="Sadraj2"/>
            <w:tabs>
              <w:tab w:val="left" w:pos="660"/>
              <w:tab w:val="right" w:leader="dot" w:pos="9016"/>
            </w:tabs>
            <w:rPr>
              <w:rFonts w:ascii="Times New Roman" w:eastAsiaTheme="minorEastAsia" w:hAnsi="Times New Roman" w:cs="Times New Roman"/>
              <w:smallCaps w:val="0"/>
              <w:noProof/>
              <w:sz w:val="24"/>
              <w:szCs w:val="24"/>
              <w:lang w:eastAsia="hr-HR"/>
            </w:rPr>
          </w:pPr>
          <w:r w:rsidRPr="008154A4">
            <w:rPr>
              <w:rFonts w:ascii="Times New Roman" w:hAnsi="Times New Roman" w:cs="Times New Roman"/>
              <w:sz w:val="24"/>
              <w:szCs w:val="24"/>
            </w:rPr>
            <w:fldChar w:fldCharType="begin"/>
          </w:r>
          <w:r w:rsidRPr="008154A4">
            <w:rPr>
              <w:rFonts w:ascii="Times New Roman" w:hAnsi="Times New Roman" w:cs="Times New Roman"/>
              <w:sz w:val="24"/>
              <w:szCs w:val="24"/>
            </w:rPr>
            <w:instrText xml:space="preserve"> TOC \o "1-3" \h \z \u </w:instrText>
          </w:r>
          <w:r w:rsidRPr="008154A4">
            <w:rPr>
              <w:rFonts w:ascii="Times New Roman" w:hAnsi="Times New Roman" w:cs="Times New Roman"/>
              <w:sz w:val="24"/>
              <w:szCs w:val="24"/>
            </w:rPr>
            <w:fldChar w:fldCharType="separate"/>
          </w:r>
          <w:hyperlink w:anchor="_Toc153353416" w:history="1">
            <w:r w:rsidR="009641B8" w:rsidRPr="008154A4">
              <w:rPr>
                <w:rStyle w:val="Hiperveza"/>
                <w:rFonts w:ascii="Times New Roman" w:hAnsi="Times New Roman" w:cs="Times New Roman"/>
                <w:noProof/>
                <w:sz w:val="24"/>
                <w:szCs w:val="24"/>
              </w:rPr>
              <w:t>1.</w:t>
            </w:r>
            <w:r w:rsidR="009641B8" w:rsidRPr="008154A4">
              <w:rPr>
                <w:rFonts w:ascii="Times New Roman" w:eastAsiaTheme="minorEastAsia" w:hAnsi="Times New Roman" w:cs="Times New Roman"/>
                <w:smallCaps w:val="0"/>
                <w:noProof/>
                <w:sz w:val="24"/>
                <w:szCs w:val="24"/>
                <w:lang w:eastAsia="hr-HR"/>
              </w:rPr>
              <w:tab/>
            </w:r>
            <w:r w:rsidR="009641B8" w:rsidRPr="008154A4">
              <w:rPr>
                <w:rStyle w:val="Hiperveza"/>
                <w:rFonts w:ascii="Times New Roman" w:hAnsi="Times New Roman" w:cs="Times New Roman"/>
                <w:noProof/>
                <w:sz w:val="24"/>
                <w:szCs w:val="24"/>
              </w:rPr>
              <w:t>SUSTAV SPRJEČAVANJA PRANJA NOVCA I FINANCIRANJA TERORIZMA U REPUBLICI HRVATSKOJ</w:t>
            </w:r>
            <w:r w:rsidR="009641B8" w:rsidRPr="008154A4">
              <w:rPr>
                <w:rFonts w:ascii="Times New Roman" w:hAnsi="Times New Roman" w:cs="Times New Roman"/>
                <w:noProof/>
                <w:webHidden/>
                <w:sz w:val="24"/>
                <w:szCs w:val="24"/>
              </w:rPr>
              <w:tab/>
            </w:r>
            <w:r w:rsidR="009641B8" w:rsidRPr="008154A4">
              <w:rPr>
                <w:rFonts w:ascii="Times New Roman" w:hAnsi="Times New Roman" w:cs="Times New Roman"/>
                <w:noProof/>
                <w:webHidden/>
                <w:sz w:val="24"/>
                <w:szCs w:val="24"/>
              </w:rPr>
              <w:fldChar w:fldCharType="begin"/>
            </w:r>
            <w:r w:rsidR="009641B8" w:rsidRPr="008154A4">
              <w:rPr>
                <w:rFonts w:ascii="Times New Roman" w:hAnsi="Times New Roman" w:cs="Times New Roman"/>
                <w:noProof/>
                <w:webHidden/>
                <w:sz w:val="24"/>
                <w:szCs w:val="24"/>
              </w:rPr>
              <w:instrText xml:space="preserve"> PAGEREF _Toc153353416 \h </w:instrText>
            </w:r>
            <w:r w:rsidR="009641B8" w:rsidRPr="008154A4">
              <w:rPr>
                <w:rFonts w:ascii="Times New Roman" w:hAnsi="Times New Roman" w:cs="Times New Roman"/>
                <w:noProof/>
                <w:webHidden/>
                <w:sz w:val="24"/>
                <w:szCs w:val="24"/>
              </w:rPr>
            </w:r>
            <w:r w:rsidR="009641B8" w:rsidRPr="008154A4">
              <w:rPr>
                <w:rFonts w:ascii="Times New Roman" w:hAnsi="Times New Roman" w:cs="Times New Roman"/>
                <w:noProof/>
                <w:webHidden/>
                <w:sz w:val="24"/>
                <w:szCs w:val="24"/>
              </w:rPr>
              <w:fldChar w:fldCharType="separate"/>
            </w:r>
            <w:r w:rsidR="008935FE">
              <w:rPr>
                <w:rFonts w:ascii="Times New Roman" w:hAnsi="Times New Roman" w:cs="Times New Roman"/>
                <w:noProof/>
                <w:webHidden/>
                <w:sz w:val="24"/>
                <w:szCs w:val="24"/>
              </w:rPr>
              <w:t>3</w:t>
            </w:r>
            <w:r w:rsidR="009641B8" w:rsidRPr="008154A4">
              <w:rPr>
                <w:rFonts w:ascii="Times New Roman" w:hAnsi="Times New Roman" w:cs="Times New Roman"/>
                <w:noProof/>
                <w:webHidden/>
                <w:sz w:val="24"/>
                <w:szCs w:val="24"/>
              </w:rPr>
              <w:fldChar w:fldCharType="end"/>
            </w:r>
          </w:hyperlink>
        </w:p>
        <w:p w14:paraId="0F3D44F1" w14:textId="42B3BCEB"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17" w:history="1">
            <w:r w:rsidR="009641B8" w:rsidRPr="008154A4">
              <w:rPr>
                <w:rStyle w:val="Hiperveza"/>
                <w:rFonts w:ascii="Times New Roman" w:hAnsi="Times New Roman" w:cs="Times New Roman"/>
                <w:i w:val="0"/>
                <w:noProof/>
                <w:sz w:val="24"/>
                <w:szCs w:val="24"/>
              </w:rPr>
              <w:t>1.1.</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Uloga i zadaće Ureda za sprječavanje pranja novca</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_Toc153353417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6</w:t>
            </w:r>
            <w:r w:rsidR="009641B8" w:rsidRPr="008154A4">
              <w:rPr>
                <w:rFonts w:ascii="Times New Roman" w:hAnsi="Times New Roman" w:cs="Times New Roman"/>
                <w:i w:val="0"/>
                <w:noProof/>
                <w:webHidden/>
                <w:sz w:val="24"/>
                <w:szCs w:val="24"/>
              </w:rPr>
              <w:fldChar w:fldCharType="end"/>
            </w:r>
          </w:hyperlink>
        </w:p>
        <w:p w14:paraId="3C8A8554" w14:textId="701EB344" w:rsidR="009641B8" w:rsidRPr="008154A4" w:rsidRDefault="00FE741D">
          <w:pPr>
            <w:pStyle w:val="Sadraj2"/>
            <w:tabs>
              <w:tab w:val="left" w:pos="660"/>
              <w:tab w:val="right" w:leader="dot" w:pos="9016"/>
            </w:tabs>
            <w:rPr>
              <w:rFonts w:ascii="Times New Roman" w:eastAsiaTheme="minorEastAsia" w:hAnsi="Times New Roman" w:cs="Times New Roman"/>
              <w:smallCaps w:val="0"/>
              <w:noProof/>
              <w:sz w:val="24"/>
              <w:szCs w:val="24"/>
              <w:lang w:eastAsia="hr-HR"/>
            </w:rPr>
          </w:pPr>
          <w:hyperlink w:anchor="_Toc153353418" w:history="1">
            <w:r w:rsidR="009641B8" w:rsidRPr="008154A4">
              <w:rPr>
                <w:rStyle w:val="Hiperveza"/>
                <w:rFonts w:ascii="Times New Roman" w:hAnsi="Times New Roman" w:cs="Times New Roman"/>
                <w:noProof/>
                <w:sz w:val="24"/>
                <w:szCs w:val="24"/>
              </w:rPr>
              <w:t>2.</w:t>
            </w:r>
            <w:r w:rsidR="009641B8" w:rsidRPr="008154A4">
              <w:rPr>
                <w:rFonts w:ascii="Times New Roman" w:eastAsiaTheme="minorEastAsia" w:hAnsi="Times New Roman" w:cs="Times New Roman"/>
                <w:smallCaps w:val="0"/>
                <w:noProof/>
                <w:sz w:val="24"/>
                <w:szCs w:val="24"/>
                <w:lang w:eastAsia="hr-HR"/>
              </w:rPr>
              <w:tab/>
            </w:r>
            <w:r w:rsidR="009641B8" w:rsidRPr="008154A4">
              <w:rPr>
                <w:rStyle w:val="Hiperveza"/>
                <w:rFonts w:ascii="Times New Roman" w:hAnsi="Times New Roman" w:cs="Times New Roman"/>
                <w:noProof/>
                <w:sz w:val="24"/>
                <w:szCs w:val="24"/>
              </w:rPr>
              <w:t>ANALITIČKO-OBAVJEŠTAJNI RAD UREDA</w:t>
            </w:r>
            <w:r w:rsidR="009641B8" w:rsidRPr="008154A4">
              <w:rPr>
                <w:rFonts w:ascii="Times New Roman" w:hAnsi="Times New Roman" w:cs="Times New Roman"/>
                <w:noProof/>
                <w:webHidden/>
                <w:sz w:val="24"/>
                <w:szCs w:val="24"/>
              </w:rPr>
              <w:tab/>
            </w:r>
            <w:r w:rsidR="009641B8" w:rsidRPr="008154A4">
              <w:rPr>
                <w:rFonts w:ascii="Times New Roman" w:hAnsi="Times New Roman" w:cs="Times New Roman"/>
                <w:noProof/>
                <w:webHidden/>
                <w:sz w:val="24"/>
                <w:szCs w:val="24"/>
              </w:rPr>
              <w:fldChar w:fldCharType="begin"/>
            </w:r>
            <w:r w:rsidR="009641B8" w:rsidRPr="008154A4">
              <w:rPr>
                <w:rFonts w:ascii="Times New Roman" w:hAnsi="Times New Roman" w:cs="Times New Roman"/>
                <w:noProof/>
                <w:webHidden/>
                <w:sz w:val="24"/>
                <w:szCs w:val="24"/>
              </w:rPr>
              <w:instrText xml:space="preserve"> PAGEREF _Toc153353418 \h </w:instrText>
            </w:r>
            <w:r w:rsidR="009641B8" w:rsidRPr="008154A4">
              <w:rPr>
                <w:rFonts w:ascii="Times New Roman" w:hAnsi="Times New Roman" w:cs="Times New Roman"/>
                <w:noProof/>
                <w:webHidden/>
                <w:sz w:val="24"/>
                <w:szCs w:val="24"/>
              </w:rPr>
            </w:r>
            <w:r w:rsidR="009641B8" w:rsidRPr="008154A4">
              <w:rPr>
                <w:rFonts w:ascii="Times New Roman" w:hAnsi="Times New Roman" w:cs="Times New Roman"/>
                <w:noProof/>
                <w:webHidden/>
                <w:sz w:val="24"/>
                <w:szCs w:val="24"/>
              </w:rPr>
              <w:fldChar w:fldCharType="separate"/>
            </w:r>
            <w:r w:rsidR="008935FE">
              <w:rPr>
                <w:rFonts w:ascii="Times New Roman" w:hAnsi="Times New Roman" w:cs="Times New Roman"/>
                <w:noProof/>
                <w:webHidden/>
                <w:sz w:val="24"/>
                <w:szCs w:val="24"/>
              </w:rPr>
              <w:t>9</w:t>
            </w:r>
            <w:r w:rsidR="009641B8" w:rsidRPr="008154A4">
              <w:rPr>
                <w:rFonts w:ascii="Times New Roman" w:hAnsi="Times New Roman" w:cs="Times New Roman"/>
                <w:noProof/>
                <w:webHidden/>
                <w:sz w:val="24"/>
                <w:szCs w:val="24"/>
              </w:rPr>
              <w:fldChar w:fldCharType="end"/>
            </w:r>
          </w:hyperlink>
        </w:p>
        <w:p w14:paraId="2929AEB3" w14:textId="1F6E5A1A"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19" w:history="1">
            <w:r w:rsidR="009641B8" w:rsidRPr="008154A4">
              <w:rPr>
                <w:rStyle w:val="Hiperveza"/>
                <w:rFonts w:ascii="Times New Roman" w:hAnsi="Times New Roman" w:cs="Times New Roman"/>
                <w:i w:val="0"/>
                <w:noProof/>
                <w:sz w:val="24"/>
                <w:szCs w:val="24"/>
              </w:rPr>
              <w:t>2.1.</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Ključni pokazatelji o analitičko obavještajnom radu Ureda</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_Toc153353419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10</w:t>
            </w:r>
            <w:r w:rsidR="009641B8" w:rsidRPr="008154A4">
              <w:rPr>
                <w:rFonts w:ascii="Times New Roman" w:hAnsi="Times New Roman" w:cs="Times New Roman"/>
                <w:i w:val="0"/>
                <w:noProof/>
                <w:webHidden/>
                <w:sz w:val="24"/>
                <w:szCs w:val="24"/>
              </w:rPr>
              <w:fldChar w:fldCharType="end"/>
            </w:r>
          </w:hyperlink>
        </w:p>
        <w:p w14:paraId="3F1FD1EF" w14:textId="353116A3"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20" w:history="1">
            <w:r w:rsidR="009641B8" w:rsidRPr="008154A4">
              <w:rPr>
                <w:rStyle w:val="Hiperveza"/>
                <w:rFonts w:ascii="Times New Roman" w:hAnsi="Times New Roman" w:cs="Times New Roman"/>
                <w:i w:val="0"/>
                <w:noProof/>
                <w:sz w:val="24"/>
                <w:szCs w:val="24"/>
              </w:rPr>
              <w:t>2.2.</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Međunarodna suradnja Ureda</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_Toc153353420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14</w:t>
            </w:r>
            <w:r w:rsidR="009641B8" w:rsidRPr="008154A4">
              <w:rPr>
                <w:rFonts w:ascii="Times New Roman" w:hAnsi="Times New Roman" w:cs="Times New Roman"/>
                <w:i w:val="0"/>
                <w:noProof/>
                <w:webHidden/>
                <w:sz w:val="24"/>
                <w:szCs w:val="24"/>
              </w:rPr>
              <w:fldChar w:fldCharType="end"/>
            </w:r>
          </w:hyperlink>
        </w:p>
        <w:p w14:paraId="42C58D8C" w14:textId="697EEC2E"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21" w:history="1">
            <w:r w:rsidR="009641B8" w:rsidRPr="008154A4">
              <w:rPr>
                <w:rStyle w:val="Hiperveza"/>
                <w:rFonts w:ascii="Times New Roman" w:hAnsi="Times New Roman" w:cs="Times New Roman"/>
                <w:i w:val="0"/>
                <w:noProof/>
                <w:sz w:val="24"/>
                <w:szCs w:val="24"/>
              </w:rPr>
              <w:t>2.3.</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Primjena specifičnih mjera u analitičko obavještajnom radu Ureda</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_Toc153353421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17</w:t>
            </w:r>
            <w:r w:rsidR="009641B8" w:rsidRPr="008154A4">
              <w:rPr>
                <w:rFonts w:ascii="Times New Roman" w:hAnsi="Times New Roman" w:cs="Times New Roman"/>
                <w:i w:val="0"/>
                <w:noProof/>
                <w:webHidden/>
                <w:sz w:val="24"/>
                <w:szCs w:val="24"/>
              </w:rPr>
              <w:fldChar w:fldCharType="end"/>
            </w:r>
          </w:hyperlink>
        </w:p>
        <w:p w14:paraId="2FD417E4" w14:textId="0005BB20"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22" w:history="1">
            <w:r w:rsidR="009641B8" w:rsidRPr="008154A4">
              <w:rPr>
                <w:rStyle w:val="Hiperveza"/>
                <w:rFonts w:ascii="Times New Roman" w:hAnsi="Times New Roman" w:cs="Times New Roman"/>
                <w:i w:val="0"/>
                <w:noProof/>
                <w:sz w:val="24"/>
                <w:szCs w:val="24"/>
              </w:rPr>
              <w:t>2.4.</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Statistički podatci o slučajevima Ureda</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_Toc153353422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18</w:t>
            </w:r>
            <w:r w:rsidR="009641B8" w:rsidRPr="008154A4">
              <w:rPr>
                <w:rFonts w:ascii="Times New Roman" w:hAnsi="Times New Roman" w:cs="Times New Roman"/>
                <w:i w:val="0"/>
                <w:noProof/>
                <w:webHidden/>
                <w:sz w:val="24"/>
                <w:szCs w:val="24"/>
              </w:rPr>
              <w:fldChar w:fldCharType="end"/>
            </w:r>
          </w:hyperlink>
        </w:p>
        <w:p w14:paraId="76A54C1C" w14:textId="4F80F9D9"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23" w:history="1">
            <w:r w:rsidR="009641B8" w:rsidRPr="008154A4">
              <w:rPr>
                <w:rStyle w:val="Hiperveza"/>
                <w:rFonts w:ascii="Times New Roman" w:hAnsi="Times New Roman" w:cs="Times New Roman"/>
                <w:i w:val="0"/>
                <w:noProof/>
                <w:sz w:val="24"/>
                <w:szCs w:val="24"/>
              </w:rPr>
              <w:t>2.5.</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Pregled jedinstvene statistike sustava SPNFT u 2022.</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_Toc153353423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22</w:t>
            </w:r>
            <w:r w:rsidR="009641B8" w:rsidRPr="008154A4">
              <w:rPr>
                <w:rFonts w:ascii="Times New Roman" w:hAnsi="Times New Roman" w:cs="Times New Roman"/>
                <w:i w:val="0"/>
                <w:noProof/>
                <w:webHidden/>
                <w:sz w:val="24"/>
                <w:szCs w:val="24"/>
              </w:rPr>
              <w:fldChar w:fldCharType="end"/>
            </w:r>
          </w:hyperlink>
        </w:p>
        <w:p w14:paraId="3E65B68C" w14:textId="23A82866" w:rsidR="009641B8" w:rsidRPr="008154A4" w:rsidRDefault="00FE741D">
          <w:pPr>
            <w:pStyle w:val="Sadraj2"/>
            <w:tabs>
              <w:tab w:val="left" w:pos="660"/>
              <w:tab w:val="right" w:leader="dot" w:pos="9016"/>
            </w:tabs>
            <w:rPr>
              <w:rFonts w:ascii="Times New Roman" w:eastAsiaTheme="minorEastAsia" w:hAnsi="Times New Roman" w:cs="Times New Roman"/>
              <w:smallCaps w:val="0"/>
              <w:noProof/>
              <w:sz w:val="24"/>
              <w:szCs w:val="24"/>
              <w:lang w:eastAsia="hr-HR"/>
            </w:rPr>
          </w:pPr>
          <w:hyperlink w:anchor="_Toc153353424" w:history="1">
            <w:r w:rsidR="009641B8" w:rsidRPr="008154A4">
              <w:rPr>
                <w:rStyle w:val="Hiperveza"/>
                <w:rFonts w:ascii="Times New Roman" w:hAnsi="Times New Roman" w:cs="Times New Roman"/>
                <w:noProof/>
                <w:sz w:val="24"/>
                <w:szCs w:val="24"/>
              </w:rPr>
              <w:t>3.</w:t>
            </w:r>
            <w:r w:rsidR="009641B8" w:rsidRPr="008154A4">
              <w:rPr>
                <w:rFonts w:ascii="Times New Roman" w:eastAsiaTheme="minorEastAsia" w:hAnsi="Times New Roman" w:cs="Times New Roman"/>
                <w:smallCaps w:val="0"/>
                <w:noProof/>
                <w:sz w:val="24"/>
                <w:szCs w:val="24"/>
                <w:lang w:eastAsia="hr-HR"/>
              </w:rPr>
              <w:tab/>
            </w:r>
            <w:r w:rsidR="009641B8" w:rsidRPr="008154A4">
              <w:rPr>
                <w:rStyle w:val="Hiperveza"/>
                <w:rFonts w:ascii="Times New Roman" w:hAnsi="Times New Roman" w:cs="Times New Roman"/>
                <w:noProof/>
                <w:sz w:val="24"/>
                <w:szCs w:val="24"/>
              </w:rPr>
              <w:t>STRATEGIJSKE ANALIZE</w:t>
            </w:r>
            <w:r w:rsidR="009641B8" w:rsidRPr="008154A4">
              <w:rPr>
                <w:rFonts w:ascii="Times New Roman" w:hAnsi="Times New Roman" w:cs="Times New Roman"/>
                <w:noProof/>
                <w:webHidden/>
                <w:sz w:val="24"/>
                <w:szCs w:val="24"/>
              </w:rPr>
              <w:tab/>
            </w:r>
            <w:r w:rsidR="009641B8" w:rsidRPr="008154A4">
              <w:rPr>
                <w:rFonts w:ascii="Times New Roman" w:hAnsi="Times New Roman" w:cs="Times New Roman"/>
                <w:noProof/>
                <w:webHidden/>
                <w:sz w:val="24"/>
                <w:szCs w:val="24"/>
              </w:rPr>
              <w:fldChar w:fldCharType="begin"/>
            </w:r>
            <w:r w:rsidR="009641B8" w:rsidRPr="008154A4">
              <w:rPr>
                <w:rFonts w:ascii="Times New Roman" w:hAnsi="Times New Roman" w:cs="Times New Roman"/>
                <w:noProof/>
                <w:webHidden/>
                <w:sz w:val="24"/>
                <w:szCs w:val="24"/>
              </w:rPr>
              <w:instrText xml:space="preserve"> PAGEREF _Toc153353424 \h </w:instrText>
            </w:r>
            <w:r w:rsidR="009641B8" w:rsidRPr="008154A4">
              <w:rPr>
                <w:rFonts w:ascii="Times New Roman" w:hAnsi="Times New Roman" w:cs="Times New Roman"/>
                <w:noProof/>
                <w:webHidden/>
                <w:sz w:val="24"/>
                <w:szCs w:val="24"/>
              </w:rPr>
            </w:r>
            <w:r w:rsidR="009641B8" w:rsidRPr="008154A4">
              <w:rPr>
                <w:rFonts w:ascii="Times New Roman" w:hAnsi="Times New Roman" w:cs="Times New Roman"/>
                <w:noProof/>
                <w:webHidden/>
                <w:sz w:val="24"/>
                <w:szCs w:val="24"/>
              </w:rPr>
              <w:fldChar w:fldCharType="separate"/>
            </w:r>
            <w:r w:rsidR="008935FE">
              <w:rPr>
                <w:rFonts w:ascii="Times New Roman" w:hAnsi="Times New Roman" w:cs="Times New Roman"/>
                <w:noProof/>
                <w:webHidden/>
                <w:sz w:val="24"/>
                <w:szCs w:val="24"/>
              </w:rPr>
              <w:t>25</w:t>
            </w:r>
            <w:r w:rsidR="009641B8" w:rsidRPr="008154A4">
              <w:rPr>
                <w:rFonts w:ascii="Times New Roman" w:hAnsi="Times New Roman" w:cs="Times New Roman"/>
                <w:noProof/>
                <w:webHidden/>
                <w:sz w:val="24"/>
                <w:szCs w:val="24"/>
              </w:rPr>
              <w:fldChar w:fldCharType="end"/>
            </w:r>
          </w:hyperlink>
        </w:p>
        <w:p w14:paraId="5F18F3BF" w14:textId="18BBE1A6"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25" w:history="1">
            <w:r w:rsidR="009641B8" w:rsidRPr="008154A4">
              <w:rPr>
                <w:rStyle w:val="Hiperveza"/>
                <w:rFonts w:ascii="Times New Roman" w:hAnsi="Times New Roman" w:cs="Times New Roman"/>
                <w:i w:val="0"/>
                <w:noProof/>
                <w:sz w:val="24"/>
                <w:szCs w:val="24"/>
              </w:rPr>
              <w:t>3.1.</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Obavijesti o sumnjivim transakcijama, sredstvima i osobama u 2022.</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_Toc153353425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26</w:t>
            </w:r>
            <w:r w:rsidR="009641B8" w:rsidRPr="008154A4">
              <w:rPr>
                <w:rFonts w:ascii="Times New Roman" w:hAnsi="Times New Roman" w:cs="Times New Roman"/>
                <w:i w:val="0"/>
                <w:noProof/>
                <w:webHidden/>
                <w:sz w:val="24"/>
                <w:szCs w:val="24"/>
              </w:rPr>
              <w:fldChar w:fldCharType="end"/>
            </w:r>
          </w:hyperlink>
        </w:p>
        <w:p w14:paraId="5B4BCCE3" w14:textId="0E013AC7"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26" w:history="1">
            <w:r w:rsidR="009641B8" w:rsidRPr="008154A4">
              <w:rPr>
                <w:rStyle w:val="Hiperveza"/>
                <w:rFonts w:ascii="Times New Roman" w:hAnsi="Times New Roman" w:cs="Times New Roman"/>
                <w:i w:val="0"/>
                <w:noProof/>
                <w:sz w:val="24"/>
                <w:szCs w:val="24"/>
              </w:rPr>
              <w:t>3.2.</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Obavijesti o gotovinskim transakcijama u 2022.</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_Toc153353426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30</w:t>
            </w:r>
            <w:r w:rsidR="009641B8" w:rsidRPr="008154A4">
              <w:rPr>
                <w:rFonts w:ascii="Times New Roman" w:hAnsi="Times New Roman" w:cs="Times New Roman"/>
                <w:i w:val="0"/>
                <w:noProof/>
                <w:webHidden/>
                <w:sz w:val="24"/>
                <w:szCs w:val="24"/>
              </w:rPr>
              <w:fldChar w:fldCharType="end"/>
            </w:r>
          </w:hyperlink>
        </w:p>
        <w:p w14:paraId="06000CE4" w14:textId="74E140B8"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27" w:history="1">
            <w:r w:rsidR="009641B8" w:rsidRPr="008154A4">
              <w:rPr>
                <w:rStyle w:val="Hiperveza"/>
                <w:rFonts w:ascii="Times New Roman" w:hAnsi="Times New Roman" w:cs="Times New Roman"/>
                <w:i w:val="0"/>
                <w:noProof/>
                <w:sz w:val="24"/>
                <w:szCs w:val="24"/>
              </w:rPr>
              <w:t>3.3.</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Tipologije pranja novca identificirane u slučajevima Ureda</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_Toc153353427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34</w:t>
            </w:r>
            <w:r w:rsidR="009641B8" w:rsidRPr="008154A4">
              <w:rPr>
                <w:rFonts w:ascii="Times New Roman" w:hAnsi="Times New Roman" w:cs="Times New Roman"/>
                <w:i w:val="0"/>
                <w:noProof/>
                <w:webHidden/>
                <w:sz w:val="24"/>
                <w:szCs w:val="24"/>
              </w:rPr>
              <w:fldChar w:fldCharType="end"/>
            </w:r>
          </w:hyperlink>
        </w:p>
        <w:p w14:paraId="4AFB33EF" w14:textId="4FD603D0"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28" w:history="1">
            <w:r w:rsidR="009641B8" w:rsidRPr="008154A4">
              <w:rPr>
                <w:rStyle w:val="Hiperveza"/>
                <w:rFonts w:ascii="Times New Roman" w:hAnsi="Times New Roman" w:cs="Times New Roman"/>
                <w:i w:val="0"/>
                <w:noProof/>
                <w:sz w:val="24"/>
                <w:szCs w:val="24"/>
              </w:rPr>
              <w:t>3.4.</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Anonimizirani slučajevi Ureda</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_Toc153353428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37</w:t>
            </w:r>
            <w:r w:rsidR="009641B8" w:rsidRPr="008154A4">
              <w:rPr>
                <w:rFonts w:ascii="Times New Roman" w:hAnsi="Times New Roman" w:cs="Times New Roman"/>
                <w:i w:val="0"/>
                <w:noProof/>
                <w:webHidden/>
                <w:sz w:val="24"/>
                <w:szCs w:val="24"/>
              </w:rPr>
              <w:fldChar w:fldCharType="end"/>
            </w:r>
          </w:hyperlink>
        </w:p>
        <w:p w14:paraId="22043F01" w14:textId="6FA45237"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29" w:history="1">
            <w:r w:rsidR="009641B8" w:rsidRPr="008154A4">
              <w:rPr>
                <w:rStyle w:val="Hiperveza"/>
                <w:rFonts w:ascii="Times New Roman" w:hAnsi="Times New Roman" w:cs="Times New Roman"/>
                <w:i w:val="0"/>
                <w:noProof/>
                <w:sz w:val="24"/>
                <w:szCs w:val="24"/>
              </w:rPr>
              <w:t>3.5.</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Trendovi pranja novca</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_Toc153353429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41</w:t>
            </w:r>
            <w:r w:rsidR="009641B8" w:rsidRPr="008154A4">
              <w:rPr>
                <w:rFonts w:ascii="Times New Roman" w:hAnsi="Times New Roman" w:cs="Times New Roman"/>
                <w:i w:val="0"/>
                <w:noProof/>
                <w:webHidden/>
                <w:sz w:val="24"/>
                <w:szCs w:val="24"/>
              </w:rPr>
              <w:fldChar w:fldCharType="end"/>
            </w:r>
          </w:hyperlink>
        </w:p>
        <w:p w14:paraId="17F1C16A" w14:textId="3CC4E4E5" w:rsidR="009641B8" w:rsidRPr="008154A4" w:rsidRDefault="00FE741D">
          <w:pPr>
            <w:pStyle w:val="Sadraj2"/>
            <w:tabs>
              <w:tab w:val="left" w:pos="660"/>
              <w:tab w:val="right" w:leader="dot" w:pos="9016"/>
            </w:tabs>
            <w:rPr>
              <w:rFonts w:ascii="Times New Roman" w:eastAsiaTheme="minorEastAsia" w:hAnsi="Times New Roman" w:cs="Times New Roman"/>
              <w:smallCaps w:val="0"/>
              <w:noProof/>
              <w:sz w:val="24"/>
              <w:szCs w:val="24"/>
              <w:lang w:eastAsia="hr-HR"/>
            </w:rPr>
          </w:pPr>
          <w:hyperlink w:anchor="_Toc153353430" w:history="1">
            <w:r w:rsidR="009641B8" w:rsidRPr="008154A4">
              <w:rPr>
                <w:rStyle w:val="Hiperveza"/>
                <w:rFonts w:ascii="Times New Roman" w:hAnsi="Times New Roman" w:cs="Times New Roman"/>
                <w:noProof/>
                <w:sz w:val="24"/>
                <w:szCs w:val="24"/>
              </w:rPr>
              <w:t>4.</w:t>
            </w:r>
            <w:r w:rsidR="009641B8" w:rsidRPr="008154A4">
              <w:rPr>
                <w:rFonts w:ascii="Times New Roman" w:eastAsiaTheme="minorEastAsia" w:hAnsi="Times New Roman" w:cs="Times New Roman"/>
                <w:smallCaps w:val="0"/>
                <w:noProof/>
                <w:sz w:val="24"/>
                <w:szCs w:val="24"/>
                <w:lang w:eastAsia="hr-HR"/>
              </w:rPr>
              <w:tab/>
            </w:r>
            <w:r w:rsidR="009641B8" w:rsidRPr="008154A4">
              <w:rPr>
                <w:rStyle w:val="Hiperveza"/>
                <w:rFonts w:ascii="Times New Roman" w:hAnsi="Times New Roman" w:cs="Times New Roman"/>
                <w:noProof/>
                <w:sz w:val="24"/>
                <w:szCs w:val="24"/>
              </w:rPr>
              <w:t>PREVENCIJA I NADZOR OBVEZNIKA</w:t>
            </w:r>
            <w:r w:rsidR="009641B8" w:rsidRPr="008154A4">
              <w:rPr>
                <w:rFonts w:ascii="Times New Roman" w:hAnsi="Times New Roman" w:cs="Times New Roman"/>
                <w:noProof/>
                <w:webHidden/>
                <w:sz w:val="24"/>
                <w:szCs w:val="24"/>
              </w:rPr>
              <w:tab/>
            </w:r>
            <w:r w:rsidR="009641B8" w:rsidRPr="008154A4">
              <w:rPr>
                <w:rFonts w:ascii="Times New Roman" w:hAnsi="Times New Roman" w:cs="Times New Roman"/>
                <w:noProof/>
                <w:webHidden/>
                <w:sz w:val="24"/>
                <w:szCs w:val="24"/>
              </w:rPr>
              <w:fldChar w:fldCharType="begin"/>
            </w:r>
            <w:r w:rsidR="009641B8" w:rsidRPr="008154A4">
              <w:rPr>
                <w:rFonts w:ascii="Times New Roman" w:hAnsi="Times New Roman" w:cs="Times New Roman"/>
                <w:noProof/>
                <w:webHidden/>
                <w:sz w:val="24"/>
                <w:szCs w:val="24"/>
              </w:rPr>
              <w:instrText xml:space="preserve"> PAGEREF _Toc153353430 \h </w:instrText>
            </w:r>
            <w:r w:rsidR="009641B8" w:rsidRPr="008154A4">
              <w:rPr>
                <w:rFonts w:ascii="Times New Roman" w:hAnsi="Times New Roman" w:cs="Times New Roman"/>
                <w:noProof/>
                <w:webHidden/>
                <w:sz w:val="24"/>
                <w:szCs w:val="24"/>
              </w:rPr>
            </w:r>
            <w:r w:rsidR="009641B8" w:rsidRPr="008154A4">
              <w:rPr>
                <w:rFonts w:ascii="Times New Roman" w:hAnsi="Times New Roman" w:cs="Times New Roman"/>
                <w:noProof/>
                <w:webHidden/>
                <w:sz w:val="24"/>
                <w:szCs w:val="24"/>
              </w:rPr>
              <w:fldChar w:fldCharType="separate"/>
            </w:r>
            <w:r w:rsidR="008935FE">
              <w:rPr>
                <w:rFonts w:ascii="Times New Roman" w:hAnsi="Times New Roman" w:cs="Times New Roman"/>
                <w:noProof/>
                <w:webHidden/>
                <w:sz w:val="24"/>
                <w:szCs w:val="24"/>
              </w:rPr>
              <w:t>42</w:t>
            </w:r>
            <w:r w:rsidR="009641B8" w:rsidRPr="008154A4">
              <w:rPr>
                <w:rFonts w:ascii="Times New Roman" w:hAnsi="Times New Roman" w:cs="Times New Roman"/>
                <w:noProof/>
                <w:webHidden/>
                <w:sz w:val="24"/>
                <w:szCs w:val="24"/>
              </w:rPr>
              <w:fldChar w:fldCharType="end"/>
            </w:r>
          </w:hyperlink>
        </w:p>
        <w:p w14:paraId="3095ADE4" w14:textId="2966D420" w:rsidR="009641B8" w:rsidRPr="008154A4" w:rsidRDefault="00FE741D">
          <w:pPr>
            <w:pStyle w:val="Sadraj2"/>
            <w:tabs>
              <w:tab w:val="left" w:pos="660"/>
              <w:tab w:val="right" w:leader="dot" w:pos="9016"/>
            </w:tabs>
            <w:rPr>
              <w:rFonts w:ascii="Times New Roman" w:eastAsiaTheme="minorEastAsia" w:hAnsi="Times New Roman" w:cs="Times New Roman"/>
              <w:smallCaps w:val="0"/>
              <w:noProof/>
              <w:sz w:val="24"/>
              <w:szCs w:val="24"/>
              <w:lang w:eastAsia="hr-HR"/>
            </w:rPr>
          </w:pPr>
          <w:hyperlink w:anchor="_Toc153353431" w:history="1">
            <w:r w:rsidR="009641B8" w:rsidRPr="008154A4">
              <w:rPr>
                <w:rStyle w:val="Hiperveza"/>
                <w:rFonts w:ascii="Times New Roman" w:hAnsi="Times New Roman" w:cs="Times New Roman"/>
                <w:noProof/>
                <w:sz w:val="24"/>
                <w:szCs w:val="24"/>
              </w:rPr>
              <w:t>5.</w:t>
            </w:r>
            <w:r w:rsidR="009641B8" w:rsidRPr="008154A4">
              <w:rPr>
                <w:rFonts w:ascii="Times New Roman" w:eastAsiaTheme="minorEastAsia" w:hAnsi="Times New Roman" w:cs="Times New Roman"/>
                <w:smallCaps w:val="0"/>
                <w:noProof/>
                <w:sz w:val="24"/>
                <w:szCs w:val="24"/>
                <w:lang w:eastAsia="hr-HR"/>
              </w:rPr>
              <w:tab/>
            </w:r>
            <w:r w:rsidR="009641B8" w:rsidRPr="008154A4">
              <w:rPr>
                <w:rStyle w:val="Hiperveza"/>
                <w:rFonts w:ascii="Times New Roman" w:hAnsi="Times New Roman" w:cs="Times New Roman"/>
                <w:noProof/>
                <w:sz w:val="24"/>
                <w:szCs w:val="24"/>
              </w:rPr>
              <w:t>MEĐUINSTITUCIONALNA I MEĐUNARODNA SURADNJA UREDA</w:t>
            </w:r>
            <w:r w:rsidR="009641B8" w:rsidRPr="008154A4">
              <w:rPr>
                <w:rFonts w:ascii="Times New Roman" w:hAnsi="Times New Roman" w:cs="Times New Roman"/>
                <w:noProof/>
                <w:webHidden/>
                <w:sz w:val="24"/>
                <w:szCs w:val="24"/>
              </w:rPr>
              <w:tab/>
            </w:r>
            <w:r w:rsidR="009641B8" w:rsidRPr="008154A4">
              <w:rPr>
                <w:rFonts w:ascii="Times New Roman" w:hAnsi="Times New Roman" w:cs="Times New Roman"/>
                <w:noProof/>
                <w:webHidden/>
                <w:sz w:val="24"/>
                <w:szCs w:val="24"/>
              </w:rPr>
              <w:fldChar w:fldCharType="begin"/>
            </w:r>
            <w:r w:rsidR="009641B8" w:rsidRPr="008154A4">
              <w:rPr>
                <w:rFonts w:ascii="Times New Roman" w:hAnsi="Times New Roman" w:cs="Times New Roman"/>
                <w:noProof/>
                <w:webHidden/>
                <w:sz w:val="24"/>
                <w:szCs w:val="24"/>
              </w:rPr>
              <w:instrText xml:space="preserve"> PAGEREF _Toc153353431 \h </w:instrText>
            </w:r>
            <w:r w:rsidR="009641B8" w:rsidRPr="008154A4">
              <w:rPr>
                <w:rFonts w:ascii="Times New Roman" w:hAnsi="Times New Roman" w:cs="Times New Roman"/>
                <w:noProof/>
                <w:webHidden/>
                <w:sz w:val="24"/>
                <w:szCs w:val="24"/>
              </w:rPr>
            </w:r>
            <w:r w:rsidR="009641B8" w:rsidRPr="008154A4">
              <w:rPr>
                <w:rFonts w:ascii="Times New Roman" w:hAnsi="Times New Roman" w:cs="Times New Roman"/>
                <w:noProof/>
                <w:webHidden/>
                <w:sz w:val="24"/>
                <w:szCs w:val="24"/>
              </w:rPr>
              <w:fldChar w:fldCharType="separate"/>
            </w:r>
            <w:r w:rsidR="008935FE">
              <w:rPr>
                <w:rFonts w:ascii="Times New Roman" w:hAnsi="Times New Roman" w:cs="Times New Roman"/>
                <w:noProof/>
                <w:webHidden/>
                <w:sz w:val="24"/>
                <w:szCs w:val="24"/>
              </w:rPr>
              <w:t>48</w:t>
            </w:r>
            <w:r w:rsidR="009641B8" w:rsidRPr="008154A4">
              <w:rPr>
                <w:rFonts w:ascii="Times New Roman" w:hAnsi="Times New Roman" w:cs="Times New Roman"/>
                <w:noProof/>
                <w:webHidden/>
                <w:sz w:val="24"/>
                <w:szCs w:val="24"/>
              </w:rPr>
              <w:fldChar w:fldCharType="end"/>
            </w:r>
          </w:hyperlink>
        </w:p>
        <w:p w14:paraId="793CC802" w14:textId="23DF1317"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32" w:history="1">
            <w:r w:rsidR="009641B8" w:rsidRPr="008154A4">
              <w:rPr>
                <w:rStyle w:val="Hiperveza"/>
                <w:rFonts w:ascii="Times New Roman" w:hAnsi="Times New Roman" w:cs="Times New Roman"/>
                <w:i w:val="0"/>
                <w:noProof/>
                <w:sz w:val="24"/>
                <w:szCs w:val="24"/>
              </w:rPr>
              <w:t>5.1.</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Međuinstitucionalna suradnja Ureda</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_Toc153353432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48</w:t>
            </w:r>
            <w:r w:rsidR="009641B8" w:rsidRPr="008154A4">
              <w:rPr>
                <w:rFonts w:ascii="Times New Roman" w:hAnsi="Times New Roman" w:cs="Times New Roman"/>
                <w:i w:val="0"/>
                <w:noProof/>
                <w:webHidden/>
                <w:sz w:val="24"/>
                <w:szCs w:val="24"/>
              </w:rPr>
              <w:fldChar w:fldCharType="end"/>
            </w:r>
          </w:hyperlink>
        </w:p>
        <w:p w14:paraId="2BD2002B" w14:textId="60CB957C"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33" w:history="1">
            <w:r w:rsidR="009641B8" w:rsidRPr="008154A4">
              <w:rPr>
                <w:rStyle w:val="Hiperveza"/>
                <w:rFonts w:ascii="Times New Roman" w:hAnsi="Times New Roman" w:cs="Times New Roman"/>
                <w:i w:val="0"/>
                <w:noProof/>
                <w:sz w:val="24"/>
                <w:szCs w:val="24"/>
              </w:rPr>
              <w:t>5.2.</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Provedba Akcijskog plana Vlade Republike Hrvatske</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_Toc153353433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48</w:t>
            </w:r>
            <w:r w:rsidR="009641B8" w:rsidRPr="008154A4">
              <w:rPr>
                <w:rFonts w:ascii="Times New Roman" w:hAnsi="Times New Roman" w:cs="Times New Roman"/>
                <w:i w:val="0"/>
                <w:noProof/>
                <w:webHidden/>
                <w:sz w:val="24"/>
                <w:szCs w:val="24"/>
              </w:rPr>
              <w:fldChar w:fldCharType="end"/>
            </w:r>
          </w:hyperlink>
        </w:p>
        <w:p w14:paraId="325D4CCF" w14:textId="1A590B86" w:rsidR="009641B8" w:rsidRPr="008154A4" w:rsidRDefault="00FE741D">
          <w:pPr>
            <w:pStyle w:val="Sadraj3"/>
            <w:tabs>
              <w:tab w:val="left" w:pos="1100"/>
              <w:tab w:val="right" w:leader="dot" w:pos="9016"/>
            </w:tabs>
            <w:rPr>
              <w:rFonts w:ascii="Times New Roman" w:eastAsiaTheme="minorEastAsia" w:hAnsi="Times New Roman" w:cs="Times New Roman"/>
              <w:i w:val="0"/>
              <w:iCs w:val="0"/>
              <w:noProof/>
              <w:sz w:val="24"/>
              <w:szCs w:val="24"/>
              <w:lang w:eastAsia="hr-HR"/>
            </w:rPr>
          </w:pPr>
          <w:hyperlink w:anchor="_Toc153353434" w:history="1">
            <w:r w:rsidR="009641B8" w:rsidRPr="008154A4">
              <w:rPr>
                <w:rStyle w:val="Hiperveza"/>
                <w:rFonts w:ascii="Times New Roman" w:hAnsi="Times New Roman" w:cs="Times New Roman"/>
                <w:i w:val="0"/>
                <w:noProof/>
                <w:sz w:val="24"/>
                <w:szCs w:val="24"/>
              </w:rPr>
              <w:t>5.3.</w:t>
            </w:r>
            <w:r w:rsidR="009641B8" w:rsidRPr="008154A4">
              <w:rPr>
                <w:rFonts w:ascii="Times New Roman" w:eastAsiaTheme="minorEastAsia" w:hAnsi="Times New Roman" w:cs="Times New Roman"/>
                <w:i w:val="0"/>
                <w:iCs w:val="0"/>
                <w:noProof/>
                <w:sz w:val="24"/>
                <w:szCs w:val="24"/>
                <w:lang w:eastAsia="hr-HR"/>
              </w:rPr>
              <w:tab/>
            </w:r>
            <w:r w:rsidR="009641B8" w:rsidRPr="008154A4">
              <w:rPr>
                <w:rStyle w:val="Hiperveza"/>
                <w:rFonts w:ascii="Times New Roman" w:hAnsi="Times New Roman" w:cs="Times New Roman"/>
                <w:i w:val="0"/>
                <w:noProof/>
                <w:sz w:val="24"/>
                <w:szCs w:val="24"/>
              </w:rPr>
              <w:t>Međunarodne aktivnosti Ureda</w:t>
            </w:r>
            <w:r w:rsidR="009641B8" w:rsidRPr="008154A4">
              <w:rPr>
                <w:rFonts w:ascii="Times New Roman" w:hAnsi="Times New Roman" w:cs="Times New Roman"/>
                <w:i w:val="0"/>
                <w:noProof/>
                <w:webHidden/>
                <w:sz w:val="24"/>
                <w:szCs w:val="24"/>
              </w:rPr>
              <w:tab/>
            </w:r>
            <w:r w:rsidR="009641B8" w:rsidRPr="008154A4">
              <w:rPr>
                <w:rFonts w:ascii="Times New Roman" w:hAnsi="Times New Roman" w:cs="Times New Roman"/>
                <w:i w:val="0"/>
                <w:noProof/>
                <w:webHidden/>
                <w:sz w:val="24"/>
                <w:szCs w:val="24"/>
              </w:rPr>
              <w:fldChar w:fldCharType="begin"/>
            </w:r>
            <w:r w:rsidR="009641B8" w:rsidRPr="008154A4">
              <w:rPr>
                <w:rFonts w:ascii="Times New Roman" w:hAnsi="Times New Roman" w:cs="Times New Roman"/>
                <w:i w:val="0"/>
                <w:noProof/>
                <w:webHidden/>
                <w:sz w:val="24"/>
                <w:szCs w:val="24"/>
              </w:rPr>
              <w:instrText xml:space="preserve"> PAGEREF _Toc153353434 \h </w:instrText>
            </w:r>
            <w:r w:rsidR="009641B8" w:rsidRPr="008154A4">
              <w:rPr>
                <w:rFonts w:ascii="Times New Roman" w:hAnsi="Times New Roman" w:cs="Times New Roman"/>
                <w:i w:val="0"/>
                <w:noProof/>
                <w:webHidden/>
                <w:sz w:val="24"/>
                <w:szCs w:val="24"/>
              </w:rPr>
            </w:r>
            <w:r w:rsidR="009641B8" w:rsidRPr="008154A4">
              <w:rPr>
                <w:rFonts w:ascii="Times New Roman" w:hAnsi="Times New Roman" w:cs="Times New Roman"/>
                <w:i w:val="0"/>
                <w:noProof/>
                <w:webHidden/>
                <w:sz w:val="24"/>
                <w:szCs w:val="24"/>
              </w:rPr>
              <w:fldChar w:fldCharType="separate"/>
            </w:r>
            <w:r w:rsidR="008935FE">
              <w:rPr>
                <w:rFonts w:ascii="Times New Roman" w:hAnsi="Times New Roman" w:cs="Times New Roman"/>
                <w:i w:val="0"/>
                <w:noProof/>
                <w:webHidden/>
                <w:sz w:val="24"/>
                <w:szCs w:val="24"/>
              </w:rPr>
              <w:t>49</w:t>
            </w:r>
            <w:r w:rsidR="009641B8" w:rsidRPr="008154A4">
              <w:rPr>
                <w:rFonts w:ascii="Times New Roman" w:hAnsi="Times New Roman" w:cs="Times New Roman"/>
                <w:i w:val="0"/>
                <w:noProof/>
                <w:webHidden/>
                <w:sz w:val="24"/>
                <w:szCs w:val="24"/>
              </w:rPr>
              <w:fldChar w:fldCharType="end"/>
            </w:r>
          </w:hyperlink>
        </w:p>
        <w:p w14:paraId="73840976" w14:textId="42DB8113" w:rsidR="00BE5ABC" w:rsidRPr="009641B8" w:rsidRDefault="00BE5ABC">
          <w:pPr>
            <w:rPr>
              <w:rFonts w:ascii="Times New Roman" w:hAnsi="Times New Roman" w:cs="Times New Roman"/>
              <w:i/>
              <w:sz w:val="24"/>
              <w:szCs w:val="24"/>
            </w:rPr>
          </w:pPr>
          <w:r w:rsidRPr="008154A4">
            <w:rPr>
              <w:rFonts w:ascii="Times New Roman" w:hAnsi="Times New Roman" w:cs="Times New Roman"/>
              <w:b/>
              <w:bCs/>
              <w:sz w:val="24"/>
              <w:szCs w:val="24"/>
            </w:rPr>
            <w:fldChar w:fldCharType="end"/>
          </w:r>
        </w:p>
      </w:sdtContent>
    </w:sdt>
    <w:p w14:paraId="6751C0F6" w14:textId="5502199E" w:rsidR="002819D1" w:rsidRPr="008154A4" w:rsidRDefault="00BE7B6C" w:rsidP="008154A4">
      <w:pPr>
        <w:rPr>
          <w:rFonts w:ascii="Times New Roman" w:eastAsia="Calibri" w:hAnsi="Times New Roman" w:cs="Times New Roman"/>
          <w:iCs/>
          <w:sz w:val="24"/>
          <w:szCs w:val="24"/>
          <w:lang w:eastAsia="hr-HR"/>
        </w:rPr>
      </w:pPr>
      <w:r>
        <w:rPr>
          <w:rFonts w:ascii="Times New Roman" w:eastAsia="Calibri" w:hAnsi="Times New Roman" w:cs="Times New Roman"/>
          <w:iCs/>
          <w:sz w:val="24"/>
          <w:szCs w:val="24"/>
          <w:lang w:eastAsia="hr-HR"/>
        </w:rPr>
        <w:br w:type="page"/>
      </w:r>
      <w:r w:rsidR="002819D1">
        <w:rPr>
          <w:rFonts w:ascii="Times New Roman" w:hAnsi="Times New Roman" w:cs="Times New Roman"/>
          <w:sz w:val="24"/>
          <w:szCs w:val="24"/>
        </w:rPr>
        <w:lastRenderedPageBreak/>
        <w:t>UVOD</w:t>
      </w:r>
    </w:p>
    <w:p w14:paraId="1B1AD171" w14:textId="77777777" w:rsidR="002819D1" w:rsidRPr="002819D1" w:rsidRDefault="002819D1" w:rsidP="002819D1">
      <w:pPr>
        <w:spacing w:beforeLines="30" w:before="72" w:afterLines="30" w:after="72" w:line="240" w:lineRule="auto"/>
        <w:jc w:val="both"/>
        <w:textAlignment w:val="baseline"/>
        <w:rPr>
          <w:rFonts w:ascii="Times New Roman" w:eastAsia="Times New Roman" w:hAnsi="Times New Roman" w:cs="Times New Roman"/>
          <w:bCs/>
          <w:sz w:val="24"/>
          <w:szCs w:val="24"/>
          <w:lang w:eastAsia="hr-HR"/>
        </w:rPr>
      </w:pPr>
    </w:p>
    <w:p w14:paraId="6EE190DF" w14:textId="74BE69A8" w:rsidR="002819D1" w:rsidRPr="002819D1" w:rsidRDefault="002819D1" w:rsidP="002819D1">
      <w:pPr>
        <w:spacing w:beforeLines="30" w:before="72" w:afterLines="30" w:after="72" w:line="240" w:lineRule="auto"/>
        <w:jc w:val="both"/>
        <w:textAlignment w:val="baseline"/>
        <w:rPr>
          <w:rFonts w:ascii="Times New Roman" w:hAnsi="Times New Roman" w:cs="Times New Roman"/>
          <w:color w:val="231F20"/>
          <w:sz w:val="24"/>
          <w:szCs w:val="24"/>
          <w:lang w:eastAsia="hr-HR"/>
        </w:rPr>
      </w:pPr>
      <w:r w:rsidRPr="002819D1">
        <w:rPr>
          <w:rFonts w:ascii="Times New Roman" w:eastAsia="Times New Roman" w:hAnsi="Times New Roman" w:cs="Times New Roman"/>
          <w:bCs/>
          <w:sz w:val="24"/>
          <w:szCs w:val="24"/>
          <w:lang w:eastAsia="hr-HR"/>
        </w:rPr>
        <w:t xml:space="preserve">Zakonom o sprječavanju pranja novca i financiranja terorizma („Narodne novine“ broj </w:t>
      </w:r>
      <w:r w:rsidRPr="002819D1">
        <w:rPr>
          <w:rFonts w:ascii="Times New Roman" w:hAnsi="Times New Roman" w:cs="Times New Roman"/>
          <w:sz w:val="24"/>
          <w:szCs w:val="24"/>
        </w:rPr>
        <w:t>108/17, 39/19 i 151/22</w:t>
      </w:r>
      <w:r w:rsidR="00982F54">
        <w:rPr>
          <w:rFonts w:ascii="Times New Roman" w:hAnsi="Times New Roman" w:cs="Times New Roman"/>
          <w:sz w:val="24"/>
          <w:szCs w:val="24"/>
        </w:rPr>
        <w:t xml:space="preserve">, </w:t>
      </w:r>
      <w:r w:rsidRPr="002819D1">
        <w:rPr>
          <w:rFonts w:ascii="Times New Roman" w:hAnsi="Times New Roman" w:cs="Times New Roman"/>
          <w:sz w:val="24"/>
          <w:szCs w:val="24"/>
        </w:rPr>
        <w:t>u daljnjem tekstu: Zakon)</w:t>
      </w:r>
      <w:r w:rsidRPr="002819D1">
        <w:rPr>
          <w:rFonts w:ascii="Times New Roman" w:eastAsia="Times New Roman" w:hAnsi="Times New Roman" w:cs="Times New Roman"/>
          <w:bCs/>
          <w:sz w:val="24"/>
          <w:szCs w:val="24"/>
          <w:lang w:eastAsia="hr-HR"/>
        </w:rPr>
        <w:t>, Ured za sprječavanje pranja novca (u daljnjem tekstu: Ured) definiran je kao</w:t>
      </w:r>
      <w:r w:rsidRPr="002819D1">
        <w:rPr>
          <w:rFonts w:ascii="Times New Roman" w:eastAsia="Times New Roman" w:hAnsi="Times New Roman" w:cs="Times New Roman"/>
          <w:b/>
          <w:bCs/>
          <w:sz w:val="24"/>
          <w:szCs w:val="24"/>
          <w:lang w:eastAsia="hr-HR"/>
        </w:rPr>
        <w:t xml:space="preserve"> </w:t>
      </w:r>
      <w:r w:rsidRPr="002819D1">
        <w:rPr>
          <w:rFonts w:ascii="Times New Roman" w:eastAsia="Times New Roman" w:hAnsi="Times New Roman" w:cs="Times New Roman"/>
          <w:color w:val="231F20"/>
          <w:sz w:val="24"/>
          <w:szCs w:val="24"/>
          <w:lang w:eastAsia="hr-HR"/>
        </w:rPr>
        <w:t xml:space="preserve">središnja nacionalna administrativna jedinica nadležna za primanje i analiziranje obavijesti o sumnjivim transakcijama i drugih informacija propisanih Zakonom u vezi s pranjem novca, povezanim predikatnim kaznenim djelima i financiranjem terorizma </w:t>
      </w:r>
      <w:r w:rsidR="00982F54">
        <w:rPr>
          <w:rFonts w:ascii="Times New Roman" w:eastAsia="Times New Roman" w:hAnsi="Times New Roman" w:cs="Times New Roman"/>
          <w:color w:val="231F20"/>
          <w:sz w:val="24"/>
          <w:szCs w:val="24"/>
          <w:lang w:eastAsia="hr-HR"/>
        </w:rPr>
        <w:t>koji</w:t>
      </w:r>
      <w:r w:rsidRPr="002819D1">
        <w:rPr>
          <w:rFonts w:ascii="Times New Roman" w:eastAsia="Times New Roman" w:hAnsi="Times New Roman" w:cs="Times New Roman"/>
          <w:color w:val="231F20"/>
          <w:sz w:val="24"/>
          <w:szCs w:val="24"/>
          <w:lang w:eastAsia="hr-HR"/>
        </w:rPr>
        <w:t xml:space="preserve"> dostavlja rezultata svojih operativnih analiza</w:t>
      </w:r>
      <w:r w:rsidR="00982F54">
        <w:rPr>
          <w:rFonts w:ascii="Times New Roman" w:eastAsia="Times New Roman" w:hAnsi="Times New Roman" w:cs="Times New Roman"/>
          <w:color w:val="231F20"/>
          <w:sz w:val="24"/>
          <w:szCs w:val="24"/>
          <w:lang w:eastAsia="hr-HR"/>
        </w:rPr>
        <w:t>,</w:t>
      </w:r>
      <w:r w:rsidR="009641B8">
        <w:rPr>
          <w:rFonts w:ascii="Times New Roman" w:eastAsia="Times New Roman" w:hAnsi="Times New Roman" w:cs="Times New Roman"/>
          <w:color w:val="231F20"/>
          <w:sz w:val="24"/>
          <w:szCs w:val="24"/>
          <w:lang w:eastAsia="hr-HR"/>
        </w:rPr>
        <w:t xml:space="preserve"> kao financijsko-obavještajne podatake i sve druge relevantne informacije</w:t>
      </w:r>
      <w:r w:rsidR="00982F54">
        <w:rPr>
          <w:rFonts w:ascii="Times New Roman" w:eastAsia="Times New Roman" w:hAnsi="Times New Roman" w:cs="Times New Roman"/>
          <w:color w:val="231F20"/>
          <w:sz w:val="24"/>
          <w:szCs w:val="24"/>
          <w:lang w:eastAsia="hr-HR"/>
        </w:rPr>
        <w:t>,</w:t>
      </w:r>
      <w:r w:rsidRPr="002819D1">
        <w:rPr>
          <w:rFonts w:ascii="Times New Roman" w:eastAsia="Times New Roman" w:hAnsi="Times New Roman" w:cs="Times New Roman"/>
          <w:color w:val="231F20"/>
          <w:sz w:val="24"/>
          <w:szCs w:val="24"/>
          <w:lang w:eastAsia="hr-HR"/>
        </w:rPr>
        <w:t xml:space="preserve"> nadležnim tijelima na daljnje postupanje i procesuiranje kada utvrdi da u konkretnom slučaju postoje razlozi za sumnju na pranje novca i/ili financiranje terorizma. Odredbom članka 99. stavak 4. Zakona propisano je da Ured </w:t>
      </w:r>
      <w:r w:rsidRPr="002819D1">
        <w:rPr>
          <w:rFonts w:ascii="Times New Roman" w:hAnsi="Times New Roman" w:cs="Times New Roman"/>
          <w:color w:val="231F20"/>
          <w:sz w:val="24"/>
          <w:szCs w:val="24"/>
          <w:lang w:eastAsia="hr-HR"/>
        </w:rPr>
        <w:t xml:space="preserve">putem Ministarstva financija podnosi Vladi Republike Hrvatske izvještaj o radu jednom godišnje. </w:t>
      </w:r>
    </w:p>
    <w:p w14:paraId="5E7FBD63" w14:textId="77777777" w:rsidR="002819D1" w:rsidRPr="002819D1" w:rsidRDefault="002819D1" w:rsidP="002819D1">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p>
    <w:p w14:paraId="65915AE6" w14:textId="5A114714" w:rsidR="002819D1" w:rsidRPr="002819D1" w:rsidRDefault="002819D1" w:rsidP="002819D1">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2819D1">
        <w:rPr>
          <w:rFonts w:ascii="Times New Roman" w:eastAsia="Times New Roman" w:hAnsi="Times New Roman" w:cs="Times New Roman"/>
          <w:color w:val="231F20"/>
          <w:sz w:val="24"/>
          <w:szCs w:val="24"/>
          <w:lang w:eastAsia="hr-HR"/>
        </w:rPr>
        <w:t>U godišnjem izvješću navode se statistički poda</w:t>
      </w:r>
      <w:r w:rsidR="00982F54">
        <w:rPr>
          <w:rFonts w:ascii="Times New Roman" w:eastAsia="Times New Roman" w:hAnsi="Times New Roman" w:cs="Times New Roman"/>
          <w:color w:val="231F20"/>
          <w:sz w:val="24"/>
          <w:szCs w:val="24"/>
          <w:lang w:eastAsia="hr-HR"/>
        </w:rPr>
        <w:t>t</w:t>
      </w:r>
      <w:r w:rsidRPr="002819D1">
        <w:rPr>
          <w:rFonts w:ascii="Times New Roman" w:eastAsia="Times New Roman" w:hAnsi="Times New Roman" w:cs="Times New Roman"/>
          <w:color w:val="231F20"/>
          <w:sz w:val="24"/>
          <w:szCs w:val="24"/>
          <w:lang w:eastAsia="hr-HR"/>
        </w:rPr>
        <w:t>ci o:</w:t>
      </w:r>
      <w:r w:rsidRPr="002819D1">
        <w:rPr>
          <w:rFonts w:ascii="Times New Roman" w:eastAsia="Calibri" w:hAnsi="Times New Roman" w:cs="Times New Roman"/>
          <w:bCs/>
          <w:iCs/>
          <w:sz w:val="24"/>
          <w:szCs w:val="24"/>
        </w:rPr>
        <w:t xml:space="preserve"> zaprimljenim obavijestima o sumnjivim i gotovinskim transakcijama od banaka i drugih obveznika, zaprimljenim obavijestima sa sumnjom na pranje novca i financiranje terorizma od državnih tijela i inozemnih financijsko-obavještajnih jedinica, otvorenim analitičkim predmetima i rezultatima </w:t>
      </w:r>
      <w:r w:rsidRPr="002819D1">
        <w:rPr>
          <w:rFonts w:ascii="Times New Roman" w:eastAsia="Times New Roman" w:hAnsi="Times New Roman" w:cs="Times New Roman"/>
          <w:color w:val="231F20"/>
          <w:sz w:val="24"/>
          <w:szCs w:val="24"/>
          <w:lang w:eastAsia="hr-HR"/>
        </w:rPr>
        <w:t xml:space="preserve">analitičko-obavještajnog rada Ureda, blokadama sumnjivih transakcija, slučajevima </w:t>
      </w:r>
      <w:r w:rsidRPr="002819D1">
        <w:rPr>
          <w:rFonts w:ascii="Times New Roman" w:eastAsia="Calibri" w:hAnsi="Times New Roman" w:cs="Times New Roman"/>
          <w:bCs/>
          <w:iCs/>
          <w:sz w:val="24"/>
          <w:szCs w:val="24"/>
        </w:rPr>
        <w:t xml:space="preserve">sa sumnjom na pranje novca i financiranje terorizma dostavljenih od strane Ureda nadležnim tijelima na daljnje postupanje i procesuiranje </w:t>
      </w:r>
      <w:r w:rsidRPr="002819D1">
        <w:rPr>
          <w:rFonts w:ascii="Times New Roman" w:eastAsia="Calibri" w:hAnsi="Times New Roman" w:cs="Times New Roman"/>
          <w:bCs/>
          <w:sz w:val="24"/>
          <w:szCs w:val="24"/>
        </w:rPr>
        <w:t>u cilju utvrđivanja nezakonitog karaktera sredstava analiziranih u sumnjivim transakcijama</w:t>
      </w:r>
      <w:r w:rsidRPr="002819D1">
        <w:rPr>
          <w:rFonts w:ascii="Times New Roman" w:eastAsia="Times New Roman" w:hAnsi="Times New Roman" w:cs="Times New Roman"/>
          <w:color w:val="231F20"/>
          <w:sz w:val="24"/>
          <w:szCs w:val="24"/>
          <w:lang w:eastAsia="hr-HR"/>
        </w:rPr>
        <w:t xml:space="preserve">, </w:t>
      </w:r>
      <w:r w:rsidRPr="002819D1">
        <w:rPr>
          <w:rFonts w:ascii="Times New Roman" w:eastAsia="Calibri" w:hAnsi="Times New Roman" w:cs="Times New Roman"/>
          <w:bCs/>
          <w:iCs/>
          <w:sz w:val="24"/>
          <w:szCs w:val="24"/>
        </w:rPr>
        <w:t>međunarodnoj razmjeni podataka u konkretnim slučajevima pranja novca i financiranja terorizma.</w:t>
      </w:r>
    </w:p>
    <w:p w14:paraId="145924E4" w14:textId="77777777" w:rsidR="002819D1" w:rsidRPr="002819D1" w:rsidRDefault="002819D1" w:rsidP="002819D1">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3AE8F18E" w14:textId="77777777" w:rsidR="002819D1" w:rsidRPr="002819D1" w:rsidRDefault="002819D1" w:rsidP="002819D1">
      <w:pPr>
        <w:spacing w:beforeLines="30" w:before="72" w:afterLines="30" w:after="72" w:line="240" w:lineRule="auto"/>
        <w:jc w:val="both"/>
        <w:textAlignment w:val="baseline"/>
        <w:rPr>
          <w:rFonts w:ascii="Times New Roman" w:eastAsia="Times New Roman" w:hAnsi="Times New Roman" w:cs="Times New Roman"/>
          <w:b/>
          <w:bCs/>
          <w:sz w:val="24"/>
          <w:szCs w:val="24"/>
          <w:lang w:eastAsia="hr-HR"/>
        </w:rPr>
      </w:pPr>
      <w:r w:rsidRPr="002819D1">
        <w:rPr>
          <w:rFonts w:ascii="Times New Roman" w:hAnsi="Times New Roman" w:cs="Times New Roman"/>
          <w:sz w:val="24"/>
          <w:szCs w:val="24"/>
        </w:rPr>
        <w:t>Osim navedenih podataka, u ovom izvješću navode se</w:t>
      </w:r>
      <w:r w:rsidRPr="002819D1">
        <w:rPr>
          <w:rFonts w:ascii="Times New Roman" w:hAnsi="Times New Roman" w:cs="Times New Roman"/>
          <w:color w:val="231F20"/>
          <w:sz w:val="24"/>
          <w:szCs w:val="24"/>
          <w:lang w:eastAsia="hr-HR"/>
        </w:rPr>
        <w:t xml:space="preserve"> sažeti anonimni primjeri konkretnih slučajeva sa sumnjom na pranje novca i financiranje terorizma koje je Ured dostavio nadležnim državnim tijelima i inozemnim financijsko-obavještajnim jedinicama na daljnje postupanje i procesuiranje, informacije o tipologijama i trendovima pranja novca, podaci o aktivnostima na području prevencije i neizravnog nadzora obveznika te na području međuinstitucionalne i međunarodne suradnje.</w:t>
      </w:r>
    </w:p>
    <w:p w14:paraId="1587AD4E" w14:textId="77777777" w:rsidR="002819D1" w:rsidRPr="002819D1" w:rsidRDefault="002819D1" w:rsidP="002819D1">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11103F36" w14:textId="77777777" w:rsidR="002819D1" w:rsidRPr="002819D1" w:rsidRDefault="002819D1" w:rsidP="002819D1">
      <w:pPr>
        <w:shd w:val="clear" w:color="auto" w:fill="FFFFFF"/>
        <w:spacing w:after="14" w:line="240" w:lineRule="auto"/>
        <w:jc w:val="both"/>
        <w:rPr>
          <w:rFonts w:ascii="Times New Roman" w:eastAsia="Calibri" w:hAnsi="Times New Roman" w:cs="Times New Roman"/>
          <w:bCs/>
          <w:sz w:val="24"/>
          <w:szCs w:val="24"/>
        </w:rPr>
      </w:pPr>
      <w:r w:rsidRPr="002819D1">
        <w:rPr>
          <w:rFonts w:ascii="Times New Roman" w:eastAsia="Calibri" w:hAnsi="Times New Roman" w:cs="Times New Roman"/>
          <w:bCs/>
          <w:spacing w:val="1"/>
          <w:sz w:val="24"/>
          <w:szCs w:val="24"/>
        </w:rPr>
        <w:t>Zakon i međunarodni standardi određuju da sustav s</w:t>
      </w:r>
      <w:r w:rsidRPr="002819D1">
        <w:rPr>
          <w:rFonts w:ascii="Times New Roman" w:eastAsia="Calibri" w:hAnsi="Times New Roman" w:cs="Times New Roman"/>
          <w:bCs/>
          <w:sz w:val="24"/>
          <w:szCs w:val="24"/>
        </w:rPr>
        <w:t xml:space="preserve">prječavanja pranja novca i financiranja terorizma nije u nadležnosti samo jedne institucije nego je to sustav u kojem je zakonski definirana uloga Ureda kao financijsko-obavještajne jedinice Republike Hrvatske, odnosno uloga drugih dionika iz sustava sprečavanja pranja novca i financiranja terorizma i njihova međusobna suradnja. </w:t>
      </w:r>
    </w:p>
    <w:p w14:paraId="3755C519" w14:textId="77777777" w:rsidR="004665E0" w:rsidRPr="002819D1" w:rsidRDefault="004665E0" w:rsidP="00982F54">
      <w:pPr>
        <w:spacing w:after="0" w:line="240" w:lineRule="auto"/>
        <w:jc w:val="both"/>
        <w:rPr>
          <w:rFonts w:ascii="Times New Roman" w:eastAsia="Calibri" w:hAnsi="Times New Roman" w:cs="Times New Roman"/>
          <w:bCs/>
          <w:iCs/>
          <w:sz w:val="24"/>
          <w:szCs w:val="24"/>
          <w:lang w:eastAsia="hr-HR"/>
        </w:rPr>
      </w:pPr>
    </w:p>
    <w:p w14:paraId="707718AF" w14:textId="77777777" w:rsidR="004665E0" w:rsidRPr="004665E0" w:rsidRDefault="004665E0" w:rsidP="00982F54">
      <w:pPr>
        <w:spacing w:after="0" w:line="240" w:lineRule="auto"/>
        <w:jc w:val="both"/>
        <w:rPr>
          <w:rFonts w:ascii="Arial" w:eastAsia="Calibri" w:hAnsi="Arial" w:cs="Arial"/>
          <w:bCs/>
          <w:iCs/>
          <w:szCs w:val="20"/>
          <w:lang w:eastAsia="hr-HR"/>
        </w:rPr>
      </w:pPr>
    </w:p>
    <w:p w14:paraId="6D289051" w14:textId="23D49851" w:rsidR="00FD171C" w:rsidRPr="002118EE" w:rsidRDefault="004665E0" w:rsidP="002118EE">
      <w:pPr>
        <w:rPr>
          <w:rFonts w:ascii="Times New Roman" w:eastAsia="Calibri" w:hAnsi="Times New Roman" w:cs="Times New Roman"/>
          <w:b/>
          <w:iCs/>
          <w:sz w:val="24"/>
          <w:szCs w:val="24"/>
          <w:lang w:eastAsia="hr-HR"/>
        </w:rPr>
      </w:pPr>
      <w:r w:rsidRPr="004665E0">
        <w:rPr>
          <w:rFonts w:ascii="Times New Roman" w:eastAsia="Calibri" w:hAnsi="Times New Roman" w:cs="Times New Roman"/>
          <w:b/>
          <w:iCs/>
          <w:sz w:val="24"/>
          <w:szCs w:val="24"/>
          <w:lang w:eastAsia="hr-HR"/>
        </w:rPr>
        <w:br w:type="page"/>
      </w:r>
    </w:p>
    <w:p w14:paraId="48355E93" w14:textId="04FDFEC0" w:rsidR="00FD171C" w:rsidRPr="00FD171C" w:rsidRDefault="008A3947" w:rsidP="008A3947">
      <w:pPr>
        <w:pStyle w:val="Naslov2"/>
      </w:pPr>
      <w:bookmarkStart w:id="3" w:name="_Toc153353416"/>
      <w:r>
        <w:lastRenderedPageBreak/>
        <w:t>SUSTAV</w:t>
      </w:r>
      <w:r w:rsidR="003D798B" w:rsidRPr="00FD171C">
        <w:t xml:space="preserve"> SPRJEČAVANJA PRANJA NOVCA I FINANCIRANJA TERORIZMA U REPUBLICI HRVATSKOJ</w:t>
      </w:r>
      <w:bookmarkEnd w:id="3"/>
    </w:p>
    <w:p w14:paraId="4279FDA7" w14:textId="77777777" w:rsidR="00FD171C" w:rsidRDefault="00FD171C" w:rsidP="004665E0">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p>
    <w:p w14:paraId="5D04B7BF" w14:textId="4F30D8A7" w:rsidR="004665E0" w:rsidRPr="004665E0" w:rsidRDefault="004665E0" w:rsidP="004665E0">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4665E0">
        <w:rPr>
          <w:rFonts w:ascii="Times New Roman" w:eastAsia="Times New Roman" w:hAnsi="Times New Roman" w:cs="Times New Roman"/>
          <w:bCs/>
          <w:sz w:val="24"/>
          <w:szCs w:val="24"/>
          <w:lang w:eastAsia="hr-HR"/>
        </w:rPr>
        <w:t>Sustav sprječavanja pranja novca i financiranja terorizma u Republici Hrvatskoj nije u nadležnosti samo jedne institucije nego je to sustav u kojem su zakonski definirane uloge svakog dionika i njihova m</w:t>
      </w:r>
      <w:r w:rsidR="00982F54">
        <w:rPr>
          <w:rFonts w:ascii="Times New Roman" w:eastAsia="Times New Roman" w:hAnsi="Times New Roman" w:cs="Times New Roman"/>
          <w:bCs/>
          <w:sz w:val="24"/>
          <w:szCs w:val="24"/>
          <w:lang w:eastAsia="hr-HR"/>
        </w:rPr>
        <w:t>eđusobna interakcija i suradnja. Sustav SPNFT čine</w:t>
      </w:r>
      <w:r w:rsidRPr="004665E0">
        <w:rPr>
          <w:rFonts w:ascii="Times New Roman" w:eastAsia="Times New Roman" w:hAnsi="Times New Roman" w:cs="Times New Roman"/>
          <w:bCs/>
          <w:sz w:val="24"/>
          <w:szCs w:val="24"/>
          <w:lang w:eastAsia="hr-HR"/>
        </w:rPr>
        <w:t>:</w:t>
      </w:r>
    </w:p>
    <w:p w14:paraId="190A108D" w14:textId="77777777" w:rsidR="004665E0" w:rsidRPr="004665E0" w:rsidRDefault="004665E0" w:rsidP="004665E0">
      <w:pPr>
        <w:autoSpaceDE w:val="0"/>
        <w:autoSpaceDN w:val="0"/>
        <w:adjustRightInd w:val="0"/>
        <w:spacing w:after="0" w:line="240" w:lineRule="auto"/>
        <w:jc w:val="both"/>
        <w:rPr>
          <w:rFonts w:ascii="Times New Roman" w:eastAsia="Times New Roman" w:hAnsi="Times New Roman" w:cs="Times New Roman"/>
          <w:bCs/>
          <w:sz w:val="16"/>
          <w:szCs w:val="16"/>
          <w:lang w:eastAsia="hr-HR"/>
        </w:rPr>
      </w:pPr>
    </w:p>
    <w:p w14:paraId="3229B5DC" w14:textId="3A8B323C" w:rsidR="004665E0" w:rsidRPr="004665E0" w:rsidRDefault="004665E0" w:rsidP="00BD4933">
      <w:pPr>
        <w:numPr>
          <w:ilvl w:val="0"/>
          <w:numId w:val="1"/>
        </w:num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hr-HR"/>
        </w:rPr>
      </w:pPr>
      <w:r w:rsidRPr="004665E0">
        <w:rPr>
          <w:rFonts w:ascii="Times New Roman" w:eastAsia="Times New Roman" w:hAnsi="Times New Roman" w:cs="Times New Roman"/>
          <w:b/>
          <w:bCs/>
          <w:sz w:val="24"/>
          <w:szCs w:val="24"/>
          <w:lang w:eastAsia="hr-HR"/>
        </w:rPr>
        <w:t>tijela prevencije:</w:t>
      </w:r>
      <w:r w:rsidR="009641B8">
        <w:rPr>
          <w:rFonts w:ascii="Times New Roman" w:eastAsia="Times New Roman" w:hAnsi="Times New Roman" w:cs="Times New Roman"/>
          <w:bCs/>
          <w:sz w:val="24"/>
          <w:szCs w:val="24"/>
          <w:lang w:eastAsia="hr-HR"/>
        </w:rPr>
        <w:t xml:space="preserve"> obveznici (banke i drugi)</w:t>
      </w:r>
    </w:p>
    <w:p w14:paraId="05327B16" w14:textId="77777777" w:rsidR="004665E0" w:rsidRPr="004665E0" w:rsidRDefault="004665E0" w:rsidP="004665E0">
      <w:pPr>
        <w:tabs>
          <w:tab w:val="left" w:pos="850"/>
          <w:tab w:val="left" w:pos="1191"/>
          <w:tab w:val="left" w:pos="1531"/>
        </w:tabs>
        <w:autoSpaceDE w:val="0"/>
        <w:autoSpaceDN w:val="0"/>
        <w:adjustRightInd w:val="0"/>
        <w:spacing w:after="0" w:line="240" w:lineRule="auto"/>
        <w:ind w:left="720"/>
        <w:contextualSpacing/>
        <w:jc w:val="both"/>
        <w:rPr>
          <w:rFonts w:ascii="Times New Roman" w:eastAsia="Times New Roman" w:hAnsi="Times New Roman" w:cs="Times New Roman"/>
          <w:bCs/>
          <w:sz w:val="16"/>
          <w:szCs w:val="16"/>
          <w:lang w:eastAsia="hr-HR"/>
        </w:rPr>
      </w:pPr>
    </w:p>
    <w:p w14:paraId="7CA8BD60" w14:textId="77777777" w:rsidR="004665E0" w:rsidRPr="004665E0" w:rsidRDefault="004665E0" w:rsidP="00BD4933">
      <w:pPr>
        <w:numPr>
          <w:ilvl w:val="0"/>
          <w:numId w:val="1"/>
        </w:num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hr-HR"/>
        </w:rPr>
      </w:pPr>
      <w:r w:rsidRPr="004665E0">
        <w:rPr>
          <w:rFonts w:ascii="Times New Roman" w:eastAsia="Times New Roman" w:hAnsi="Times New Roman" w:cs="Times New Roman"/>
          <w:b/>
          <w:bCs/>
          <w:sz w:val="24"/>
          <w:szCs w:val="24"/>
          <w:lang w:eastAsia="hr-HR"/>
        </w:rPr>
        <w:t>Ured za sprječavanje pranja novca</w:t>
      </w:r>
      <w:r w:rsidRPr="004665E0">
        <w:rPr>
          <w:rFonts w:ascii="Times New Roman" w:eastAsia="Times New Roman" w:hAnsi="Times New Roman" w:cs="Times New Roman"/>
          <w:bCs/>
          <w:sz w:val="24"/>
          <w:szCs w:val="24"/>
          <w:lang w:eastAsia="hr-HR"/>
        </w:rPr>
        <w:t>, kao FOJ RH</w:t>
      </w:r>
    </w:p>
    <w:p w14:paraId="70760987" w14:textId="77777777" w:rsidR="004665E0" w:rsidRPr="004665E0" w:rsidRDefault="004665E0" w:rsidP="004665E0">
      <w:p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Cs/>
          <w:sz w:val="16"/>
          <w:szCs w:val="16"/>
          <w:lang w:eastAsia="hr-HR"/>
        </w:rPr>
      </w:pPr>
    </w:p>
    <w:p w14:paraId="7B587168" w14:textId="54AFCBB8" w:rsidR="004665E0" w:rsidRPr="004665E0" w:rsidRDefault="004665E0" w:rsidP="00BD4933">
      <w:pPr>
        <w:numPr>
          <w:ilvl w:val="0"/>
          <w:numId w:val="1"/>
        </w:num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hr-HR"/>
        </w:rPr>
      </w:pPr>
      <w:r w:rsidRPr="004665E0">
        <w:rPr>
          <w:rFonts w:ascii="Times New Roman" w:eastAsia="Times New Roman" w:hAnsi="Times New Roman" w:cs="Times New Roman"/>
          <w:b/>
          <w:bCs/>
          <w:sz w:val="24"/>
          <w:szCs w:val="24"/>
          <w:lang w:eastAsia="hr-HR"/>
        </w:rPr>
        <w:t>nadzorna tijela</w:t>
      </w:r>
      <w:r w:rsidRPr="004665E0">
        <w:rPr>
          <w:rFonts w:ascii="Times New Roman" w:eastAsia="Times New Roman" w:hAnsi="Times New Roman" w:cs="Times New Roman"/>
          <w:bCs/>
          <w:sz w:val="24"/>
          <w:szCs w:val="24"/>
          <w:lang w:eastAsia="hr-HR"/>
        </w:rPr>
        <w:t xml:space="preserve">: nadzorne službe ministarstva nadležnoga za financije (Porezna uprava, Carinska uprava i Financijski inspektorat), Hrvatska narodna banka, Hrvatska agencija za nadzor financijskih usluga </w:t>
      </w:r>
    </w:p>
    <w:p w14:paraId="0B039C3E" w14:textId="77777777" w:rsidR="004665E0" w:rsidRPr="004665E0" w:rsidRDefault="004665E0" w:rsidP="004665E0">
      <w:p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Cs/>
          <w:sz w:val="16"/>
          <w:szCs w:val="16"/>
          <w:lang w:eastAsia="hr-HR"/>
        </w:rPr>
      </w:pPr>
    </w:p>
    <w:p w14:paraId="248DBAEF" w14:textId="77777777" w:rsidR="004665E0" w:rsidRPr="004665E0" w:rsidRDefault="004665E0" w:rsidP="00BD4933">
      <w:pPr>
        <w:numPr>
          <w:ilvl w:val="0"/>
          <w:numId w:val="1"/>
        </w:num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hr-HR"/>
        </w:rPr>
      </w:pPr>
      <w:r w:rsidRPr="004665E0">
        <w:rPr>
          <w:rFonts w:ascii="Times New Roman" w:eastAsia="Times New Roman" w:hAnsi="Times New Roman" w:cs="Times New Roman"/>
          <w:b/>
          <w:bCs/>
          <w:sz w:val="24"/>
          <w:szCs w:val="24"/>
          <w:lang w:eastAsia="hr-HR"/>
        </w:rPr>
        <w:t>tijela kaznenog progona</w:t>
      </w:r>
      <w:r w:rsidRPr="004665E0">
        <w:rPr>
          <w:rFonts w:ascii="Times New Roman" w:eastAsia="Times New Roman" w:hAnsi="Times New Roman" w:cs="Times New Roman"/>
          <w:bCs/>
          <w:sz w:val="24"/>
          <w:szCs w:val="24"/>
          <w:lang w:eastAsia="hr-HR"/>
        </w:rPr>
        <w:t xml:space="preserve"> (Policija i Državno odvjetništvo)</w:t>
      </w:r>
    </w:p>
    <w:p w14:paraId="6C493671" w14:textId="77777777" w:rsidR="004665E0" w:rsidRPr="004665E0" w:rsidRDefault="004665E0" w:rsidP="004665E0">
      <w:p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Cs/>
          <w:sz w:val="16"/>
          <w:szCs w:val="16"/>
          <w:lang w:eastAsia="hr-HR"/>
        </w:rPr>
      </w:pPr>
    </w:p>
    <w:p w14:paraId="4FBA822A" w14:textId="77777777" w:rsidR="004665E0" w:rsidRDefault="004665E0" w:rsidP="00BD4933">
      <w:pPr>
        <w:numPr>
          <w:ilvl w:val="0"/>
          <w:numId w:val="1"/>
        </w:num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hr-HR"/>
        </w:rPr>
      </w:pPr>
      <w:r w:rsidRPr="004665E0">
        <w:rPr>
          <w:rFonts w:ascii="Times New Roman" w:eastAsia="Times New Roman" w:hAnsi="Times New Roman" w:cs="Times New Roman"/>
          <w:b/>
          <w:bCs/>
          <w:sz w:val="24"/>
          <w:szCs w:val="24"/>
          <w:lang w:eastAsia="hr-HR"/>
        </w:rPr>
        <w:t xml:space="preserve">pravosuđe </w:t>
      </w:r>
    </w:p>
    <w:p w14:paraId="41205B80" w14:textId="77777777" w:rsidR="004D4421" w:rsidRDefault="004D4421" w:rsidP="004D4421">
      <w:p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hr-HR"/>
        </w:rPr>
      </w:pPr>
    </w:p>
    <w:p w14:paraId="5566955B" w14:textId="77777777" w:rsidR="004D4421" w:rsidRPr="004D4421" w:rsidRDefault="004D4421" w:rsidP="004D4421">
      <w:pPr>
        <w:tabs>
          <w:tab w:val="left" w:pos="850"/>
          <w:tab w:val="left" w:pos="1191"/>
          <w:tab w:val="left" w:pos="1531"/>
        </w:tab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Shema 1</w:t>
      </w:r>
      <w:r w:rsidRPr="004665E0">
        <w:rPr>
          <w:rFonts w:ascii="Times New Roman" w:eastAsia="Times New Roman" w:hAnsi="Times New Roman" w:cs="Times New Roman"/>
          <w:b/>
          <w:sz w:val="24"/>
          <w:szCs w:val="24"/>
          <w:lang w:eastAsia="zh-CN"/>
        </w:rPr>
        <w:t>.: Sustav sprječavanja PN/FT u RH</w:t>
      </w:r>
    </w:p>
    <w:p w14:paraId="15599A47" w14:textId="77777777" w:rsidR="004D4421" w:rsidRDefault="004D4421" w:rsidP="004D4421">
      <w:p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hr-HR"/>
        </w:rPr>
      </w:pPr>
      <w:r w:rsidRPr="004665E0">
        <w:rPr>
          <w:rFonts w:ascii="Times New Roman" w:eastAsia="SimSun" w:hAnsi="Times New Roman" w:cs="Times New Roman"/>
          <w:noProof/>
          <w:sz w:val="24"/>
          <w:szCs w:val="24"/>
          <w:lang w:eastAsia="hr-HR"/>
        </w:rPr>
        <w:drawing>
          <wp:inline distT="0" distB="0" distL="0" distR="0" wp14:anchorId="64973EFD" wp14:editId="1958689F">
            <wp:extent cx="5731510" cy="3179469"/>
            <wp:effectExtent l="0" t="0" r="2540" b="1905"/>
            <wp:docPr id="12" name="Slika 1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pic:cNvPicPr>
                      <a:picLocks noChangeAspect="1" noChangeArrowheads="1"/>
                    </pic:cNvPicPr>
                  </pic:nvPicPr>
                  <pic:blipFill>
                    <a:blip r:embed="rId11">
                      <a:extLst>
                        <a:ext uri="{28A0092B-C50C-407E-A947-70E740481C1C}">
                          <a14:useLocalDpi xmlns:a14="http://schemas.microsoft.com/office/drawing/2010/main" val="0"/>
                        </a:ext>
                      </a:extLst>
                    </a:blip>
                    <a:srcRect t="8620" b="18201"/>
                    <a:stretch>
                      <a:fillRect/>
                    </a:stretch>
                  </pic:blipFill>
                  <pic:spPr bwMode="auto">
                    <a:xfrm>
                      <a:off x="0" y="0"/>
                      <a:ext cx="5731510" cy="3179469"/>
                    </a:xfrm>
                    <a:prstGeom prst="rect">
                      <a:avLst/>
                    </a:prstGeom>
                    <a:noFill/>
                    <a:ln>
                      <a:noFill/>
                    </a:ln>
                  </pic:spPr>
                </pic:pic>
              </a:graphicData>
            </a:graphic>
          </wp:inline>
        </w:drawing>
      </w:r>
    </w:p>
    <w:p w14:paraId="46DAF3EC" w14:textId="77777777" w:rsidR="00982F54" w:rsidRDefault="00982F54">
      <w:pPr>
        <w:rPr>
          <w:rFonts w:ascii="Times New Roman" w:eastAsia="Times New Roman" w:hAnsi="Times New Roman" w:cs="Times New Roman"/>
          <w:bCs/>
          <w:sz w:val="24"/>
          <w:szCs w:val="24"/>
          <w:lang w:eastAsia="hr-HR"/>
        </w:rPr>
      </w:pPr>
      <w:bookmarkStart w:id="4" w:name="_Toc74662592"/>
      <w:bookmarkStart w:id="5" w:name="_Toc71371409"/>
      <w:bookmarkStart w:id="6" w:name="_Toc71371401"/>
      <w:bookmarkStart w:id="7" w:name="_Toc74662587"/>
      <w:r>
        <w:rPr>
          <w:rFonts w:ascii="Times New Roman" w:eastAsia="Times New Roman" w:hAnsi="Times New Roman" w:cs="Times New Roman"/>
          <w:bCs/>
          <w:sz w:val="24"/>
          <w:szCs w:val="24"/>
          <w:lang w:eastAsia="hr-HR"/>
        </w:rPr>
        <w:br w:type="page"/>
      </w:r>
    </w:p>
    <w:p w14:paraId="6A241D4F" w14:textId="68776141" w:rsidR="00F30F6B" w:rsidRDefault="00F30F6B" w:rsidP="00F30F6B">
      <w:pPr>
        <w:tabs>
          <w:tab w:val="left" w:pos="850"/>
          <w:tab w:val="left" w:pos="1191"/>
          <w:tab w:val="left" w:pos="1531"/>
        </w:tab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Tijela prevencije:</w:t>
      </w:r>
    </w:p>
    <w:p w14:paraId="06856154" w14:textId="77777777" w:rsidR="00F30F6B" w:rsidRDefault="00F30F6B" w:rsidP="00F30F6B">
      <w:pPr>
        <w:tabs>
          <w:tab w:val="left" w:pos="850"/>
          <w:tab w:val="left" w:pos="1191"/>
          <w:tab w:val="left" w:pos="1531"/>
        </w:tabs>
        <w:spacing w:after="0" w:line="240" w:lineRule="auto"/>
        <w:jc w:val="both"/>
        <w:rPr>
          <w:rFonts w:ascii="Times New Roman" w:eastAsia="Times New Roman" w:hAnsi="Times New Roman" w:cs="Times New Roman"/>
          <w:b/>
          <w:sz w:val="24"/>
          <w:szCs w:val="24"/>
          <w:lang w:eastAsia="zh-CN"/>
        </w:rPr>
      </w:pPr>
    </w:p>
    <w:p w14:paraId="45F39022" w14:textId="5AA61C8B" w:rsidR="00F30F6B" w:rsidRPr="004665E0" w:rsidRDefault="00982F54" w:rsidP="00F30F6B">
      <w:pPr>
        <w:tabs>
          <w:tab w:val="left" w:pos="850"/>
          <w:tab w:val="left" w:pos="1191"/>
          <w:tab w:val="left" w:pos="1531"/>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 xml:space="preserve">Obveznici iz članka 9. Zakona jesu </w:t>
      </w:r>
      <w:r w:rsidR="00F30F6B" w:rsidRPr="004665E0">
        <w:rPr>
          <w:rFonts w:ascii="Times New Roman" w:eastAsia="Times New Roman" w:hAnsi="Times New Roman" w:cs="Times New Roman"/>
          <w:sz w:val="24"/>
          <w:szCs w:val="24"/>
          <w:lang w:eastAsia="zh-CN"/>
        </w:rPr>
        <w:t xml:space="preserve">banke, štedne banke, kreditne unije, ovlašteni mjenjači, osiguravajuća društva, priređivači igara na sreću, brokeri, odvjetnici, javni bilježnici, vanjski računovođe, porezni savjetnici, te obveznici pružanja usluga razmjene virtualnih i fiducijarnih valuta, pružanja skrbničke usluge novčanika i drugi obveznici. </w:t>
      </w:r>
    </w:p>
    <w:p w14:paraId="2BED402B" w14:textId="77777777" w:rsidR="00F30F6B" w:rsidRPr="004665E0" w:rsidRDefault="00F30F6B" w:rsidP="00F30F6B">
      <w:pPr>
        <w:tabs>
          <w:tab w:val="left" w:pos="850"/>
          <w:tab w:val="left" w:pos="1191"/>
          <w:tab w:val="left" w:pos="1531"/>
        </w:tabs>
        <w:spacing w:after="0" w:line="240" w:lineRule="auto"/>
        <w:jc w:val="both"/>
        <w:rPr>
          <w:rFonts w:ascii="Times New Roman" w:eastAsia="Times New Roman" w:hAnsi="Times New Roman" w:cs="Times New Roman"/>
          <w:b/>
          <w:sz w:val="24"/>
          <w:szCs w:val="24"/>
          <w:lang w:eastAsia="zh-CN"/>
        </w:rPr>
      </w:pPr>
      <w:r w:rsidRPr="004665E0">
        <w:rPr>
          <w:rFonts w:ascii="Times New Roman" w:eastAsia="Times New Roman" w:hAnsi="Times New Roman" w:cs="Times New Roman"/>
          <w:b/>
          <w:sz w:val="24"/>
          <w:szCs w:val="24"/>
          <w:lang w:eastAsia="zh-CN"/>
        </w:rPr>
        <w:t>Ključni elementi preventivnog sustava za sprječavanje pranja novca i financiranja terorizma su sljedeće mjere koje provode banke i drugi obveznici:</w:t>
      </w:r>
    </w:p>
    <w:p w14:paraId="47C386F7" w14:textId="77777777" w:rsidR="00F30F6B" w:rsidRPr="004665E0" w:rsidRDefault="00F30F6B" w:rsidP="00F30F6B">
      <w:pPr>
        <w:numPr>
          <w:ilvl w:val="0"/>
          <w:numId w:val="1"/>
        </w:num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hr-HR"/>
        </w:rPr>
      </w:pPr>
      <w:r w:rsidRPr="004665E0">
        <w:rPr>
          <w:rFonts w:ascii="Times New Roman" w:eastAsia="Times New Roman" w:hAnsi="Times New Roman" w:cs="Times New Roman"/>
          <w:bCs/>
          <w:sz w:val="24"/>
          <w:szCs w:val="24"/>
          <w:lang w:eastAsia="hr-HR"/>
        </w:rPr>
        <w:t>dubinska analiza klijenta primjenom standarda „upoznaj svoga klijenta" (utvrđivanje i provjeravanje identiteta stranke te utvrđivanje i provjeravanje identiteta stvarnog vlasnika stranke i dr.)</w:t>
      </w:r>
    </w:p>
    <w:p w14:paraId="331D874D" w14:textId="77777777" w:rsidR="00F30F6B" w:rsidRPr="004665E0" w:rsidRDefault="00F30F6B" w:rsidP="00F30F6B">
      <w:pPr>
        <w:numPr>
          <w:ilvl w:val="0"/>
          <w:numId w:val="1"/>
        </w:numPr>
        <w:tabs>
          <w:tab w:val="left" w:pos="850"/>
          <w:tab w:val="left" w:pos="1191"/>
          <w:tab w:val="left" w:pos="1531"/>
        </w:tabs>
        <w:autoSpaceDE w:val="0"/>
        <w:autoSpaceDN w:val="0"/>
        <w:adjustRightInd w:val="0"/>
        <w:spacing w:after="0" w:line="240" w:lineRule="auto"/>
        <w:contextualSpacing/>
        <w:jc w:val="both"/>
        <w:rPr>
          <w:rFonts w:ascii="Times New Roman" w:eastAsia="Times New Roman" w:hAnsi="Times New Roman" w:cs="Times New Roman"/>
          <w:bCs/>
          <w:sz w:val="24"/>
          <w:szCs w:val="24"/>
          <w:lang w:eastAsia="hr-HR"/>
        </w:rPr>
      </w:pPr>
      <w:r w:rsidRPr="004665E0">
        <w:rPr>
          <w:rFonts w:ascii="Times New Roman" w:eastAsia="Times New Roman" w:hAnsi="Times New Roman" w:cs="Times New Roman"/>
          <w:bCs/>
          <w:sz w:val="24"/>
          <w:szCs w:val="24"/>
          <w:lang w:eastAsia="hr-HR"/>
        </w:rPr>
        <w:t>prijava sumnjivih (gotovinskih i bezgotovinskih) transakcija, sumnjivih sredstava i osoba Uredu od strane obveznika prije obavljanja sumnjive transakcije kada banke i drugi obveznici utvrde sumnju na pranje novca i financiranje terorizma, bez obzira na visinu transakcije (članak 56. i 57. Zakona)</w:t>
      </w:r>
    </w:p>
    <w:p w14:paraId="0EDC5916" w14:textId="77777777" w:rsidR="00F30F6B" w:rsidRPr="004665E0" w:rsidRDefault="00F30F6B" w:rsidP="00F30F6B">
      <w:pPr>
        <w:tabs>
          <w:tab w:val="left" w:pos="850"/>
          <w:tab w:val="left" w:pos="1191"/>
          <w:tab w:val="left" w:pos="1531"/>
        </w:tabs>
        <w:spacing w:after="0" w:line="240" w:lineRule="auto"/>
        <w:jc w:val="both"/>
        <w:rPr>
          <w:rFonts w:ascii="Times New Roman" w:eastAsia="Times New Roman" w:hAnsi="Times New Roman" w:cs="Times New Roman"/>
          <w:sz w:val="24"/>
          <w:szCs w:val="24"/>
          <w:lang w:eastAsia="zh-CN"/>
        </w:rPr>
      </w:pPr>
    </w:p>
    <w:p w14:paraId="365258BD" w14:textId="2F80DBC1" w:rsidR="00F30F6B" w:rsidRDefault="00F30F6B" w:rsidP="00F30F6B">
      <w:pPr>
        <w:autoSpaceDE w:val="0"/>
        <w:autoSpaceDN w:val="0"/>
        <w:adjustRightInd w:val="0"/>
        <w:spacing w:after="120" w:line="240" w:lineRule="auto"/>
        <w:jc w:val="both"/>
        <w:rPr>
          <w:rFonts w:ascii="Times New Roman" w:eastAsia="Times New Roman" w:hAnsi="Times New Roman" w:cs="Times New Roman"/>
          <w:b/>
          <w:bCs/>
          <w:sz w:val="24"/>
          <w:szCs w:val="24"/>
          <w:lang w:eastAsia="hr-HR"/>
        </w:rPr>
      </w:pPr>
      <w:r w:rsidRPr="004665E0">
        <w:rPr>
          <w:rFonts w:ascii="Times New Roman" w:eastAsia="Times New Roman" w:hAnsi="Times New Roman" w:cs="Times New Roman"/>
          <w:b/>
          <w:bCs/>
          <w:sz w:val="24"/>
          <w:szCs w:val="24"/>
          <w:lang w:eastAsia="hr-HR"/>
        </w:rPr>
        <w:t>Nadzorna tijela</w:t>
      </w:r>
      <w:r w:rsidR="00982F54">
        <w:rPr>
          <w:rFonts w:ascii="Times New Roman" w:eastAsia="Times New Roman" w:hAnsi="Times New Roman" w:cs="Times New Roman"/>
          <w:b/>
          <w:bCs/>
          <w:sz w:val="24"/>
          <w:szCs w:val="24"/>
          <w:lang w:eastAsia="hr-HR"/>
        </w:rPr>
        <w:t xml:space="preserve"> jesu</w:t>
      </w:r>
      <w:r>
        <w:rPr>
          <w:rFonts w:ascii="Times New Roman" w:eastAsia="Times New Roman" w:hAnsi="Times New Roman" w:cs="Times New Roman"/>
          <w:b/>
          <w:bCs/>
          <w:sz w:val="24"/>
          <w:szCs w:val="24"/>
          <w:lang w:eastAsia="hr-HR"/>
        </w:rPr>
        <w:t>:</w:t>
      </w:r>
    </w:p>
    <w:p w14:paraId="102329E6" w14:textId="4A26B9BB" w:rsidR="00F30F6B" w:rsidRDefault="00F30F6B" w:rsidP="00F30F6B">
      <w:pPr>
        <w:autoSpaceDE w:val="0"/>
        <w:autoSpaceDN w:val="0"/>
        <w:adjustRightInd w:val="0"/>
        <w:spacing w:after="120" w:line="240" w:lineRule="auto"/>
        <w:jc w:val="both"/>
        <w:rPr>
          <w:rFonts w:ascii="Times New Roman" w:eastAsia="Calibri" w:hAnsi="Times New Roman" w:cs="Times New Roman"/>
          <w:sz w:val="24"/>
          <w:szCs w:val="24"/>
          <w:lang w:eastAsia="zh-CN"/>
        </w:rPr>
      </w:pPr>
      <w:r w:rsidRPr="004665E0">
        <w:rPr>
          <w:rFonts w:ascii="Times New Roman" w:eastAsia="Calibri" w:hAnsi="Times New Roman" w:cs="Times New Roman"/>
          <w:b/>
          <w:sz w:val="24"/>
          <w:szCs w:val="24"/>
          <w:lang w:eastAsia="zh-CN"/>
        </w:rPr>
        <w:t>Hrvatska narodna banka</w:t>
      </w:r>
      <w:r w:rsidR="00982F54">
        <w:rPr>
          <w:rFonts w:ascii="Times New Roman" w:eastAsia="Calibri" w:hAnsi="Times New Roman" w:cs="Times New Roman"/>
          <w:b/>
          <w:sz w:val="24"/>
          <w:szCs w:val="24"/>
          <w:lang w:eastAsia="zh-CN"/>
        </w:rPr>
        <w:t xml:space="preserve"> </w:t>
      </w:r>
      <w:r w:rsidRPr="004665E0">
        <w:rPr>
          <w:rFonts w:ascii="Times New Roman" w:eastAsia="Calibri" w:hAnsi="Times New Roman" w:cs="Times New Roman"/>
          <w:sz w:val="24"/>
          <w:szCs w:val="24"/>
          <w:lang w:eastAsia="zh-CN"/>
        </w:rPr>
        <w:t>nadzire provedbu Zakona i provedbu Uredbe (EU) 2015/847 i Delegirane uredbe Komisije (EU) 2018/1108 kod kreditnih institucija, kreditnih unija, institucija za platni promet i za elektronički novac, podružnica istovrsnih obveznika iz drugih država te kod zastupnika institucija za platni promet i distributera institucija za elektronički novac iz drugih država članica ako su oni kreditne institucije, kreditne unije, institucije za platni promet i institucije za elektronički novac osnovane u Republici Hrvatskoj u skladu s odgovarajućim zakonom.</w:t>
      </w:r>
    </w:p>
    <w:p w14:paraId="300B0ADD" w14:textId="4BB77178" w:rsidR="00F30F6B" w:rsidRDefault="00F30F6B" w:rsidP="00F30F6B">
      <w:pPr>
        <w:autoSpaceDE w:val="0"/>
        <w:autoSpaceDN w:val="0"/>
        <w:adjustRightInd w:val="0"/>
        <w:spacing w:after="120" w:line="240" w:lineRule="auto"/>
        <w:jc w:val="both"/>
        <w:rPr>
          <w:rFonts w:ascii="Times New Roman" w:eastAsia="Calibri" w:hAnsi="Times New Roman" w:cs="Times New Roman"/>
          <w:sz w:val="24"/>
          <w:szCs w:val="24"/>
          <w:lang w:eastAsia="zh-CN"/>
        </w:rPr>
      </w:pPr>
      <w:r w:rsidRPr="004665E0">
        <w:rPr>
          <w:rFonts w:ascii="Times New Roman" w:eastAsia="Calibri" w:hAnsi="Times New Roman" w:cs="Times New Roman"/>
          <w:b/>
          <w:sz w:val="24"/>
          <w:szCs w:val="24"/>
          <w:lang w:eastAsia="zh-CN"/>
        </w:rPr>
        <w:t>Hrvatska agencija za nadzor financijskih usluga</w:t>
      </w:r>
      <w:r w:rsidR="00982F54">
        <w:rPr>
          <w:rFonts w:ascii="Times New Roman" w:eastAsia="Calibri" w:hAnsi="Times New Roman" w:cs="Times New Roman"/>
          <w:b/>
          <w:sz w:val="24"/>
          <w:szCs w:val="24"/>
          <w:lang w:eastAsia="zh-CN"/>
        </w:rPr>
        <w:t xml:space="preserve"> </w:t>
      </w:r>
      <w:r w:rsidRPr="004665E0">
        <w:rPr>
          <w:rFonts w:ascii="Times New Roman" w:eastAsia="Calibri" w:hAnsi="Times New Roman" w:cs="Times New Roman"/>
          <w:sz w:val="24"/>
          <w:szCs w:val="24"/>
          <w:lang w:eastAsia="zh-CN"/>
        </w:rPr>
        <w:t>nadzire provedbu Zakona u sektoru financijskih usluga (društva za upravljanje investicijskim fondovima i investicijski fondovi s pravnom osobnošću upravljanjem, mirovinska društva, društva, društva za osiguranje za obavljanje poslova životnih osiguranja, zastupnici i posrednici u životnom osiguranju, faktoring društva, leasing društva te pravne i fizičke osobe koje se bave razmjenom virtualnih i fiducijarnih valuta te skrbničkim uslugama novčanika.</w:t>
      </w:r>
    </w:p>
    <w:p w14:paraId="32AC7D81" w14:textId="6A4A1E62" w:rsidR="00F30F6B" w:rsidRDefault="00F30F6B" w:rsidP="00F30F6B">
      <w:pPr>
        <w:tabs>
          <w:tab w:val="left" w:pos="850"/>
          <w:tab w:val="left" w:pos="1191"/>
          <w:tab w:val="left" w:pos="1531"/>
        </w:tabs>
        <w:spacing w:after="0" w:line="240" w:lineRule="auto"/>
        <w:jc w:val="both"/>
        <w:rPr>
          <w:rFonts w:ascii="Times New Roman" w:eastAsia="Calibri" w:hAnsi="Times New Roman" w:cs="Times New Roman"/>
          <w:sz w:val="24"/>
          <w:szCs w:val="24"/>
          <w:lang w:eastAsia="zh-CN"/>
        </w:rPr>
      </w:pPr>
      <w:r w:rsidRPr="004665E0">
        <w:rPr>
          <w:rFonts w:ascii="Times New Roman" w:eastAsia="Calibri" w:hAnsi="Times New Roman" w:cs="Times New Roman"/>
          <w:b/>
          <w:sz w:val="24"/>
          <w:szCs w:val="24"/>
          <w:lang w:eastAsia="zh-CN"/>
        </w:rPr>
        <w:t>Financijski inspektorat</w:t>
      </w:r>
      <w:r w:rsidRPr="00554CC2">
        <w:rPr>
          <w:rFonts w:ascii="Times New Roman" w:eastAsia="Calibri" w:hAnsi="Times New Roman" w:cs="Times New Roman"/>
          <w:sz w:val="24"/>
          <w:szCs w:val="24"/>
          <w:lang w:eastAsia="zh-CN"/>
        </w:rPr>
        <w:t xml:space="preserve"> </w:t>
      </w:r>
      <w:r w:rsidRPr="004665E0">
        <w:rPr>
          <w:rFonts w:ascii="Times New Roman" w:eastAsia="Calibri" w:hAnsi="Times New Roman" w:cs="Times New Roman"/>
          <w:sz w:val="24"/>
          <w:szCs w:val="24"/>
          <w:lang w:eastAsia="zh-CN"/>
        </w:rPr>
        <w:t>nadzire prove</w:t>
      </w:r>
      <w:r w:rsidR="00982F54">
        <w:rPr>
          <w:rFonts w:ascii="Times New Roman" w:eastAsia="Calibri" w:hAnsi="Times New Roman" w:cs="Times New Roman"/>
          <w:sz w:val="24"/>
          <w:szCs w:val="24"/>
          <w:lang w:eastAsia="zh-CN"/>
        </w:rPr>
        <w:t>dbu Zakona</w:t>
      </w:r>
      <w:r w:rsidRPr="004665E0">
        <w:rPr>
          <w:rFonts w:ascii="Times New Roman" w:eastAsia="Calibri" w:hAnsi="Times New Roman" w:cs="Times New Roman"/>
          <w:sz w:val="24"/>
          <w:szCs w:val="24"/>
          <w:lang w:eastAsia="zh-CN"/>
        </w:rPr>
        <w:t xml:space="preserve"> u sektoru profesionalnih djelatnosti (odvjetnici, javni bilježnici, vanjski računovođe, revizori i porezni savjetnici), kod ovlaštenih mjenjača, Hrvatske banke za obnovu i razvitak, HP –Hrvatska pošta d.d., zastupnika institucija za platni promet, distributera institucija za elektronički novac iz drugih država članica, pravnim i fizičkim osobama koje se bave drugim financijskim uslugama a koje nisu kreditna ni financijska institucija (usluge vezane uz poslove kreditiranja, potrošačko kreditiranje, forfeiting, izdava</w:t>
      </w:r>
      <w:r w:rsidR="00982F54">
        <w:rPr>
          <w:rFonts w:ascii="Times New Roman" w:eastAsia="Calibri" w:hAnsi="Times New Roman" w:cs="Times New Roman"/>
          <w:sz w:val="24"/>
          <w:szCs w:val="24"/>
          <w:lang w:eastAsia="zh-CN"/>
        </w:rPr>
        <w:t>nje garancija i jamstava i dr.) i</w:t>
      </w:r>
      <w:r w:rsidRPr="004665E0">
        <w:rPr>
          <w:rFonts w:ascii="Times New Roman" w:eastAsia="Calibri" w:hAnsi="Times New Roman" w:cs="Times New Roman"/>
          <w:sz w:val="24"/>
          <w:szCs w:val="24"/>
          <w:lang w:eastAsia="zh-CN"/>
        </w:rPr>
        <w:t xml:space="preserve"> posredni</w:t>
      </w:r>
      <w:r w:rsidR="00982F54">
        <w:rPr>
          <w:rFonts w:ascii="Times New Roman" w:eastAsia="Calibri" w:hAnsi="Times New Roman" w:cs="Times New Roman"/>
          <w:sz w:val="24"/>
          <w:szCs w:val="24"/>
          <w:lang w:eastAsia="zh-CN"/>
        </w:rPr>
        <w:t>ka</w:t>
      </w:r>
      <w:r w:rsidRPr="004665E0">
        <w:rPr>
          <w:rFonts w:ascii="Times New Roman" w:eastAsia="Calibri" w:hAnsi="Times New Roman" w:cs="Times New Roman"/>
          <w:sz w:val="24"/>
          <w:szCs w:val="24"/>
          <w:lang w:eastAsia="zh-CN"/>
        </w:rPr>
        <w:t xml:space="preserve"> u prometu nekretninama. </w:t>
      </w:r>
    </w:p>
    <w:p w14:paraId="1E5780B4" w14:textId="77777777" w:rsidR="00F30F6B" w:rsidRDefault="00F30F6B" w:rsidP="00F30F6B">
      <w:pPr>
        <w:tabs>
          <w:tab w:val="left" w:pos="850"/>
          <w:tab w:val="left" w:pos="1191"/>
          <w:tab w:val="left" w:pos="1531"/>
        </w:tabs>
        <w:spacing w:after="0" w:line="240" w:lineRule="auto"/>
        <w:jc w:val="both"/>
        <w:rPr>
          <w:rFonts w:ascii="Times New Roman" w:eastAsia="Calibri" w:hAnsi="Times New Roman" w:cs="Times New Roman"/>
          <w:b/>
          <w:sz w:val="24"/>
          <w:szCs w:val="24"/>
          <w:lang w:eastAsia="zh-CN"/>
        </w:rPr>
      </w:pPr>
    </w:p>
    <w:p w14:paraId="1DF12DC5" w14:textId="4D1D66A9" w:rsidR="00F30F6B" w:rsidRDefault="00F30F6B" w:rsidP="00F30F6B">
      <w:pPr>
        <w:tabs>
          <w:tab w:val="left" w:pos="850"/>
          <w:tab w:val="left" w:pos="1191"/>
          <w:tab w:val="left" w:pos="1531"/>
        </w:tabs>
        <w:spacing w:after="0" w:line="240" w:lineRule="auto"/>
        <w:jc w:val="both"/>
        <w:rPr>
          <w:rFonts w:ascii="Times New Roman" w:eastAsia="Calibri" w:hAnsi="Times New Roman" w:cs="Times New Roman"/>
          <w:sz w:val="24"/>
          <w:szCs w:val="24"/>
          <w:lang w:eastAsia="zh-CN"/>
        </w:rPr>
      </w:pPr>
      <w:r w:rsidRPr="004665E0">
        <w:rPr>
          <w:rFonts w:ascii="Times New Roman" w:eastAsia="Calibri" w:hAnsi="Times New Roman" w:cs="Times New Roman"/>
          <w:b/>
          <w:sz w:val="24"/>
          <w:szCs w:val="24"/>
          <w:lang w:eastAsia="zh-CN"/>
        </w:rPr>
        <w:t>Porezna uprava</w:t>
      </w:r>
      <w:r w:rsidR="00982F54">
        <w:rPr>
          <w:rFonts w:ascii="Times New Roman" w:eastAsia="Calibri" w:hAnsi="Times New Roman" w:cs="Times New Roman"/>
          <w:b/>
          <w:sz w:val="24"/>
          <w:szCs w:val="24"/>
          <w:lang w:eastAsia="zh-CN"/>
        </w:rPr>
        <w:t xml:space="preserve"> </w:t>
      </w:r>
      <w:r w:rsidRPr="004665E0">
        <w:rPr>
          <w:rFonts w:ascii="Times New Roman" w:eastAsia="Calibri" w:hAnsi="Times New Roman" w:cs="Times New Roman"/>
          <w:sz w:val="24"/>
          <w:szCs w:val="24"/>
          <w:lang w:eastAsia="zh-CN"/>
        </w:rPr>
        <w:t>nadzire provedbu Zakona kod priređivača igara na sreću. Porezna uprava također provjerava poštuju li domaće pravne i fizičke osobe koje obavljaju registriranu djelatnost u RH propisano ograničenje naplate u gotovini u vrijednosti od 75.000,00 HRK</w:t>
      </w:r>
      <w:r>
        <w:rPr>
          <w:rFonts w:ascii="Times New Roman" w:eastAsia="Calibri" w:hAnsi="Times New Roman" w:cs="Times New Roman"/>
          <w:sz w:val="24"/>
          <w:szCs w:val="24"/>
          <w:lang w:eastAsia="zh-CN"/>
        </w:rPr>
        <w:t xml:space="preserve"> (10.000,00 EUR)</w:t>
      </w:r>
      <w:r w:rsidRPr="004665E0">
        <w:rPr>
          <w:rFonts w:ascii="Times New Roman" w:eastAsia="Calibri" w:hAnsi="Times New Roman" w:cs="Times New Roman"/>
          <w:sz w:val="24"/>
          <w:szCs w:val="24"/>
          <w:lang w:eastAsia="zh-CN"/>
        </w:rPr>
        <w:t xml:space="preserve"> i većoj.</w:t>
      </w:r>
      <w:r>
        <w:rPr>
          <w:rFonts w:ascii="Times New Roman" w:eastAsia="Calibri" w:hAnsi="Times New Roman" w:cs="Times New Roman"/>
          <w:sz w:val="24"/>
          <w:szCs w:val="24"/>
          <w:lang w:eastAsia="zh-CN"/>
        </w:rPr>
        <w:t xml:space="preserve"> </w:t>
      </w:r>
      <w:r w:rsidRPr="004665E0">
        <w:rPr>
          <w:rFonts w:ascii="Times New Roman" w:eastAsia="Calibri" w:hAnsi="Times New Roman" w:cs="Times New Roman"/>
          <w:sz w:val="24"/>
          <w:szCs w:val="24"/>
          <w:lang w:eastAsia="zh-CN"/>
        </w:rPr>
        <w:t>Porezna uprava nadzire i provedbu Zakona vezano za Registar stvarnih vlasnika, odnosno utvrđuje raspolažu li pravni subjekti i upravitelji trusta te s trustom izjednačeni subjekti stranoga prava točn</w:t>
      </w:r>
      <w:r w:rsidR="00982F54">
        <w:rPr>
          <w:rFonts w:ascii="Times New Roman" w:eastAsia="Calibri" w:hAnsi="Times New Roman" w:cs="Times New Roman"/>
          <w:sz w:val="24"/>
          <w:szCs w:val="24"/>
          <w:lang w:eastAsia="zh-CN"/>
        </w:rPr>
        <w:t>e</w:t>
      </w:r>
      <w:r w:rsidRPr="004665E0">
        <w:rPr>
          <w:rFonts w:ascii="Times New Roman" w:eastAsia="Calibri" w:hAnsi="Times New Roman" w:cs="Times New Roman"/>
          <w:sz w:val="24"/>
          <w:szCs w:val="24"/>
          <w:lang w:eastAsia="zh-CN"/>
        </w:rPr>
        <w:t xml:space="preserve"> i potpun</w:t>
      </w:r>
      <w:r w:rsidR="00982F54">
        <w:rPr>
          <w:rFonts w:ascii="Times New Roman" w:eastAsia="Calibri" w:hAnsi="Times New Roman" w:cs="Times New Roman"/>
          <w:sz w:val="24"/>
          <w:szCs w:val="24"/>
          <w:lang w:eastAsia="zh-CN"/>
        </w:rPr>
        <w:t>e</w:t>
      </w:r>
      <w:r w:rsidRPr="004665E0">
        <w:rPr>
          <w:rFonts w:ascii="Times New Roman" w:eastAsia="Calibri" w:hAnsi="Times New Roman" w:cs="Times New Roman"/>
          <w:sz w:val="24"/>
          <w:szCs w:val="24"/>
          <w:lang w:eastAsia="zh-CN"/>
        </w:rPr>
        <w:t xml:space="preserve"> podat</w:t>
      </w:r>
      <w:r w:rsidR="00982F54">
        <w:rPr>
          <w:rFonts w:ascii="Times New Roman" w:eastAsia="Calibri" w:hAnsi="Times New Roman" w:cs="Times New Roman"/>
          <w:sz w:val="24"/>
          <w:szCs w:val="24"/>
          <w:lang w:eastAsia="zh-CN"/>
        </w:rPr>
        <w:t>ke</w:t>
      </w:r>
      <w:r w:rsidRPr="004665E0">
        <w:rPr>
          <w:rFonts w:ascii="Times New Roman" w:eastAsia="Calibri" w:hAnsi="Times New Roman" w:cs="Times New Roman"/>
          <w:sz w:val="24"/>
          <w:szCs w:val="24"/>
          <w:lang w:eastAsia="zh-CN"/>
        </w:rPr>
        <w:t xml:space="preserve"> o stvarnom vlasniku i jesu li na način i u rokovima propisanima Pravilnikom o Registru stvarnih vlasnika upisali točne i potpune podatke u Registar</w:t>
      </w:r>
      <w:r w:rsidR="00982F54">
        <w:rPr>
          <w:rFonts w:ascii="Times New Roman" w:eastAsia="Calibri" w:hAnsi="Times New Roman" w:cs="Times New Roman"/>
          <w:sz w:val="24"/>
          <w:szCs w:val="24"/>
          <w:lang w:eastAsia="zh-CN"/>
        </w:rPr>
        <w:t xml:space="preserve"> stvarnih vlasnika</w:t>
      </w:r>
      <w:r w:rsidR="004372D1">
        <w:rPr>
          <w:rFonts w:ascii="Times New Roman" w:eastAsia="Calibri" w:hAnsi="Times New Roman" w:cs="Times New Roman"/>
          <w:sz w:val="24"/>
          <w:szCs w:val="24"/>
          <w:lang w:eastAsia="zh-CN"/>
        </w:rPr>
        <w:t>.</w:t>
      </w:r>
    </w:p>
    <w:p w14:paraId="487590C5" w14:textId="77777777" w:rsidR="00F30F6B" w:rsidRDefault="00F30F6B" w:rsidP="00F30F6B">
      <w:pPr>
        <w:tabs>
          <w:tab w:val="left" w:pos="850"/>
          <w:tab w:val="left" w:pos="1191"/>
          <w:tab w:val="left" w:pos="1531"/>
        </w:tabs>
        <w:spacing w:after="0" w:line="240" w:lineRule="auto"/>
        <w:jc w:val="both"/>
        <w:rPr>
          <w:rFonts w:ascii="Times New Roman" w:eastAsia="Calibri" w:hAnsi="Times New Roman" w:cs="Times New Roman"/>
          <w:sz w:val="24"/>
          <w:szCs w:val="24"/>
          <w:lang w:eastAsia="zh-CN"/>
        </w:rPr>
      </w:pPr>
    </w:p>
    <w:p w14:paraId="613FA3DD" w14:textId="2C111235" w:rsidR="00F30F6B" w:rsidRDefault="00F30F6B" w:rsidP="00F30F6B">
      <w:pPr>
        <w:tabs>
          <w:tab w:val="left" w:pos="850"/>
          <w:tab w:val="left" w:pos="1191"/>
          <w:tab w:val="left" w:pos="1531"/>
        </w:tabs>
        <w:spacing w:after="0" w:line="240" w:lineRule="auto"/>
        <w:jc w:val="both"/>
        <w:rPr>
          <w:rFonts w:ascii="Times New Roman" w:eastAsia="Calibri" w:hAnsi="Times New Roman" w:cs="Times New Roman"/>
          <w:sz w:val="24"/>
          <w:szCs w:val="24"/>
          <w:lang w:eastAsia="zh-CN"/>
        </w:rPr>
      </w:pPr>
      <w:r w:rsidRPr="004665E0">
        <w:rPr>
          <w:rFonts w:ascii="Times New Roman" w:eastAsia="Calibri" w:hAnsi="Times New Roman" w:cs="Times New Roman"/>
          <w:b/>
          <w:sz w:val="24"/>
          <w:szCs w:val="24"/>
          <w:lang w:eastAsia="zh-CN"/>
        </w:rPr>
        <w:t>Carinska uprava</w:t>
      </w:r>
      <w:r w:rsidRPr="00554CC2">
        <w:rPr>
          <w:rFonts w:ascii="Times New Roman" w:eastAsia="Calibri" w:hAnsi="Times New Roman" w:cs="Times New Roman"/>
          <w:sz w:val="24"/>
          <w:szCs w:val="24"/>
          <w:lang w:eastAsia="zh-CN"/>
        </w:rPr>
        <w:t xml:space="preserve"> </w:t>
      </w:r>
      <w:r w:rsidRPr="004665E0">
        <w:rPr>
          <w:rFonts w:ascii="Times New Roman" w:eastAsia="Calibri" w:hAnsi="Times New Roman" w:cs="Times New Roman"/>
          <w:sz w:val="24"/>
          <w:szCs w:val="24"/>
          <w:lang w:eastAsia="zh-CN"/>
        </w:rPr>
        <w:t>nadzire prijenos gotovine preko državne granice</w:t>
      </w:r>
      <w:bookmarkStart w:id="8" w:name="_Toc74662589"/>
    </w:p>
    <w:p w14:paraId="617E4E5E" w14:textId="77777777" w:rsidR="00F30F6B" w:rsidRDefault="00F30F6B" w:rsidP="00F30F6B">
      <w:pPr>
        <w:tabs>
          <w:tab w:val="left" w:pos="850"/>
          <w:tab w:val="left" w:pos="1191"/>
          <w:tab w:val="left" w:pos="1531"/>
        </w:tabs>
        <w:spacing w:after="0" w:line="240" w:lineRule="auto"/>
        <w:jc w:val="both"/>
        <w:rPr>
          <w:rFonts w:ascii="Times New Roman" w:eastAsia="Calibri" w:hAnsi="Times New Roman" w:cs="Times New Roman"/>
          <w:sz w:val="24"/>
          <w:szCs w:val="24"/>
          <w:lang w:eastAsia="zh-CN"/>
        </w:rPr>
      </w:pPr>
    </w:p>
    <w:p w14:paraId="45915A5E" w14:textId="1DF90055" w:rsidR="00F30F6B" w:rsidRPr="004665E0" w:rsidRDefault="00F30F6B" w:rsidP="00F30F6B">
      <w:pPr>
        <w:tabs>
          <w:tab w:val="left" w:pos="850"/>
          <w:tab w:val="left" w:pos="1191"/>
          <w:tab w:val="left" w:pos="1531"/>
        </w:tabs>
        <w:spacing w:after="0" w:line="240" w:lineRule="auto"/>
        <w:jc w:val="both"/>
        <w:rPr>
          <w:rFonts w:ascii="Times New Roman" w:eastAsia="Times New Roman" w:hAnsi="Times New Roman" w:cs="Times New Roman"/>
          <w:sz w:val="24"/>
          <w:szCs w:val="24"/>
          <w:lang w:eastAsia="zh-CN"/>
        </w:rPr>
      </w:pPr>
      <w:r w:rsidRPr="004665E0">
        <w:rPr>
          <w:rFonts w:ascii="Times New Roman" w:eastAsia="Calibri" w:hAnsi="Times New Roman" w:cs="Arial"/>
          <w:b/>
          <w:sz w:val="24"/>
          <w:szCs w:val="44"/>
          <w:lang w:eastAsia="hr-HR"/>
        </w:rPr>
        <w:lastRenderedPageBreak/>
        <w:t>Ured za sprječavanje pranja novca</w:t>
      </w:r>
      <w:bookmarkEnd w:id="8"/>
      <w:r>
        <w:rPr>
          <w:rFonts w:ascii="Times New Roman" w:eastAsia="Times New Roman" w:hAnsi="Times New Roman" w:cs="Times New Roman"/>
          <w:sz w:val="24"/>
          <w:szCs w:val="24"/>
          <w:lang w:eastAsia="zh-CN"/>
        </w:rPr>
        <w:t xml:space="preserve"> </w:t>
      </w:r>
      <w:r w:rsidR="005C362A">
        <w:rPr>
          <w:rFonts w:ascii="Times New Roman" w:eastAsia="Times New Roman" w:hAnsi="Times New Roman" w:cs="Times New Roman"/>
          <w:sz w:val="24"/>
          <w:szCs w:val="24"/>
          <w:lang w:eastAsia="zh-CN"/>
        </w:rPr>
        <w:t xml:space="preserve">je </w:t>
      </w:r>
      <w:r w:rsidRPr="004665E0">
        <w:rPr>
          <w:rFonts w:ascii="Times New Roman" w:eastAsia="Times New Roman" w:hAnsi="Times New Roman" w:cs="Times New Roman"/>
          <w:sz w:val="24"/>
          <w:szCs w:val="24"/>
          <w:lang w:eastAsia="zh-CN"/>
        </w:rPr>
        <w:t xml:space="preserve">hrvatska financijsko-obavještajna jedinica </w:t>
      </w:r>
      <w:r w:rsidR="005C362A">
        <w:rPr>
          <w:rFonts w:ascii="Times New Roman" w:eastAsia="Times New Roman" w:hAnsi="Times New Roman" w:cs="Times New Roman"/>
          <w:sz w:val="24"/>
          <w:szCs w:val="24"/>
          <w:lang w:eastAsia="zh-CN"/>
        </w:rPr>
        <w:t xml:space="preserve">odnosno </w:t>
      </w:r>
      <w:r w:rsidRPr="004665E0">
        <w:rPr>
          <w:rFonts w:ascii="Times New Roman" w:eastAsia="Times New Roman" w:hAnsi="Times New Roman" w:cs="Times New Roman"/>
          <w:sz w:val="24"/>
          <w:szCs w:val="24"/>
          <w:lang w:eastAsia="zh-CN"/>
        </w:rPr>
        <w:t>posredničko tijelo, s jedne strane, između financijskog i nefinancijskog sektora (banaka i dr.), koji Uredu prijavljuju sumnjive transakcije i tijela za provedbu zakona (policije i odvjetništva), te sudova, s druge strane, odnosno Ured je središnje tijelo koje koordinira sve sudionike iz sustava SPNFT.</w:t>
      </w:r>
      <w:bookmarkStart w:id="9" w:name="_Toc71371404"/>
    </w:p>
    <w:p w14:paraId="7444A967" w14:textId="77777777" w:rsidR="00F30F6B" w:rsidRPr="004665E0" w:rsidRDefault="00F30F6B" w:rsidP="00F30F6B">
      <w:pPr>
        <w:tabs>
          <w:tab w:val="left" w:pos="850"/>
          <w:tab w:val="left" w:pos="1191"/>
          <w:tab w:val="left" w:pos="1531"/>
        </w:tabs>
        <w:spacing w:after="0" w:line="240" w:lineRule="auto"/>
        <w:jc w:val="both"/>
        <w:rPr>
          <w:rFonts w:ascii="Times New Roman" w:eastAsia="Times New Roman" w:hAnsi="Times New Roman" w:cs="Times New Roman"/>
          <w:sz w:val="24"/>
          <w:szCs w:val="24"/>
          <w:lang w:eastAsia="zh-CN"/>
        </w:rPr>
      </w:pPr>
    </w:p>
    <w:bookmarkEnd w:id="9"/>
    <w:p w14:paraId="0923CBC8" w14:textId="77777777" w:rsidR="00F30F6B" w:rsidRPr="004665E0" w:rsidRDefault="00F30F6B" w:rsidP="00F30F6B">
      <w:pPr>
        <w:tabs>
          <w:tab w:val="left" w:pos="850"/>
          <w:tab w:val="left" w:pos="1191"/>
          <w:tab w:val="left" w:pos="1531"/>
        </w:tabs>
        <w:spacing w:after="0" w:line="240" w:lineRule="auto"/>
        <w:jc w:val="both"/>
        <w:rPr>
          <w:rFonts w:ascii="Times New Roman" w:eastAsia="Times New Roman" w:hAnsi="Times New Roman" w:cs="Times New Roman"/>
          <w:sz w:val="24"/>
          <w:szCs w:val="24"/>
          <w:lang w:eastAsia="zh-CN"/>
        </w:rPr>
      </w:pPr>
    </w:p>
    <w:p w14:paraId="3D4D78C5" w14:textId="77777777" w:rsidR="00F30F6B" w:rsidRDefault="00F30F6B" w:rsidP="00F30F6B">
      <w:pPr>
        <w:tabs>
          <w:tab w:val="left" w:pos="850"/>
          <w:tab w:val="left" w:pos="1191"/>
          <w:tab w:val="left" w:pos="1531"/>
        </w:tabs>
        <w:spacing w:after="0" w:line="240" w:lineRule="auto"/>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Tijela kaznenog progona:</w:t>
      </w:r>
    </w:p>
    <w:p w14:paraId="601EF17C" w14:textId="77777777" w:rsidR="00F30F6B" w:rsidRDefault="00F30F6B" w:rsidP="00F30F6B">
      <w:pPr>
        <w:tabs>
          <w:tab w:val="left" w:pos="850"/>
          <w:tab w:val="left" w:pos="1191"/>
          <w:tab w:val="left" w:pos="1531"/>
        </w:tabs>
        <w:spacing w:after="0" w:line="240" w:lineRule="auto"/>
        <w:jc w:val="both"/>
        <w:rPr>
          <w:rFonts w:ascii="Times New Roman" w:eastAsia="Times New Roman" w:hAnsi="Times New Roman" w:cs="Times New Roman"/>
          <w:b/>
          <w:sz w:val="24"/>
          <w:szCs w:val="24"/>
          <w:lang w:eastAsia="zh-CN"/>
        </w:rPr>
      </w:pPr>
    </w:p>
    <w:p w14:paraId="1E230CAC" w14:textId="2B752DF3" w:rsidR="00F30F6B" w:rsidRPr="004665E0" w:rsidRDefault="00F30F6B" w:rsidP="00F30F6B">
      <w:pPr>
        <w:tabs>
          <w:tab w:val="left" w:pos="850"/>
          <w:tab w:val="left" w:pos="1191"/>
          <w:tab w:val="left" w:pos="1531"/>
        </w:tabs>
        <w:spacing w:after="0" w:line="240" w:lineRule="auto"/>
        <w:jc w:val="both"/>
        <w:rPr>
          <w:rFonts w:ascii="Times New Roman" w:eastAsia="Times New Roman" w:hAnsi="Times New Roman" w:cs="Times New Roman"/>
          <w:sz w:val="24"/>
          <w:szCs w:val="24"/>
          <w:lang w:eastAsia="zh-CN"/>
        </w:rPr>
      </w:pPr>
      <w:r w:rsidRPr="004665E0">
        <w:rPr>
          <w:rFonts w:ascii="Times New Roman" w:eastAsia="Times New Roman" w:hAnsi="Times New Roman" w:cs="Times New Roman"/>
          <w:b/>
          <w:sz w:val="24"/>
          <w:szCs w:val="24"/>
          <w:lang w:eastAsia="zh-CN"/>
        </w:rPr>
        <w:t>Državno odvjetništvo</w:t>
      </w:r>
      <w:r w:rsidRPr="004665E0">
        <w:rPr>
          <w:rFonts w:ascii="Times New Roman" w:eastAsia="Times New Roman" w:hAnsi="Times New Roman" w:cs="Times New Roman"/>
          <w:sz w:val="24"/>
          <w:szCs w:val="24"/>
          <w:lang w:eastAsia="zh-CN"/>
        </w:rPr>
        <w:t xml:space="preserve"> koordinira rad policije i drugih nadzornih tijela u </w:t>
      </w:r>
      <w:r w:rsidR="005C362A">
        <w:rPr>
          <w:rFonts w:ascii="Times New Roman" w:eastAsia="Times New Roman" w:hAnsi="Times New Roman" w:cs="Times New Roman"/>
          <w:sz w:val="24"/>
          <w:szCs w:val="24"/>
          <w:lang w:eastAsia="zh-CN"/>
        </w:rPr>
        <w:t>kaznenim postupcima</w:t>
      </w:r>
      <w:r w:rsidRPr="004665E0">
        <w:rPr>
          <w:rFonts w:ascii="Times New Roman" w:eastAsia="Times New Roman" w:hAnsi="Times New Roman" w:cs="Times New Roman"/>
          <w:sz w:val="24"/>
          <w:szCs w:val="24"/>
          <w:lang w:eastAsia="zh-CN"/>
        </w:rPr>
        <w:t xml:space="preserve"> pranja novca </w:t>
      </w:r>
      <w:r w:rsidR="005C362A">
        <w:rPr>
          <w:rFonts w:ascii="Times New Roman" w:eastAsia="Times New Roman" w:hAnsi="Times New Roman" w:cs="Times New Roman"/>
          <w:sz w:val="24"/>
          <w:szCs w:val="24"/>
          <w:lang w:eastAsia="zh-CN"/>
        </w:rPr>
        <w:t>iniciranim</w:t>
      </w:r>
      <w:r w:rsidRPr="004665E0">
        <w:rPr>
          <w:rFonts w:ascii="Times New Roman" w:eastAsia="Times New Roman" w:hAnsi="Times New Roman" w:cs="Times New Roman"/>
          <w:sz w:val="24"/>
          <w:szCs w:val="24"/>
          <w:lang w:eastAsia="zh-CN"/>
        </w:rPr>
        <w:t xml:space="preserve"> predmetima Ureda i predmetima drugih tijela iz sustava sprječavanja PN/F</w:t>
      </w:r>
      <w:r>
        <w:rPr>
          <w:rFonts w:ascii="Times New Roman" w:eastAsia="Times New Roman" w:hAnsi="Times New Roman" w:cs="Times New Roman"/>
          <w:sz w:val="24"/>
          <w:szCs w:val="24"/>
          <w:lang w:eastAsia="zh-CN"/>
        </w:rPr>
        <w:t>T</w:t>
      </w:r>
      <w:r w:rsidRPr="004665E0">
        <w:rPr>
          <w:rFonts w:ascii="Times New Roman" w:eastAsia="Times New Roman" w:hAnsi="Times New Roman" w:cs="Times New Roman"/>
          <w:sz w:val="24"/>
          <w:szCs w:val="24"/>
          <w:lang w:eastAsia="zh-CN"/>
        </w:rPr>
        <w:t xml:space="preserve">. </w:t>
      </w:r>
    </w:p>
    <w:p w14:paraId="41A9E82B" w14:textId="78AE7214" w:rsidR="00F30F6B" w:rsidRPr="004665E0" w:rsidRDefault="00F30F6B" w:rsidP="00F30F6B">
      <w:pPr>
        <w:tabs>
          <w:tab w:val="left" w:pos="850"/>
          <w:tab w:val="left" w:pos="1191"/>
          <w:tab w:val="left" w:pos="1531"/>
        </w:tabs>
        <w:spacing w:before="120" w:after="0" w:line="240" w:lineRule="auto"/>
        <w:jc w:val="both"/>
        <w:rPr>
          <w:rFonts w:ascii="Times New Roman" w:eastAsia="Times New Roman" w:hAnsi="Times New Roman" w:cs="Times New Roman"/>
          <w:sz w:val="24"/>
          <w:szCs w:val="24"/>
          <w:lang w:eastAsia="zh-CN"/>
        </w:rPr>
      </w:pPr>
      <w:r w:rsidRPr="004665E0">
        <w:rPr>
          <w:rFonts w:ascii="Times New Roman" w:eastAsia="Times New Roman" w:hAnsi="Times New Roman" w:cs="Times New Roman"/>
          <w:b/>
          <w:sz w:val="24"/>
          <w:szCs w:val="24"/>
          <w:lang w:eastAsia="zh-CN"/>
        </w:rPr>
        <w:t>USKOK</w:t>
      </w:r>
      <w:r w:rsidRPr="004665E0">
        <w:rPr>
          <w:rFonts w:ascii="Times New Roman" w:eastAsia="Times New Roman" w:hAnsi="Times New Roman" w:cs="Times New Roman"/>
          <w:sz w:val="24"/>
          <w:szCs w:val="24"/>
          <w:lang w:eastAsia="zh-CN"/>
        </w:rPr>
        <w:t xml:space="preserve"> je posebno državno odvjetništvo, specijalizirano za progon korupcij</w:t>
      </w:r>
      <w:r w:rsidR="005C362A">
        <w:rPr>
          <w:rFonts w:ascii="Times New Roman" w:eastAsia="Times New Roman" w:hAnsi="Times New Roman" w:cs="Times New Roman"/>
          <w:sz w:val="24"/>
          <w:szCs w:val="24"/>
          <w:lang w:eastAsia="zh-CN"/>
        </w:rPr>
        <w:t>e i organiziranog kriminaliteta</w:t>
      </w:r>
      <w:r w:rsidRPr="004665E0">
        <w:rPr>
          <w:rFonts w:ascii="Times New Roman" w:eastAsia="Times New Roman" w:hAnsi="Times New Roman" w:cs="Times New Roman"/>
          <w:sz w:val="24"/>
          <w:szCs w:val="24"/>
          <w:lang w:eastAsia="zh-CN"/>
        </w:rPr>
        <w:t xml:space="preserve">. </w:t>
      </w:r>
    </w:p>
    <w:p w14:paraId="2E3C909D" w14:textId="77777777" w:rsidR="00F30F6B" w:rsidRDefault="00F30F6B" w:rsidP="00F30F6B">
      <w:pPr>
        <w:tabs>
          <w:tab w:val="left" w:pos="850"/>
          <w:tab w:val="left" w:pos="1191"/>
          <w:tab w:val="left" w:pos="1531"/>
        </w:tabs>
        <w:spacing w:after="0" w:line="240" w:lineRule="auto"/>
        <w:jc w:val="both"/>
        <w:rPr>
          <w:rFonts w:ascii="Times New Roman" w:eastAsia="Times New Roman" w:hAnsi="Times New Roman" w:cs="Times New Roman"/>
          <w:b/>
          <w:sz w:val="24"/>
          <w:szCs w:val="24"/>
          <w:lang w:eastAsia="zh-CN"/>
        </w:rPr>
      </w:pPr>
    </w:p>
    <w:p w14:paraId="6484AC74" w14:textId="77777777" w:rsidR="00F30F6B" w:rsidRPr="004665E0" w:rsidRDefault="00F30F6B" w:rsidP="00F30F6B">
      <w:pPr>
        <w:tabs>
          <w:tab w:val="left" w:pos="850"/>
          <w:tab w:val="left" w:pos="1191"/>
          <w:tab w:val="left" w:pos="1531"/>
        </w:tabs>
        <w:spacing w:after="0" w:line="240" w:lineRule="auto"/>
        <w:jc w:val="both"/>
        <w:rPr>
          <w:rFonts w:ascii="Times New Roman" w:eastAsia="Times New Roman" w:hAnsi="Times New Roman" w:cs="Times New Roman"/>
          <w:sz w:val="24"/>
          <w:szCs w:val="24"/>
          <w:lang w:eastAsia="zh-CN"/>
        </w:rPr>
      </w:pPr>
      <w:r w:rsidRPr="004665E0">
        <w:rPr>
          <w:rFonts w:ascii="Times New Roman" w:eastAsia="Times New Roman" w:hAnsi="Times New Roman" w:cs="Times New Roman"/>
          <w:b/>
          <w:sz w:val="24"/>
          <w:szCs w:val="24"/>
          <w:lang w:eastAsia="zh-CN"/>
        </w:rPr>
        <w:t>Policija</w:t>
      </w:r>
      <w:r w:rsidRPr="004665E0">
        <w:rPr>
          <w:rFonts w:ascii="Times New Roman" w:eastAsia="Times New Roman" w:hAnsi="Times New Roman" w:cs="Times New Roman"/>
          <w:sz w:val="24"/>
          <w:szCs w:val="24"/>
          <w:lang w:eastAsia="zh-CN"/>
        </w:rPr>
        <w:t xml:space="preserve"> provodi policijske izvide i financijske istrage kaznenog djela pranja novca postupajući po predmetima iniciranim od strane Ureda, od strane drugih tijela nadzora te predmeta pokrenutih na vlastitu inicijativu.</w:t>
      </w:r>
    </w:p>
    <w:p w14:paraId="50D8BAAD" w14:textId="77777777" w:rsidR="00F30F6B" w:rsidRPr="004665E0" w:rsidRDefault="00F30F6B" w:rsidP="00F30F6B">
      <w:pPr>
        <w:tabs>
          <w:tab w:val="left" w:pos="850"/>
          <w:tab w:val="left" w:pos="1191"/>
          <w:tab w:val="left" w:pos="1531"/>
        </w:tabs>
        <w:spacing w:before="120" w:after="0" w:line="240" w:lineRule="auto"/>
        <w:jc w:val="both"/>
        <w:rPr>
          <w:rFonts w:ascii="Times New Roman" w:eastAsia="Times New Roman" w:hAnsi="Times New Roman" w:cs="Times New Roman"/>
          <w:sz w:val="24"/>
          <w:szCs w:val="24"/>
          <w:lang w:eastAsia="zh-CN"/>
        </w:rPr>
      </w:pPr>
      <w:r w:rsidRPr="004665E0">
        <w:rPr>
          <w:rFonts w:ascii="Times New Roman" w:eastAsia="Times New Roman" w:hAnsi="Times New Roman" w:cs="Times New Roman"/>
          <w:b/>
          <w:sz w:val="24"/>
          <w:szCs w:val="24"/>
          <w:lang w:eastAsia="zh-CN"/>
        </w:rPr>
        <w:t xml:space="preserve">PNUSKOK </w:t>
      </w:r>
      <w:r w:rsidRPr="004665E0">
        <w:rPr>
          <w:rFonts w:ascii="Times New Roman" w:eastAsia="Times New Roman" w:hAnsi="Times New Roman" w:cs="Times New Roman"/>
          <w:sz w:val="24"/>
          <w:szCs w:val="24"/>
          <w:lang w:eastAsia="zh-CN"/>
        </w:rPr>
        <w:t>je ustrojstvena jedinica policije koja</w:t>
      </w:r>
      <w:r w:rsidRPr="004665E0">
        <w:rPr>
          <w:rFonts w:ascii="Times New Roman" w:eastAsia="Times New Roman" w:hAnsi="Times New Roman" w:cs="Times New Roman"/>
          <w:b/>
          <w:sz w:val="24"/>
          <w:szCs w:val="24"/>
          <w:lang w:eastAsia="zh-CN"/>
        </w:rPr>
        <w:t xml:space="preserve"> </w:t>
      </w:r>
      <w:r w:rsidRPr="004665E0">
        <w:rPr>
          <w:rFonts w:ascii="Times New Roman" w:eastAsia="Times New Roman" w:hAnsi="Times New Roman" w:cs="Times New Roman"/>
          <w:sz w:val="24"/>
          <w:szCs w:val="24"/>
          <w:lang w:eastAsia="zh-CN"/>
        </w:rPr>
        <w:t>izravno provodi složenija kriminalistička istraživanja korupcije, organiziranog kriminaliteta i terorizma na nacionalnoj razini u uskoj suradnji s USKOK-om.</w:t>
      </w:r>
    </w:p>
    <w:p w14:paraId="257E6534" w14:textId="77777777" w:rsidR="00F30F6B" w:rsidRPr="004665E0" w:rsidRDefault="00F30F6B" w:rsidP="00F30F6B">
      <w:pPr>
        <w:tabs>
          <w:tab w:val="left" w:pos="850"/>
          <w:tab w:val="left" w:pos="1191"/>
          <w:tab w:val="left" w:pos="1531"/>
        </w:tabs>
        <w:spacing w:after="0" w:line="240" w:lineRule="auto"/>
        <w:ind w:left="390"/>
        <w:contextualSpacing/>
        <w:jc w:val="both"/>
        <w:rPr>
          <w:rFonts w:ascii="Times New Roman" w:eastAsia="Times New Roman" w:hAnsi="Times New Roman" w:cs="Times New Roman"/>
          <w:b/>
          <w:sz w:val="24"/>
          <w:szCs w:val="24"/>
          <w:lang w:eastAsia="zh-CN"/>
        </w:rPr>
      </w:pPr>
    </w:p>
    <w:p w14:paraId="7CFD3402" w14:textId="77777777" w:rsidR="00F30F6B" w:rsidRPr="00061CFB" w:rsidRDefault="00F30F6B" w:rsidP="00F30F6B">
      <w:pPr>
        <w:tabs>
          <w:tab w:val="left" w:pos="850"/>
          <w:tab w:val="left" w:pos="1191"/>
          <w:tab w:val="left" w:pos="1531"/>
        </w:tabs>
        <w:spacing w:after="0" w:line="240" w:lineRule="auto"/>
        <w:jc w:val="both"/>
        <w:rPr>
          <w:rFonts w:ascii="Times New Roman" w:eastAsia="Times New Roman" w:hAnsi="Times New Roman" w:cs="Times New Roman"/>
          <w:b/>
          <w:sz w:val="24"/>
          <w:szCs w:val="24"/>
          <w:lang w:eastAsia="zh-CN"/>
        </w:rPr>
      </w:pPr>
      <w:r w:rsidRPr="00061CFB">
        <w:rPr>
          <w:rFonts w:ascii="Times New Roman" w:eastAsia="Times New Roman" w:hAnsi="Times New Roman" w:cs="Times New Roman"/>
          <w:b/>
          <w:sz w:val="24"/>
          <w:szCs w:val="24"/>
          <w:lang w:eastAsia="zh-CN"/>
        </w:rPr>
        <w:t>Pravosuđe:</w:t>
      </w:r>
    </w:p>
    <w:p w14:paraId="18C132CE" w14:textId="77777777" w:rsidR="00F30F6B" w:rsidRDefault="00F30F6B" w:rsidP="00F30F6B">
      <w:pPr>
        <w:tabs>
          <w:tab w:val="left" w:pos="850"/>
          <w:tab w:val="left" w:pos="1191"/>
          <w:tab w:val="left" w:pos="1531"/>
        </w:tabs>
        <w:spacing w:after="0" w:line="240" w:lineRule="auto"/>
        <w:jc w:val="both"/>
        <w:rPr>
          <w:rFonts w:ascii="Times New Roman" w:eastAsia="Times New Roman" w:hAnsi="Times New Roman" w:cs="Times New Roman"/>
          <w:sz w:val="24"/>
          <w:szCs w:val="24"/>
          <w:lang w:eastAsia="zh-CN"/>
        </w:rPr>
      </w:pPr>
    </w:p>
    <w:p w14:paraId="46C6C8E6" w14:textId="77777777" w:rsidR="00F30F6B" w:rsidRPr="004665E0" w:rsidRDefault="00F30F6B" w:rsidP="00F30F6B">
      <w:pPr>
        <w:tabs>
          <w:tab w:val="left" w:pos="850"/>
          <w:tab w:val="left" w:pos="1191"/>
          <w:tab w:val="left" w:pos="1531"/>
        </w:tabs>
        <w:spacing w:after="0" w:line="240" w:lineRule="auto"/>
        <w:jc w:val="both"/>
        <w:rPr>
          <w:rFonts w:ascii="Times New Roman" w:eastAsia="Times New Roman" w:hAnsi="Times New Roman" w:cs="Times New Roman"/>
          <w:sz w:val="24"/>
          <w:szCs w:val="24"/>
          <w:lang w:eastAsia="zh-CN"/>
        </w:rPr>
      </w:pPr>
      <w:r w:rsidRPr="004665E0">
        <w:rPr>
          <w:rFonts w:ascii="Times New Roman" w:eastAsia="Times New Roman" w:hAnsi="Times New Roman" w:cs="Times New Roman"/>
          <w:sz w:val="24"/>
          <w:szCs w:val="24"/>
          <w:lang w:eastAsia="zh-CN"/>
        </w:rPr>
        <w:t>Pred sudom se provodi kazneni postupak za kazneno djelo pranja novca, financiranja terorizma i oduzimanje imovinske koristi za postupke koji su inicirani od strane svih nadležnih tijela iz sustava sprječavanja PN/FT.</w:t>
      </w:r>
    </w:p>
    <w:p w14:paraId="53160502" w14:textId="77777777" w:rsidR="00F30F6B" w:rsidRPr="004665E0" w:rsidRDefault="00F30F6B" w:rsidP="00F30F6B">
      <w:pPr>
        <w:tabs>
          <w:tab w:val="left" w:pos="850"/>
          <w:tab w:val="left" w:pos="1191"/>
          <w:tab w:val="left" w:pos="1531"/>
        </w:tabs>
        <w:spacing w:after="0" w:line="240" w:lineRule="auto"/>
        <w:jc w:val="both"/>
        <w:rPr>
          <w:rFonts w:ascii="Times New Roman" w:eastAsia="Times New Roman" w:hAnsi="Times New Roman" w:cs="Times New Roman"/>
          <w:sz w:val="24"/>
          <w:szCs w:val="24"/>
          <w:lang w:eastAsia="zh-CN"/>
        </w:rPr>
      </w:pPr>
    </w:p>
    <w:p w14:paraId="5B642B6F" w14:textId="77777777" w:rsidR="004372D1" w:rsidRDefault="004372D1">
      <w:pPr>
        <w:rPr>
          <w:rFonts w:ascii="Times New Roman" w:eastAsia="SimSun" w:hAnsi="Times New Roman" w:cs="Times New Roman"/>
          <w:sz w:val="24"/>
          <w:szCs w:val="24"/>
          <w:lang w:eastAsia="hr-HR"/>
        </w:rPr>
      </w:pPr>
      <w:r>
        <w:rPr>
          <w:rFonts w:eastAsia="SimSun"/>
          <w:b/>
        </w:rPr>
        <w:br w:type="page"/>
      </w:r>
    </w:p>
    <w:p w14:paraId="6A80A47F" w14:textId="1D8A3D73" w:rsidR="003D798B" w:rsidRPr="006F34C8" w:rsidRDefault="00AB43D4" w:rsidP="00AB43D4">
      <w:pPr>
        <w:pStyle w:val="Naslov3"/>
      </w:pPr>
      <w:bookmarkStart w:id="10" w:name="_Toc153353417"/>
      <w:r>
        <w:lastRenderedPageBreak/>
        <w:t>1.1.</w:t>
      </w:r>
      <w:r>
        <w:tab/>
      </w:r>
      <w:bookmarkEnd w:id="4"/>
      <w:bookmarkEnd w:id="5"/>
      <w:r w:rsidR="003C649F">
        <w:t>Uloga i zadaće Ureda za sprječavanje pranja novca</w:t>
      </w:r>
      <w:bookmarkEnd w:id="10"/>
    </w:p>
    <w:p w14:paraId="64338975" w14:textId="77777777" w:rsidR="003D798B" w:rsidRPr="003D798B" w:rsidRDefault="003D798B" w:rsidP="003D798B">
      <w:pPr>
        <w:shd w:val="clear" w:color="auto" w:fill="FFFFFF"/>
        <w:spacing w:after="0" w:line="240" w:lineRule="auto"/>
        <w:jc w:val="both"/>
        <w:rPr>
          <w:rFonts w:ascii="Times New Roman" w:eastAsia="Calibri" w:hAnsi="Times New Roman" w:cs="Times New Roman"/>
          <w:bCs/>
          <w:sz w:val="24"/>
          <w:szCs w:val="24"/>
        </w:rPr>
      </w:pPr>
    </w:p>
    <w:p w14:paraId="282D27DF" w14:textId="77777777" w:rsidR="003D798B" w:rsidRPr="003D798B" w:rsidRDefault="003D798B" w:rsidP="003D798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3D798B">
        <w:rPr>
          <w:rFonts w:ascii="Times New Roman" w:eastAsia="Calibri" w:hAnsi="Times New Roman" w:cs="Times New Roman"/>
          <w:sz w:val="24"/>
          <w:szCs w:val="24"/>
        </w:rPr>
        <w:t xml:space="preserve">Ured je financijsko-obavještajna jedinica Republike Hrvatske ustrojena u sastavu Ministarstva financija, kao posebna ustrojstvena jedinica i potpuno je operativno neovisan i autonoman u svom postupanju. </w:t>
      </w:r>
    </w:p>
    <w:p w14:paraId="675F4BBC" w14:textId="77777777" w:rsidR="003D798B" w:rsidRPr="003D798B" w:rsidRDefault="003D798B" w:rsidP="003D798B">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4DE94E34" w14:textId="2E13B53C" w:rsidR="003D798B" w:rsidRPr="003D798B" w:rsidRDefault="005C362A" w:rsidP="003D798B">
      <w:pPr>
        <w:autoSpaceDE w:val="0"/>
        <w:autoSpaceDN w:val="0"/>
        <w:adjustRightInd w:val="0"/>
        <w:spacing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U skladu sa</w:t>
      </w:r>
      <w:r w:rsidR="003D798B" w:rsidRPr="003D798B">
        <w:rPr>
          <w:rFonts w:ascii="Times New Roman" w:eastAsia="Times New Roman" w:hAnsi="Times New Roman" w:cs="Times New Roman"/>
          <w:bCs/>
          <w:iCs/>
          <w:sz w:val="24"/>
          <w:szCs w:val="24"/>
          <w:lang w:eastAsia="hr-HR"/>
        </w:rPr>
        <w:t xml:space="preserve"> Zakon</w:t>
      </w:r>
      <w:r>
        <w:rPr>
          <w:rFonts w:ascii="Times New Roman" w:eastAsia="Times New Roman" w:hAnsi="Times New Roman" w:cs="Times New Roman"/>
          <w:bCs/>
          <w:iCs/>
          <w:sz w:val="24"/>
          <w:szCs w:val="24"/>
          <w:lang w:eastAsia="hr-HR"/>
        </w:rPr>
        <w:t>om</w:t>
      </w:r>
      <w:r w:rsidR="003D798B" w:rsidRPr="003D798B">
        <w:rPr>
          <w:rFonts w:ascii="Times New Roman" w:eastAsia="Times New Roman" w:hAnsi="Times New Roman" w:cs="Times New Roman"/>
          <w:bCs/>
          <w:iCs/>
          <w:sz w:val="24"/>
          <w:szCs w:val="24"/>
          <w:lang w:eastAsia="hr-HR"/>
        </w:rPr>
        <w:t xml:space="preserve"> i međunarodnim standardima hrvatski Ured je financijsko-obavještajna jedinica administrativnog tipa, koja služi kao nacionalni centar za zaprimanje i analizu obavijesti o sumnjivim transakcijama i procjenu ostalih informacija relevantnih za sprječavanje i otkrivanje pranja novca i financiranja terorizma, odnosno Ured primarno ima zadaću: </w:t>
      </w:r>
    </w:p>
    <w:p w14:paraId="0A69F1BE" w14:textId="77777777" w:rsidR="003D798B" w:rsidRPr="003D798B" w:rsidRDefault="003D798B" w:rsidP="003D798B">
      <w:pPr>
        <w:autoSpaceDE w:val="0"/>
        <w:autoSpaceDN w:val="0"/>
        <w:adjustRightInd w:val="0"/>
        <w:spacing w:after="0" w:line="240" w:lineRule="auto"/>
        <w:jc w:val="both"/>
        <w:rPr>
          <w:rFonts w:ascii="Times New Roman" w:eastAsia="Times New Roman" w:hAnsi="Times New Roman" w:cs="Times New Roman"/>
          <w:bCs/>
          <w:iCs/>
          <w:sz w:val="24"/>
          <w:szCs w:val="24"/>
          <w:lang w:eastAsia="hr-HR"/>
        </w:rPr>
      </w:pPr>
    </w:p>
    <w:p w14:paraId="1D6BB921" w14:textId="04464188" w:rsidR="003D798B" w:rsidRPr="003D798B" w:rsidRDefault="003D798B" w:rsidP="00BD4933">
      <w:pPr>
        <w:numPr>
          <w:ilvl w:val="0"/>
          <w:numId w:val="2"/>
        </w:numPr>
        <w:tabs>
          <w:tab w:val="left" w:pos="850"/>
          <w:tab w:val="left" w:pos="1191"/>
          <w:tab w:val="left" w:pos="1531"/>
        </w:tabs>
        <w:autoSpaceDE w:val="0"/>
        <w:autoSpaceDN w:val="0"/>
        <w:adjustRightInd w:val="0"/>
        <w:spacing w:after="0" w:line="240" w:lineRule="auto"/>
        <w:jc w:val="both"/>
        <w:rPr>
          <w:rFonts w:ascii="Times New Roman" w:eastAsia="Times New Roman" w:hAnsi="Times New Roman" w:cs="Times New Roman"/>
          <w:bCs/>
          <w:iCs/>
          <w:sz w:val="24"/>
          <w:szCs w:val="24"/>
          <w:lang w:eastAsia="hr-HR"/>
        </w:rPr>
      </w:pPr>
      <w:r w:rsidRPr="003D798B">
        <w:rPr>
          <w:rFonts w:ascii="Times New Roman" w:eastAsia="Times New Roman" w:hAnsi="Times New Roman" w:cs="Times New Roman"/>
          <w:bCs/>
          <w:iCs/>
          <w:sz w:val="24"/>
          <w:szCs w:val="24"/>
          <w:lang w:eastAsia="hr-HR"/>
        </w:rPr>
        <w:t>operativno analizirati sumnjive transakcije zaprimljen</w:t>
      </w:r>
      <w:r w:rsidR="00E205F1">
        <w:rPr>
          <w:rFonts w:ascii="Times New Roman" w:eastAsia="Times New Roman" w:hAnsi="Times New Roman" w:cs="Times New Roman"/>
          <w:bCs/>
          <w:iCs/>
          <w:sz w:val="24"/>
          <w:szCs w:val="24"/>
          <w:lang w:eastAsia="hr-HR"/>
        </w:rPr>
        <w:t>e od banaka i drugih obveznika</w:t>
      </w:r>
      <w:r w:rsidRPr="003D798B">
        <w:rPr>
          <w:rFonts w:ascii="Times New Roman" w:eastAsia="Times New Roman" w:hAnsi="Times New Roman" w:cs="Times New Roman"/>
          <w:bCs/>
          <w:iCs/>
          <w:sz w:val="24"/>
          <w:szCs w:val="24"/>
          <w:lang w:eastAsia="hr-HR"/>
        </w:rPr>
        <w:t xml:space="preserve"> i druge informacije zaprimljene od inozemnih financijsko</w:t>
      </w:r>
      <w:r w:rsidR="00E205F1">
        <w:rPr>
          <w:rFonts w:ascii="Times New Roman" w:eastAsia="Times New Roman" w:hAnsi="Times New Roman" w:cs="Times New Roman"/>
          <w:bCs/>
          <w:iCs/>
          <w:sz w:val="24"/>
          <w:szCs w:val="24"/>
          <w:lang w:eastAsia="hr-HR"/>
        </w:rPr>
        <w:t>-</w:t>
      </w:r>
      <w:r w:rsidRPr="003D798B">
        <w:rPr>
          <w:rFonts w:ascii="Times New Roman" w:eastAsia="Times New Roman" w:hAnsi="Times New Roman" w:cs="Times New Roman"/>
          <w:bCs/>
          <w:iCs/>
          <w:sz w:val="24"/>
          <w:szCs w:val="24"/>
          <w:lang w:eastAsia="hr-HR"/>
        </w:rPr>
        <w:t xml:space="preserve"> obavještajnih jedinica usmjerenih na individualne slučajeve u cilju utvrđivanja postoje li u vezi s transakcijom, određenom osobom ili sredstvima razlozi za sumnju na pranje novca i financiranje terorizma </w:t>
      </w:r>
    </w:p>
    <w:p w14:paraId="48A9D5D1" w14:textId="77777777" w:rsidR="003D798B" w:rsidRPr="003D798B" w:rsidRDefault="003D798B" w:rsidP="00BD4933">
      <w:pPr>
        <w:numPr>
          <w:ilvl w:val="0"/>
          <w:numId w:val="2"/>
        </w:numPr>
        <w:tabs>
          <w:tab w:val="left" w:pos="850"/>
          <w:tab w:val="left" w:pos="1191"/>
          <w:tab w:val="left" w:pos="1531"/>
        </w:tabs>
        <w:autoSpaceDE w:val="0"/>
        <w:autoSpaceDN w:val="0"/>
        <w:adjustRightInd w:val="0"/>
        <w:spacing w:after="0" w:line="240" w:lineRule="auto"/>
        <w:jc w:val="both"/>
        <w:rPr>
          <w:rFonts w:ascii="Times New Roman" w:eastAsia="Times New Roman" w:hAnsi="Times New Roman" w:cs="Times New Roman"/>
          <w:bCs/>
          <w:iCs/>
          <w:sz w:val="24"/>
          <w:szCs w:val="24"/>
          <w:lang w:eastAsia="hr-HR"/>
        </w:rPr>
      </w:pPr>
      <w:r w:rsidRPr="003D798B">
        <w:rPr>
          <w:rFonts w:ascii="Times New Roman" w:eastAsia="Times New Roman" w:hAnsi="Times New Roman" w:cs="Times New Roman"/>
          <w:bCs/>
          <w:iCs/>
          <w:sz w:val="24"/>
          <w:szCs w:val="24"/>
          <w:lang w:eastAsia="hr-HR"/>
        </w:rPr>
        <w:t>dostavljati</w:t>
      </w:r>
      <w:r w:rsidRPr="003D798B">
        <w:rPr>
          <w:rFonts w:ascii="Times New Roman" w:eastAsia="Calibri" w:hAnsi="Times New Roman" w:cs="Times New Roman"/>
          <w:sz w:val="24"/>
          <w:szCs w:val="24"/>
        </w:rPr>
        <w:t xml:space="preserve"> </w:t>
      </w:r>
      <w:r w:rsidRPr="003D798B">
        <w:rPr>
          <w:rFonts w:ascii="Times New Roman" w:eastAsia="Times New Roman" w:hAnsi="Times New Roman" w:cs="Times New Roman"/>
          <w:bCs/>
          <w:iCs/>
          <w:sz w:val="24"/>
          <w:szCs w:val="24"/>
          <w:lang w:eastAsia="hr-HR"/>
        </w:rPr>
        <w:t xml:space="preserve">nadležnim državnim tijelima (DORH-u, USKOKU-u, PNUSKOK-u i dr.) i inozemnim financijsko obavještajnim jedinicama na daljnje postupanje obavijesti o individualnim slučajevima sa sumnjom na pranje novca i/ili financiranje terorizma </w:t>
      </w:r>
    </w:p>
    <w:p w14:paraId="367CA0EC" w14:textId="77777777" w:rsidR="003D798B" w:rsidRPr="003D798B" w:rsidRDefault="003D798B" w:rsidP="003D798B">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66364A16" w14:textId="3310EA8C" w:rsidR="003D798B" w:rsidRPr="006A72D3" w:rsidRDefault="00E205F1" w:rsidP="003D798B">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w:t>
      </w:r>
      <w:r w:rsidR="003D798B" w:rsidRPr="006A72D3">
        <w:rPr>
          <w:rFonts w:ascii="Times New Roman" w:eastAsia="Times New Roman" w:hAnsi="Times New Roman" w:cs="Times New Roman"/>
          <w:bCs/>
          <w:sz w:val="24"/>
          <w:szCs w:val="24"/>
          <w:lang w:eastAsia="hr-HR"/>
        </w:rPr>
        <w:t xml:space="preserve">lučajevi koje je Ured proslijedio na daljnje postupanje nadležnim državnim tijelima i inozemnim financijsko-obavještajnim jedinicama sa sumnjom na pranje novca i financiranje terorizma predmet daljnjih postupaka nadležnih državnih tijela (provođenje izvida, kriminalističkih obrada i financijskih istraga) u cilju pokretanja kaznenog postupka za kazneno djelo pranje novca ili za kazneno djelo financiranje terorizma. </w:t>
      </w:r>
      <w:r>
        <w:rPr>
          <w:rFonts w:ascii="Times New Roman" w:eastAsia="Times New Roman" w:hAnsi="Times New Roman" w:cs="Times New Roman"/>
          <w:bCs/>
          <w:sz w:val="24"/>
          <w:szCs w:val="24"/>
          <w:lang w:eastAsia="hr-HR"/>
        </w:rPr>
        <w:t>D</w:t>
      </w:r>
      <w:r w:rsidR="003D798B" w:rsidRPr="006A72D3">
        <w:rPr>
          <w:rFonts w:ascii="Times New Roman" w:eastAsia="Times New Roman" w:hAnsi="Times New Roman" w:cs="Times New Roman"/>
          <w:bCs/>
          <w:sz w:val="24"/>
          <w:szCs w:val="24"/>
          <w:lang w:eastAsia="hr-HR"/>
        </w:rPr>
        <w:t>onošenjem pravomoćne sudske presude za kazneno djelo pranja novca potvrđuje nezakonitost sredstava i ista trajno oduzimaju.</w:t>
      </w:r>
    </w:p>
    <w:p w14:paraId="4BC50B5A" w14:textId="77777777" w:rsidR="003D798B" w:rsidRPr="003D798B" w:rsidRDefault="003D798B" w:rsidP="003D798B">
      <w:pPr>
        <w:autoSpaceDE w:val="0"/>
        <w:autoSpaceDN w:val="0"/>
        <w:adjustRightInd w:val="0"/>
        <w:spacing w:after="0" w:line="240" w:lineRule="auto"/>
        <w:jc w:val="both"/>
        <w:rPr>
          <w:rFonts w:ascii="Times New Roman" w:eastAsia="Times New Roman" w:hAnsi="Times New Roman" w:cs="Times New Roman"/>
          <w:bCs/>
          <w:iCs/>
          <w:sz w:val="24"/>
          <w:szCs w:val="24"/>
          <w:lang w:eastAsia="hr-HR"/>
        </w:rPr>
      </w:pPr>
    </w:p>
    <w:p w14:paraId="615161F9" w14:textId="7D759540" w:rsidR="003D798B" w:rsidRPr="003D798B" w:rsidRDefault="003D798B" w:rsidP="003D798B">
      <w:pPr>
        <w:autoSpaceDE w:val="0"/>
        <w:autoSpaceDN w:val="0"/>
        <w:adjustRightInd w:val="0"/>
        <w:spacing w:after="0" w:line="240" w:lineRule="auto"/>
        <w:jc w:val="both"/>
        <w:rPr>
          <w:rFonts w:ascii="Times New Roman" w:eastAsia="Times New Roman" w:hAnsi="Times New Roman" w:cs="Times New Roman"/>
          <w:bCs/>
          <w:iCs/>
          <w:sz w:val="24"/>
          <w:szCs w:val="24"/>
          <w:lang w:eastAsia="hr-HR"/>
        </w:rPr>
      </w:pPr>
      <w:r w:rsidRPr="003D798B">
        <w:rPr>
          <w:rFonts w:ascii="Times New Roman" w:eastAsia="Times New Roman" w:hAnsi="Times New Roman" w:cs="Times New Roman"/>
          <w:bCs/>
          <w:iCs/>
          <w:sz w:val="24"/>
          <w:szCs w:val="24"/>
          <w:lang w:eastAsia="hr-HR"/>
        </w:rPr>
        <w:t xml:space="preserve">Osim analitičko obavještajne obrade </w:t>
      </w:r>
      <w:r w:rsidR="005C362A">
        <w:rPr>
          <w:rFonts w:ascii="Times New Roman" w:eastAsia="Times New Roman" w:hAnsi="Times New Roman" w:cs="Times New Roman"/>
          <w:bCs/>
          <w:iCs/>
          <w:sz w:val="24"/>
          <w:szCs w:val="24"/>
          <w:lang w:eastAsia="hr-HR"/>
        </w:rPr>
        <w:t>konkretnih slučajeva</w:t>
      </w:r>
      <w:r w:rsidRPr="003D798B">
        <w:rPr>
          <w:rFonts w:ascii="Times New Roman" w:eastAsia="Times New Roman" w:hAnsi="Times New Roman" w:cs="Times New Roman"/>
          <w:bCs/>
          <w:iCs/>
          <w:sz w:val="24"/>
          <w:szCs w:val="24"/>
          <w:lang w:eastAsia="hr-HR"/>
        </w:rPr>
        <w:t>, Ured obavlja</w:t>
      </w:r>
      <w:r w:rsidR="005C362A">
        <w:rPr>
          <w:rFonts w:ascii="Times New Roman" w:eastAsia="Times New Roman" w:hAnsi="Times New Roman" w:cs="Times New Roman"/>
          <w:bCs/>
          <w:iCs/>
          <w:sz w:val="24"/>
          <w:szCs w:val="24"/>
          <w:lang w:eastAsia="hr-HR"/>
        </w:rPr>
        <w:t xml:space="preserve"> i</w:t>
      </w:r>
      <w:r w:rsidRPr="003D798B">
        <w:rPr>
          <w:rFonts w:ascii="Times New Roman" w:eastAsia="Times New Roman" w:hAnsi="Times New Roman" w:cs="Times New Roman"/>
          <w:bCs/>
          <w:iCs/>
          <w:sz w:val="24"/>
          <w:szCs w:val="24"/>
          <w:lang w:eastAsia="hr-HR"/>
        </w:rPr>
        <w:t xml:space="preserve"> sljedeće poslove: </w:t>
      </w:r>
    </w:p>
    <w:p w14:paraId="0A2864FA" w14:textId="39FF7897" w:rsidR="003D798B" w:rsidRPr="003D798B" w:rsidRDefault="00E205F1" w:rsidP="00BD4933">
      <w:pPr>
        <w:numPr>
          <w:ilvl w:val="0"/>
          <w:numId w:val="2"/>
        </w:numPr>
        <w:tabs>
          <w:tab w:val="left" w:pos="850"/>
          <w:tab w:val="left" w:pos="1191"/>
          <w:tab w:val="left" w:pos="1531"/>
        </w:tabs>
        <w:autoSpaceDE w:val="0"/>
        <w:autoSpaceDN w:val="0"/>
        <w:adjustRightInd w:val="0"/>
        <w:spacing w:before="60" w:after="0" w:line="24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provođenje</w:t>
      </w:r>
      <w:r w:rsidR="003D798B" w:rsidRPr="003D798B">
        <w:rPr>
          <w:rFonts w:ascii="Times New Roman" w:eastAsia="Times New Roman" w:hAnsi="Times New Roman" w:cs="Times New Roman"/>
          <w:bCs/>
          <w:iCs/>
          <w:sz w:val="24"/>
          <w:szCs w:val="24"/>
          <w:lang w:eastAsia="hr-HR"/>
        </w:rPr>
        <w:t xml:space="preserve"> strategijskih analiza zaprimljenih i prikupljenih podataka od obveznika, te podataka dostavljenih Uredu od nadležnih tijela i inozemnih financijsko obavještajnih jedinica, a koje uključuju utvrđivanje tipologija, uzoraka i trendova pranja novca i financiranja terorizma, projektiranje, razvoj i održavanje informacijskog sustava, održavanje i nadzor sustava zaštite podataka</w:t>
      </w:r>
    </w:p>
    <w:p w14:paraId="4AB6844A" w14:textId="6A948C26" w:rsidR="003D798B" w:rsidRPr="003D798B" w:rsidRDefault="003D798B" w:rsidP="00BD4933">
      <w:pPr>
        <w:numPr>
          <w:ilvl w:val="0"/>
          <w:numId w:val="3"/>
        </w:numPr>
        <w:tabs>
          <w:tab w:val="left" w:pos="850"/>
          <w:tab w:val="left" w:pos="1191"/>
          <w:tab w:val="left" w:pos="1531"/>
        </w:tabs>
        <w:autoSpaceDE w:val="0"/>
        <w:autoSpaceDN w:val="0"/>
        <w:adjustRightInd w:val="0"/>
        <w:spacing w:before="60" w:after="0" w:line="240" w:lineRule="auto"/>
        <w:contextualSpacing/>
        <w:jc w:val="both"/>
        <w:rPr>
          <w:rFonts w:ascii="Times New Roman" w:eastAsia="Times New Roman" w:hAnsi="Times New Roman" w:cs="Times New Roman"/>
          <w:bCs/>
          <w:iCs/>
          <w:sz w:val="24"/>
          <w:szCs w:val="24"/>
          <w:lang w:eastAsia="hr-HR"/>
        </w:rPr>
      </w:pPr>
      <w:r w:rsidRPr="003D798B">
        <w:rPr>
          <w:rFonts w:ascii="Times New Roman" w:eastAsia="Times New Roman" w:hAnsi="Times New Roman" w:cs="Times New Roman"/>
          <w:bCs/>
          <w:iCs/>
          <w:sz w:val="24"/>
          <w:szCs w:val="24"/>
          <w:lang w:eastAsia="hr-HR"/>
        </w:rPr>
        <w:t>prevencije i neizravnog nadzora obveznika u okviru kojih poslova službenici Ureda su zaduženi za vođenje podskupine MIRS-a za nadzor; davanje smjernic</w:t>
      </w:r>
      <w:r w:rsidR="005C362A">
        <w:rPr>
          <w:rFonts w:ascii="Times New Roman" w:eastAsia="Times New Roman" w:hAnsi="Times New Roman" w:cs="Times New Roman"/>
          <w:bCs/>
          <w:iCs/>
          <w:sz w:val="24"/>
          <w:szCs w:val="24"/>
          <w:lang w:eastAsia="hr-HR"/>
        </w:rPr>
        <w:t>a</w:t>
      </w:r>
      <w:r w:rsidRPr="003D798B">
        <w:rPr>
          <w:rFonts w:ascii="Times New Roman" w:eastAsia="Times New Roman" w:hAnsi="Times New Roman" w:cs="Times New Roman"/>
          <w:bCs/>
          <w:iCs/>
          <w:sz w:val="24"/>
          <w:szCs w:val="24"/>
          <w:lang w:eastAsia="hr-HR"/>
        </w:rPr>
        <w:t xml:space="preserve"> obveznicima o primjeni odredbi Zakona koje se odnose na obavještavanje Ureda o sumnjivim i gotovinskim transakc</w:t>
      </w:r>
      <w:r w:rsidR="00E205F1">
        <w:rPr>
          <w:rFonts w:ascii="Times New Roman" w:eastAsia="Times New Roman" w:hAnsi="Times New Roman" w:cs="Times New Roman"/>
          <w:bCs/>
          <w:iCs/>
          <w:sz w:val="24"/>
          <w:szCs w:val="24"/>
          <w:lang w:eastAsia="hr-HR"/>
        </w:rPr>
        <w:t>ijama,</w:t>
      </w:r>
      <w:r w:rsidRPr="003D798B">
        <w:rPr>
          <w:rFonts w:ascii="Times New Roman" w:eastAsia="Times New Roman" w:hAnsi="Times New Roman" w:cs="Times New Roman"/>
          <w:bCs/>
          <w:iCs/>
          <w:sz w:val="24"/>
          <w:szCs w:val="24"/>
          <w:lang w:eastAsia="hr-HR"/>
        </w:rPr>
        <w:t xml:space="preserve"> </w:t>
      </w:r>
      <w:r w:rsidR="005C362A">
        <w:rPr>
          <w:rFonts w:ascii="Times New Roman" w:eastAsia="Times New Roman" w:hAnsi="Times New Roman" w:cs="Times New Roman"/>
          <w:bCs/>
          <w:iCs/>
          <w:sz w:val="24"/>
          <w:szCs w:val="24"/>
          <w:lang w:eastAsia="hr-HR"/>
        </w:rPr>
        <w:t>izradu</w:t>
      </w:r>
      <w:r w:rsidRPr="003D798B">
        <w:rPr>
          <w:rFonts w:ascii="Times New Roman" w:eastAsia="Times New Roman" w:hAnsi="Times New Roman" w:cs="Times New Roman"/>
          <w:bCs/>
          <w:iCs/>
          <w:sz w:val="24"/>
          <w:szCs w:val="24"/>
          <w:lang w:eastAsia="hr-HR"/>
        </w:rPr>
        <w:t xml:space="preserve"> zakonodavnih akata i davanj</w:t>
      </w:r>
      <w:r w:rsidR="00E205F1">
        <w:rPr>
          <w:rFonts w:ascii="Times New Roman" w:eastAsia="Times New Roman" w:hAnsi="Times New Roman" w:cs="Times New Roman"/>
          <w:bCs/>
          <w:iCs/>
          <w:sz w:val="24"/>
          <w:szCs w:val="24"/>
          <w:lang w:eastAsia="hr-HR"/>
        </w:rPr>
        <w:t>e mišljenja na zakonodavne akte,</w:t>
      </w:r>
      <w:r w:rsidRPr="003D798B">
        <w:rPr>
          <w:rFonts w:ascii="Times New Roman" w:eastAsia="Times New Roman" w:hAnsi="Times New Roman" w:cs="Times New Roman"/>
          <w:bCs/>
          <w:iCs/>
          <w:sz w:val="24"/>
          <w:szCs w:val="24"/>
          <w:lang w:eastAsia="hr-HR"/>
        </w:rPr>
        <w:t xml:space="preserve"> obavljanje administrativnih poslova vezanih za Registar stvarnih vlasnika</w:t>
      </w:r>
    </w:p>
    <w:p w14:paraId="56FDF0EF" w14:textId="5F9E9922" w:rsidR="003D798B" w:rsidRPr="003D798B" w:rsidRDefault="003D798B" w:rsidP="00BD4933">
      <w:pPr>
        <w:numPr>
          <w:ilvl w:val="0"/>
          <w:numId w:val="3"/>
        </w:numPr>
        <w:tabs>
          <w:tab w:val="left" w:pos="850"/>
          <w:tab w:val="left" w:pos="1191"/>
          <w:tab w:val="left" w:pos="1531"/>
        </w:tabs>
        <w:spacing w:before="60" w:after="0" w:line="240" w:lineRule="auto"/>
        <w:contextualSpacing/>
        <w:jc w:val="both"/>
        <w:rPr>
          <w:rFonts w:ascii="Times New Roman" w:eastAsia="Times New Roman" w:hAnsi="Times New Roman" w:cs="Times New Roman"/>
          <w:bCs/>
          <w:iCs/>
          <w:sz w:val="24"/>
          <w:szCs w:val="24"/>
          <w:lang w:eastAsia="hr-HR"/>
        </w:rPr>
      </w:pPr>
      <w:r w:rsidRPr="003D798B">
        <w:rPr>
          <w:rFonts w:ascii="Times New Roman" w:eastAsia="Times New Roman" w:hAnsi="Times New Roman" w:cs="Times New Roman"/>
          <w:bCs/>
          <w:iCs/>
          <w:sz w:val="24"/>
          <w:szCs w:val="24"/>
          <w:lang w:eastAsia="hr-HR"/>
        </w:rPr>
        <w:t xml:space="preserve">međuinstitucionalne i međunarodne suradnje u okviru kojih poslova službenici Ureda su zaduženi za vođenje MIRS-a, vođenje projekta Nacionalne procjene rizika, vođenje delegacije RH pri Odboru Vijeća Europe MONEYVAL, pružanje podrške u obavljanju poslova tijela Europske unije, </w:t>
      </w:r>
      <w:r w:rsidR="005C362A">
        <w:rPr>
          <w:rFonts w:ascii="Times New Roman" w:eastAsia="Times New Roman" w:hAnsi="Times New Roman" w:cs="Times New Roman"/>
          <w:bCs/>
          <w:iCs/>
          <w:sz w:val="24"/>
          <w:szCs w:val="24"/>
          <w:lang w:eastAsia="hr-HR"/>
        </w:rPr>
        <w:t>izradu</w:t>
      </w:r>
      <w:r w:rsidRPr="003D798B">
        <w:rPr>
          <w:rFonts w:ascii="Times New Roman" w:eastAsia="Times New Roman" w:hAnsi="Times New Roman" w:cs="Times New Roman"/>
          <w:bCs/>
          <w:iCs/>
          <w:sz w:val="24"/>
          <w:szCs w:val="24"/>
          <w:lang w:eastAsia="hr-HR"/>
        </w:rPr>
        <w:t xml:space="preserve"> zakonodavnih akata i davanje mišljenja na zakonodavne akte.</w:t>
      </w:r>
    </w:p>
    <w:p w14:paraId="2DE54C44" w14:textId="77777777" w:rsidR="005F392D" w:rsidRDefault="005F392D" w:rsidP="006F34C8">
      <w:pPr>
        <w:spacing w:after="0" w:line="240" w:lineRule="auto"/>
        <w:rPr>
          <w:rFonts w:ascii="Times New Roman" w:hAnsi="Times New Roman" w:cs="Times New Roman"/>
          <w:b/>
          <w:sz w:val="24"/>
          <w:szCs w:val="24"/>
          <w:lang w:eastAsia="hr-HR"/>
        </w:rPr>
      </w:pPr>
    </w:p>
    <w:p w14:paraId="2335EB3B" w14:textId="77777777" w:rsidR="006A72D3" w:rsidRDefault="006A72D3" w:rsidP="006F34C8">
      <w:pPr>
        <w:spacing w:after="0" w:line="240" w:lineRule="auto"/>
        <w:rPr>
          <w:rFonts w:ascii="Times New Roman" w:hAnsi="Times New Roman" w:cs="Times New Roman"/>
          <w:b/>
          <w:sz w:val="24"/>
          <w:szCs w:val="24"/>
          <w:lang w:eastAsia="hr-HR"/>
        </w:rPr>
      </w:pPr>
    </w:p>
    <w:p w14:paraId="4F54D092" w14:textId="7F0B40A5" w:rsidR="005C362A" w:rsidRDefault="005C362A">
      <w:pPr>
        <w:rPr>
          <w:rFonts w:ascii="Times New Roman" w:hAnsi="Times New Roman" w:cs="Times New Roman"/>
          <w:b/>
          <w:sz w:val="24"/>
          <w:szCs w:val="24"/>
          <w:lang w:eastAsia="hr-HR"/>
        </w:rPr>
      </w:pPr>
      <w:r>
        <w:rPr>
          <w:rFonts w:ascii="Times New Roman" w:hAnsi="Times New Roman" w:cs="Times New Roman"/>
          <w:b/>
          <w:sz w:val="24"/>
          <w:szCs w:val="24"/>
          <w:lang w:eastAsia="hr-HR"/>
        </w:rPr>
        <w:br w:type="page"/>
      </w:r>
    </w:p>
    <w:p w14:paraId="50AB99E1" w14:textId="29BCE974" w:rsidR="003D798B" w:rsidRPr="006F34C8" w:rsidRDefault="003D798B" w:rsidP="006F34C8">
      <w:pPr>
        <w:spacing w:after="0" w:line="240" w:lineRule="auto"/>
        <w:rPr>
          <w:rFonts w:ascii="Times New Roman" w:hAnsi="Times New Roman" w:cs="Times New Roman"/>
          <w:b/>
          <w:sz w:val="24"/>
          <w:szCs w:val="24"/>
          <w:lang w:eastAsia="hr-HR"/>
        </w:rPr>
      </w:pPr>
      <w:r w:rsidRPr="006F34C8">
        <w:rPr>
          <w:rFonts w:ascii="Times New Roman" w:hAnsi="Times New Roman" w:cs="Times New Roman"/>
          <w:b/>
          <w:sz w:val="24"/>
          <w:szCs w:val="24"/>
          <w:lang w:eastAsia="hr-HR"/>
        </w:rPr>
        <w:lastRenderedPageBreak/>
        <w:t>Organizacijska struktura Ureda</w:t>
      </w:r>
    </w:p>
    <w:p w14:paraId="623B2A06" w14:textId="77777777" w:rsidR="003D798B" w:rsidRPr="003D798B" w:rsidRDefault="003D798B" w:rsidP="003D798B">
      <w:pPr>
        <w:spacing w:after="0" w:line="240" w:lineRule="auto"/>
        <w:jc w:val="both"/>
        <w:rPr>
          <w:rFonts w:ascii="Times New Roman" w:eastAsia="Calibri" w:hAnsi="Times New Roman" w:cs="Times New Roman"/>
          <w:sz w:val="24"/>
          <w:szCs w:val="24"/>
        </w:rPr>
      </w:pPr>
      <w:r w:rsidRPr="003D798B">
        <w:rPr>
          <w:rFonts w:ascii="Times New Roman" w:eastAsia="Times New Roman" w:hAnsi="Times New Roman" w:cs="Times New Roman"/>
          <w:noProof/>
          <w:lang w:eastAsia="hr-HR"/>
        </w:rPr>
        <w:drawing>
          <wp:inline distT="0" distB="0" distL="0" distR="0" wp14:anchorId="6FB26723" wp14:editId="2A2B9F94">
            <wp:extent cx="6169660" cy="5448300"/>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2">
                      <a:extLst>
                        <a:ext uri="{28A0092B-C50C-407E-A947-70E740481C1C}">
                          <a14:useLocalDpi xmlns:a14="http://schemas.microsoft.com/office/drawing/2010/main" val="0"/>
                        </a:ext>
                      </a:extLst>
                    </a:blip>
                    <a:srcRect t="2507" b="2350"/>
                    <a:stretch>
                      <a:fillRect/>
                    </a:stretch>
                  </pic:blipFill>
                  <pic:spPr bwMode="auto">
                    <a:xfrm>
                      <a:off x="0" y="0"/>
                      <a:ext cx="6169660" cy="5448300"/>
                    </a:xfrm>
                    <a:prstGeom prst="rect">
                      <a:avLst/>
                    </a:prstGeom>
                    <a:noFill/>
                    <a:ln>
                      <a:noFill/>
                    </a:ln>
                  </pic:spPr>
                </pic:pic>
              </a:graphicData>
            </a:graphic>
          </wp:inline>
        </w:drawing>
      </w:r>
    </w:p>
    <w:p w14:paraId="12C8077E" w14:textId="77777777" w:rsidR="003D798B" w:rsidRPr="003D798B" w:rsidRDefault="003D798B" w:rsidP="003D798B">
      <w:pPr>
        <w:spacing w:after="0" w:line="240" w:lineRule="auto"/>
        <w:jc w:val="both"/>
        <w:rPr>
          <w:rFonts w:ascii="Times New Roman" w:eastAsia="Calibri" w:hAnsi="Times New Roman" w:cs="Times New Roman"/>
          <w:sz w:val="24"/>
          <w:szCs w:val="24"/>
        </w:rPr>
      </w:pPr>
    </w:p>
    <w:p w14:paraId="1ED4220D" w14:textId="59499D91" w:rsidR="003D798B" w:rsidRDefault="003D798B" w:rsidP="005F392D">
      <w:pPr>
        <w:spacing w:after="0" w:line="240" w:lineRule="auto"/>
        <w:rPr>
          <w:rFonts w:ascii="Times New Roman" w:hAnsi="Times New Roman" w:cs="Times New Roman"/>
          <w:b/>
          <w:sz w:val="24"/>
          <w:szCs w:val="24"/>
          <w:lang w:eastAsia="hr-HR"/>
        </w:rPr>
      </w:pPr>
      <w:r w:rsidRPr="005F392D">
        <w:rPr>
          <w:rFonts w:ascii="Times New Roman" w:hAnsi="Times New Roman" w:cs="Times New Roman"/>
          <w:b/>
          <w:sz w:val="24"/>
          <w:szCs w:val="24"/>
          <w:lang w:eastAsia="hr-HR"/>
        </w:rPr>
        <w:t xml:space="preserve">Kadrovska popunjenost Ureda </w:t>
      </w:r>
    </w:p>
    <w:p w14:paraId="782EBA6F" w14:textId="77777777" w:rsidR="002118EE" w:rsidRPr="005F392D" w:rsidRDefault="002118EE" w:rsidP="005F392D">
      <w:pPr>
        <w:spacing w:after="0" w:line="240" w:lineRule="auto"/>
        <w:rPr>
          <w:rFonts w:ascii="Times New Roman" w:hAnsi="Times New Roman" w:cs="Times New Roman"/>
          <w:b/>
          <w:sz w:val="24"/>
          <w:szCs w:val="24"/>
          <w:lang w:eastAsia="hr-HR"/>
        </w:rPr>
      </w:pPr>
    </w:p>
    <w:p w14:paraId="2EDBAAFF" w14:textId="79465C2C" w:rsidR="00375117" w:rsidRPr="005F392D" w:rsidRDefault="003D798B" w:rsidP="003D798B">
      <w:pPr>
        <w:spacing w:after="0" w:line="240" w:lineRule="auto"/>
        <w:jc w:val="both"/>
        <w:rPr>
          <w:rFonts w:ascii="Times New Roman" w:eastAsia="Calibri" w:hAnsi="Times New Roman" w:cs="Times New Roman"/>
          <w:iCs/>
          <w:sz w:val="24"/>
          <w:szCs w:val="24"/>
          <w:lang w:eastAsia="hr-HR"/>
        </w:rPr>
      </w:pPr>
      <w:r w:rsidRPr="005F392D">
        <w:rPr>
          <w:rFonts w:ascii="Times New Roman" w:eastAsia="Calibri" w:hAnsi="Times New Roman" w:cs="Times New Roman"/>
          <w:iCs/>
          <w:sz w:val="24"/>
          <w:szCs w:val="24"/>
          <w:lang w:eastAsia="hr-HR"/>
        </w:rPr>
        <w:t>U Tablici br. 1. prikazani su podatci o broju zaposlenih u odnosu na broj sistematiziranih radnih mjesta i stručnoj spremi zaposlenih u Uredu za razdoblje 2017.-2022.</w:t>
      </w:r>
    </w:p>
    <w:bookmarkEnd w:id="6"/>
    <w:bookmarkEnd w:id="7"/>
    <w:p w14:paraId="6B2A75BB" w14:textId="77777777" w:rsidR="008914BE" w:rsidRPr="004665E0" w:rsidRDefault="008914BE" w:rsidP="008914BE">
      <w:pPr>
        <w:tabs>
          <w:tab w:val="left" w:pos="850"/>
          <w:tab w:val="left" w:pos="1191"/>
          <w:tab w:val="left" w:pos="1531"/>
        </w:tabs>
        <w:spacing w:after="120" w:line="240" w:lineRule="auto"/>
        <w:jc w:val="both"/>
        <w:rPr>
          <w:rFonts w:ascii="Times New Roman" w:eastAsia="SimSun" w:hAnsi="Times New Roman" w:cs="Times New Roman"/>
          <w:b/>
          <w:sz w:val="24"/>
          <w:szCs w:val="24"/>
          <w:lang w:eastAsia="zh-CN"/>
        </w:rPr>
      </w:pPr>
    </w:p>
    <w:tbl>
      <w:tblPr>
        <w:tblW w:w="7372" w:type="dxa"/>
        <w:jc w:val="center"/>
        <w:tblLayout w:type="fixed"/>
        <w:tblLook w:val="04A0" w:firstRow="1" w:lastRow="0" w:firstColumn="1" w:lastColumn="0" w:noHBand="0" w:noVBand="1"/>
      </w:tblPr>
      <w:tblGrid>
        <w:gridCol w:w="846"/>
        <w:gridCol w:w="1706"/>
        <w:gridCol w:w="987"/>
        <w:gridCol w:w="992"/>
        <w:gridCol w:w="1560"/>
        <w:gridCol w:w="1281"/>
      </w:tblGrid>
      <w:tr w:rsidR="008914BE" w:rsidRPr="005C362A" w14:paraId="1140CD30" w14:textId="77777777" w:rsidTr="008914BE">
        <w:trPr>
          <w:trHeight w:val="404"/>
          <w:jc w:val="center"/>
        </w:trPr>
        <w:tc>
          <w:tcPr>
            <w:tcW w:w="846" w:type="dxa"/>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6F385B6"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Godina</w:t>
            </w:r>
          </w:p>
        </w:tc>
        <w:tc>
          <w:tcPr>
            <w:tcW w:w="1706" w:type="dxa"/>
            <w:vMerge w:val="restart"/>
            <w:tcBorders>
              <w:top w:val="single" w:sz="4" w:space="0" w:color="auto"/>
              <w:left w:val="nil"/>
              <w:bottom w:val="single" w:sz="4" w:space="0" w:color="auto"/>
              <w:right w:val="single" w:sz="4" w:space="0" w:color="auto"/>
            </w:tcBorders>
            <w:shd w:val="clear" w:color="auto" w:fill="DEEAF6"/>
            <w:vAlign w:val="center"/>
            <w:hideMark/>
          </w:tcPr>
          <w:p w14:paraId="575D7DD8"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Broj radnih mjesta prema sistematizaciji</w:t>
            </w:r>
          </w:p>
        </w:tc>
        <w:tc>
          <w:tcPr>
            <w:tcW w:w="987" w:type="dxa"/>
            <w:vMerge w:val="restart"/>
            <w:tcBorders>
              <w:top w:val="single" w:sz="4" w:space="0" w:color="auto"/>
              <w:left w:val="nil"/>
              <w:bottom w:val="single" w:sz="4" w:space="0" w:color="auto"/>
              <w:right w:val="single" w:sz="4" w:space="0" w:color="auto"/>
            </w:tcBorders>
            <w:shd w:val="clear" w:color="auto" w:fill="DEEAF6"/>
            <w:vAlign w:val="center"/>
            <w:hideMark/>
          </w:tcPr>
          <w:p w14:paraId="38B1A26F"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Broj zaposlenih</w:t>
            </w:r>
          </w:p>
        </w:tc>
        <w:tc>
          <w:tcPr>
            <w:tcW w:w="992" w:type="dxa"/>
            <w:vMerge w:val="restart"/>
            <w:tcBorders>
              <w:top w:val="single" w:sz="4" w:space="0" w:color="auto"/>
              <w:left w:val="nil"/>
              <w:bottom w:val="single" w:sz="4" w:space="0" w:color="auto"/>
              <w:right w:val="single" w:sz="4" w:space="0" w:color="auto"/>
            </w:tcBorders>
            <w:shd w:val="clear" w:color="auto" w:fill="DEEAF6"/>
            <w:noWrap/>
            <w:vAlign w:val="center"/>
            <w:hideMark/>
          </w:tcPr>
          <w:p w14:paraId="11B1436F"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Postotak zaposlenih</w:t>
            </w:r>
          </w:p>
        </w:tc>
        <w:tc>
          <w:tcPr>
            <w:tcW w:w="2841" w:type="dxa"/>
            <w:gridSpan w:val="2"/>
            <w:tcBorders>
              <w:top w:val="single" w:sz="4" w:space="0" w:color="auto"/>
              <w:left w:val="nil"/>
              <w:bottom w:val="single" w:sz="4" w:space="0" w:color="auto"/>
              <w:right w:val="single" w:sz="4" w:space="0" w:color="auto"/>
            </w:tcBorders>
            <w:shd w:val="clear" w:color="auto" w:fill="DEEAF6"/>
            <w:vAlign w:val="center"/>
          </w:tcPr>
          <w:p w14:paraId="5874BB43"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Stručna sprema zaposlenih</w:t>
            </w:r>
          </w:p>
        </w:tc>
      </w:tr>
      <w:tr w:rsidR="008914BE" w:rsidRPr="005C362A" w14:paraId="4DE08DE1" w14:textId="77777777" w:rsidTr="008914BE">
        <w:trPr>
          <w:trHeight w:val="370"/>
          <w:jc w:val="center"/>
        </w:trPr>
        <w:tc>
          <w:tcPr>
            <w:tcW w:w="846" w:type="dxa"/>
            <w:vMerge/>
            <w:tcBorders>
              <w:top w:val="single" w:sz="4" w:space="0" w:color="auto"/>
              <w:left w:val="single" w:sz="4" w:space="0" w:color="auto"/>
              <w:bottom w:val="single" w:sz="4" w:space="0" w:color="auto"/>
              <w:right w:val="single" w:sz="4" w:space="0" w:color="auto"/>
            </w:tcBorders>
            <w:shd w:val="clear" w:color="auto" w:fill="DEEAF6"/>
            <w:noWrap/>
            <w:vAlign w:val="center"/>
          </w:tcPr>
          <w:p w14:paraId="7E0C67BA"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p>
        </w:tc>
        <w:tc>
          <w:tcPr>
            <w:tcW w:w="1706"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3CF43ABD"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p>
        </w:tc>
        <w:tc>
          <w:tcPr>
            <w:tcW w:w="987" w:type="dxa"/>
            <w:vMerge/>
            <w:tcBorders>
              <w:top w:val="single" w:sz="4" w:space="0" w:color="auto"/>
              <w:left w:val="single" w:sz="4" w:space="0" w:color="auto"/>
              <w:bottom w:val="single" w:sz="4" w:space="0" w:color="auto"/>
              <w:right w:val="single" w:sz="4" w:space="0" w:color="auto"/>
            </w:tcBorders>
            <w:shd w:val="clear" w:color="auto" w:fill="DEEAF6"/>
            <w:vAlign w:val="center"/>
          </w:tcPr>
          <w:p w14:paraId="007E3B5B"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p>
        </w:tc>
        <w:tc>
          <w:tcPr>
            <w:tcW w:w="992" w:type="dxa"/>
            <w:vMerge/>
            <w:tcBorders>
              <w:top w:val="single" w:sz="4" w:space="0" w:color="auto"/>
              <w:left w:val="single" w:sz="4" w:space="0" w:color="auto"/>
              <w:bottom w:val="single" w:sz="4" w:space="0" w:color="auto"/>
              <w:right w:val="single" w:sz="4" w:space="0" w:color="auto"/>
            </w:tcBorders>
            <w:shd w:val="clear" w:color="auto" w:fill="DEEAF6"/>
            <w:noWrap/>
            <w:vAlign w:val="center"/>
          </w:tcPr>
          <w:p w14:paraId="05B7CB9B"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p>
        </w:tc>
        <w:tc>
          <w:tcPr>
            <w:tcW w:w="1560" w:type="dxa"/>
            <w:tcBorders>
              <w:top w:val="single" w:sz="4" w:space="0" w:color="auto"/>
              <w:left w:val="single" w:sz="4" w:space="0" w:color="auto"/>
              <w:bottom w:val="single" w:sz="4" w:space="0" w:color="auto"/>
              <w:right w:val="single" w:sz="4" w:space="0" w:color="auto"/>
            </w:tcBorders>
            <w:shd w:val="clear" w:color="auto" w:fill="DEEAF6"/>
            <w:vAlign w:val="center"/>
          </w:tcPr>
          <w:p w14:paraId="770ABFF7"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Calibri" w:hAnsi="Times New Roman" w:cs="Times New Roman"/>
                <w:sz w:val="20"/>
                <w:szCs w:val="20"/>
              </w:rPr>
              <w:t>Visoka stručna sprema</w:t>
            </w:r>
          </w:p>
        </w:tc>
        <w:tc>
          <w:tcPr>
            <w:tcW w:w="1281" w:type="dxa"/>
            <w:tcBorders>
              <w:top w:val="single" w:sz="4" w:space="0" w:color="auto"/>
              <w:left w:val="single" w:sz="4" w:space="0" w:color="auto"/>
              <w:bottom w:val="single" w:sz="4" w:space="0" w:color="auto"/>
              <w:right w:val="single" w:sz="4" w:space="0" w:color="auto"/>
            </w:tcBorders>
            <w:shd w:val="clear" w:color="auto" w:fill="DEEAF6"/>
            <w:vAlign w:val="center"/>
          </w:tcPr>
          <w:p w14:paraId="72735714"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Calibri" w:hAnsi="Times New Roman" w:cs="Times New Roman"/>
                <w:sz w:val="20"/>
                <w:szCs w:val="20"/>
              </w:rPr>
              <w:t>Srednja stručna sprema</w:t>
            </w:r>
          </w:p>
        </w:tc>
      </w:tr>
      <w:tr w:rsidR="008914BE" w:rsidRPr="005C362A" w14:paraId="39D32653" w14:textId="77777777" w:rsidTr="008914BE">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AAFD511"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2017.</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DCF56"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
                <w:sz w:val="20"/>
                <w:szCs w:val="20"/>
                <w:lang w:eastAsia="hr-HR"/>
              </w:rPr>
            </w:pPr>
            <w:r w:rsidRPr="005C362A">
              <w:rPr>
                <w:rFonts w:ascii="Times New Roman" w:eastAsia="Times New Roman" w:hAnsi="Times New Roman" w:cs="Times New Roman"/>
                <w:sz w:val="20"/>
                <w:szCs w:val="20"/>
                <w:lang w:eastAsia="hr-HR"/>
              </w:rPr>
              <w:t>37</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7C7C6"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
                <w:sz w:val="20"/>
                <w:szCs w:val="20"/>
                <w:lang w:eastAsia="hr-HR"/>
              </w:rPr>
            </w:pPr>
            <w:r w:rsidRPr="005C362A">
              <w:rPr>
                <w:rFonts w:ascii="Times New Roman" w:eastAsia="Times New Roman" w:hAnsi="Times New Roman" w:cs="Times New Roman"/>
                <w:sz w:val="20"/>
                <w:szCs w:val="20"/>
                <w:lang w:eastAsia="hr-HR"/>
              </w:rPr>
              <w:t>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7ACE2"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
                <w:sz w:val="20"/>
                <w:szCs w:val="20"/>
                <w:lang w:eastAsia="hr-HR"/>
              </w:rPr>
            </w:pPr>
            <w:r w:rsidRPr="005C362A">
              <w:rPr>
                <w:rFonts w:ascii="Times New Roman" w:eastAsia="Times New Roman" w:hAnsi="Times New Roman" w:cs="Times New Roman"/>
                <w:sz w:val="20"/>
                <w:szCs w:val="20"/>
                <w:lang w:eastAsia="hr-HR"/>
              </w:rPr>
              <w:t>56,76%</w:t>
            </w:r>
          </w:p>
        </w:tc>
        <w:tc>
          <w:tcPr>
            <w:tcW w:w="1560" w:type="dxa"/>
            <w:tcBorders>
              <w:top w:val="single" w:sz="4" w:space="0" w:color="auto"/>
              <w:left w:val="single" w:sz="4" w:space="0" w:color="auto"/>
              <w:bottom w:val="single" w:sz="4" w:space="0" w:color="auto"/>
              <w:right w:val="single" w:sz="4" w:space="0" w:color="auto"/>
            </w:tcBorders>
            <w:vAlign w:val="center"/>
          </w:tcPr>
          <w:p w14:paraId="60D0052F"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17</w:t>
            </w:r>
          </w:p>
        </w:tc>
        <w:tc>
          <w:tcPr>
            <w:tcW w:w="1281" w:type="dxa"/>
            <w:tcBorders>
              <w:top w:val="single" w:sz="4" w:space="0" w:color="auto"/>
              <w:left w:val="single" w:sz="4" w:space="0" w:color="auto"/>
              <w:bottom w:val="single" w:sz="4" w:space="0" w:color="auto"/>
              <w:right w:val="single" w:sz="4" w:space="0" w:color="auto"/>
            </w:tcBorders>
            <w:vAlign w:val="center"/>
          </w:tcPr>
          <w:p w14:paraId="2763C6EC"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4</w:t>
            </w:r>
          </w:p>
        </w:tc>
      </w:tr>
      <w:tr w:rsidR="008914BE" w:rsidRPr="005C362A" w14:paraId="0A983811" w14:textId="77777777" w:rsidTr="008914BE">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47208C7"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2018.</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55C7B733"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
                <w:sz w:val="20"/>
                <w:szCs w:val="20"/>
                <w:lang w:eastAsia="hr-HR"/>
              </w:rPr>
            </w:pPr>
            <w:r w:rsidRPr="005C362A">
              <w:rPr>
                <w:rFonts w:ascii="Times New Roman" w:eastAsia="Times New Roman" w:hAnsi="Times New Roman" w:cs="Times New Roman"/>
                <w:sz w:val="20"/>
                <w:szCs w:val="20"/>
                <w:lang w:eastAsia="hr-HR"/>
              </w:rPr>
              <w:t>38</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69CBF192"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
                <w:sz w:val="20"/>
                <w:szCs w:val="20"/>
                <w:lang w:eastAsia="hr-HR"/>
              </w:rPr>
            </w:pPr>
            <w:r w:rsidRPr="005C362A">
              <w:rPr>
                <w:rFonts w:ascii="Times New Roman" w:eastAsia="Times New Roman" w:hAnsi="Times New Roman" w:cs="Times New Roman"/>
                <w:sz w:val="20"/>
                <w:szCs w:val="20"/>
                <w:lang w:eastAsia="hr-HR"/>
              </w:rPr>
              <w:t>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FFF6A45"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
                <w:sz w:val="20"/>
                <w:szCs w:val="20"/>
                <w:lang w:eastAsia="hr-HR"/>
              </w:rPr>
            </w:pPr>
            <w:r w:rsidRPr="005C362A">
              <w:rPr>
                <w:rFonts w:ascii="Times New Roman" w:eastAsia="Times New Roman" w:hAnsi="Times New Roman" w:cs="Times New Roman"/>
                <w:sz w:val="20"/>
                <w:szCs w:val="20"/>
                <w:lang w:eastAsia="hr-HR"/>
              </w:rPr>
              <w:t>55,26%</w:t>
            </w:r>
          </w:p>
        </w:tc>
        <w:tc>
          <w:tcPr>
            <w:tcW w:w="1560" w:type="dxa"/>
            <w:tcBorders>
              <w:top w:val="single" w:sz="4" w:space="0" w:color="auto"/>
              <w:left w:val="nil"/>
              <w:bottom w:val="single" w:sz="4" w:space="0" w:color="auto"/>
              <w:right w:val="single" w:sz="4" w:space="0" w:color="auto"/>
            </w:tcBorders>
            <w:vAlign w:val="center"/>
          </w:tcPr>
          <w:p w14:paraId="149CB90D"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17</w:t>
            </w:r>
          </w:p>
        </w:tc>
        <w:tc>
          <w:tcPr>
            <w:tcW w:w="1281" w:type="dxa"/>
            <w:tcBorders>
              <w:top w:val="single" w:sz="4" w:space="0" w:color="auto"/>
              <w:left w:val="single" w:sz="4" w:space="0" w:color="auto"/>
              <w:bottom w:val="single" w:sz="4" w:space="0" w:color="auto"/>
              <w:right w:val="single" w:sz="4" w:space="0" w:color="auto"/>
            </w:tcBorders>
            <w:vAlign w:val="center"/>
          </w:tcPr>
          <w:p w14:paraId="5B73F559"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4</w:t>
            </w:r>
          </w:p>
        </w:tc>
      </w:tr>
      <w:tr w:rsidR="008914BE" w:rsidRPr="005C362A" w14:paraId="4B3AEEF1" w14:textId="77777777" w:rsidTr="008914BE">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CABAAC3"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2019.</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30C2B25D"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
                <w:sz w:val="20"/>
                <w:szCs w:val="20"/>
                <w:lang w:eastAsia="hr-HR"/>
              </w:rPr>
            </w:pPr>
            <w:r w:rsidRPr="005C362A">
              <w:rPr>
                <w:rFonts w:ascii="Times New Roman" w:eastAsia="Times New Roman" w:hAnsi="Times New Roman" w:cs="Times New Roman"/>
                <w:sz w:val="20"/>
                <w:szCs w:val="20"/>
                <w:lang w:eastAsia="hr-HR"/>
              </w:rPr>
              <w:t>38</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14:paraId="3841641D"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
                <w:sz w:val="20"/>
                <w:szCs w:val="20"/>
                <w:lang w:eastAsia="hr-HR"/>
              </w:rPr>
            </w:pPr>
            <w:r w:rsidRPr="005C362A">
              <w:rPr>
                <w:rFonts w:ascii="Times New Roman" w:eastAsia="Times New Roman" w:hAnsi="Times New Roman" w:cs="Times New Roman"/>
                <w:sz w:val="20"/>
                <w:szCs w:val="20"/>
                <w:lang w:eastAsia="hr-HR"/>
              </w:rPr>
              <w:t>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AA8D91"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
                <w:sz w:val="20"/>
                <w:szCs w:val="20"/>
                <w:lang w:eastAsia="hr-HR"/>
              </w:rPr>
            </w:pPr>
            <w:r w:rsidRPr="005C362A">
              <w:rPr>
                <w:rFonts w:ascii="Times New Roman" w:eastAsia="Times New Roman" w:hAnsi="Times New Roman" w:cs="Times New Roman"/>
                <w:sz w:val="20"/>
                <w:szCs w:val="20"/>
                <w:lang w:eastAsia="hr-HR"/>
              </w:rPr>
              <w:t>50,00%</w:t>
            </w:r>
          </w:p>
        </w:tc>
        <w:tc>
          <w:tcPr>
            <w:tcW w:w="1560" w:type="dxa"/>
            <w:tcBorders>
              <w:top w:val="single" w:sz="4" w:space="0" w:color="auto"/>
              <w:left w:val="nil"/>
              <w:bottom w:val="single" w:sz="4" w:space="0" w:color="auto"/>
              <w:right w:val="single" w:sz="4" w:space="0" w:color="auto"/>
            </w:tcBorders>
            <w:vAlign w:val="center"/>
          </w:tcPr>
          <w:p w14:paraId="0D05D623"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16</w:t>
            </w:r>
          </w:p>
        </w:tc>
        <w:tc>
          <w:tcPr>
            <w:tcW w:w="1281" w:type="dxa"/>
            <w:tcBorders>
              <w:top w:val="single" w:sz="4" w:space="0" w:color="auto"/>
              <w:left w:val="single" w:sz="4" w:space="0" w:color="auto"/>
              <w:bottom w:val="single" w:sz="4" w:space="0" w:color="auto"/>
              <w:right w:val="single" w:sz="4" w:space="0" w:color="auto"/>
            </w:tcBorders>
            <w:vAlign w:val="center"/>
          </w:tcPr>
          <w:p w14:paraId="33F4A3C1"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3</w:t>
            </w:r>
          </w:p>
        </w:tc>
      </w:tr>
      <w:tr w:rsidR="008914BE" w:rsidRPr="005C362A" w14:paraId="7362E8CC" w14:textId="77777777" w:rsidTr="008914BE">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EED667F"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2020.</w:t>
            </w:r>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6481F2E5"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37</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68503672"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20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845ABE6"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54,05%</w:t>
            </w:r>
          </w:p>
        </w:tc>
        <w:tc>
          <w:tcPr>
            <w:tcW w:w="1560" w:type="dxa"/>
            <w:tcBorders>
              <w:top w:val="single" w:sz="4" w:space="0" w:color="auto"/>
              <w:left w:val="nil"/>
              <w:bottom w:val="single" w:sz="4" w:space="0" w:color="auto"/>
              <w:right w:val="single" w:sz="4" w:space="0" w:color="auto"/>
            </w:tcBorders>
            <w:vAlign w:val="center"/>
          </w:tcPr>
          <w:p w14:paraId="53E07364"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17</w:t>
            </w:r>
          </w:p>
        </w:tc>
        <w:tc>
          <w:tcPr>
            <w:tcW w:w="1281" w:type="dxa"/>
            <w:tcBorders>
              <w:top w:val="single" w:sz="4" w:space="0" w:color="auto"/>
              <w:left w:val="single" w:sz="4" w:space="0" w:color="auto"/>
              <w:bottom w:val="single" w:sz="4" w:space="0" w:color="auto"/>
              <w:right w:val="single" w:sz="4" w:space="0" w:color="auto"/>
            </w:tcBorders>
            <w:vAlign w:val="center"/>
          </w:tcPr>
          <w:p w14:paraId="64B79F30"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3</w:t>
            </w:r>
          </w:p>
        </w:tc>
      </w:tr>
      <w:tr w:rsidR="008914BE" w:rsidRPr="005C362A" w14:paraId="1CE02103" w14:textId="77777777" w:rsidTr="008914BE">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489DDAF"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2021.</w:t>
            </w:r>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280A5AEB"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37</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304EA2C4"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21</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3C71849"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56,76%</w:t>
            </w:r>
          </w:p>
        </w:tc>
        <w:tc>
          <w:tcPr>
            <w:tcW w:w="1560" w:type="dxa"/>
            <w:tcBorders>
              <w:top w:val="single" w:sz="4" w:space="0" w:color="auto"/>
              <w:left w:val="nil"/>
              <w:bottom w:val="single" w:sz="4" w:space="0" w:color="auto"/>
              <w:right w:val="single" w:sz="4" w:space="0" w:color="auto"/>
            </w:tcBorders>
            <w:vAlign w:val="center"/>
          </w:tcPr>
          <w:p w14:paraId="17FB959E"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18</w:t>
            </w:r>
          </w:p>
        </w:tc>
        <w:tc>
          <w:tcPr>
            <w:tcW w:w="1281" w:type="dxa"/>
            <w:tcBorders>
              <w:top w:val="single" w:sz="4" w:space="0" w:color="auto"/>
              <w:left w:val="single" w:sz="4" w:space="0" w:color="auto"/>
              <w:bottom w:val="single" w:sz="4" w:space="0" w:color="auto"/>
              <w:right w:val="single" w:sz="4" w:space="0" w:color="auto"/>
            </w:tcBorders>
            <w:vAlign w:val="center"/>
          </w:tcPr>
          <w:p w14:paraId="29A793DC"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3</w:t>
            </w:r>
          </w:p>
        </w:tc>
      </w:tr>
      <w:tr w:rsidR="008914BE" w:rsidRPr="005C362A" w14:paraId="13F2C1A7" w14:textId="77777777" w:rsidTr="008914BE">
        <w:trPr>
          <w:trHeight w:val="300"/>
          <w:jc w:val="center"/>
        </w:trPr>
        <w:tc>
          <w:tcPr>
            <w:tcW w:w="84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D5F2B82"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bCs/>
                <w:sz w:val="20"/>
                <w:szCs w:val="20"/>
                <w:lang w:eastAsia="hr-HR"/>
              </w:rPr>
            </w:pPr>
            <w:r w:rsidRPr="005C362A">
              <w:rPr>
                <w:rFonts w:ascii="Times New Roman" w:eastAsia="Times New Roman" w:hAnsi="Times New Roman" w:cs="Times New Roman"/>
                <w:bCs/>
                <w:sz w:val="20"/>
                <w:szCs w:val="20"/>
                <w:lang w:eastAsia="hr-HR"/>
              </w:rPr>
              <w:t>2022.</w:t>
            </w:r>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2714F5A4"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37</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6A205F21"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22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EE6AEC"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59,46%</w:t>
            </w:r>
          </w:p>
        </w:tc>
        <w:tc>
          <w:tcPr>
            <w:tcW w:w="1560" w:type="dxa"/>
            <w:tcBorders>
              <w:top w:val="single" w:sz="4" w:space="0" w:color="auto"/>
              <w:left w:val="nil"/>
              <w:bottom w:val="single" w:sz="4" w:space="0" w:color="auto"/>
              <w:right w:val="single" w:sz="4" w:space="0" w:color="auto"/>
            </w:tcBorders>
            <w:vAlign w:val="center"/>
          </w:tcPr>
          <w:p w14:paraId="3388DC31"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19</w:t>
            </w:r>
          </w:p>
        </w:tc>
        <w:tc>
          <w:tcPr>
            <w:tcW w:w="1281" w:type="dxa"/>
            <w:tcBorders>
              <w:top w:val="single" w:sz="4" w:space="0" w:color="auto"/>
              <w:left w:val="single" w:sz="4" w:space="0" w:color="auto"/>
              <w:bottom w:val="single" w:sz="4" w:space="0" w:color="auto"/>
              <w:right w:val="single" w:sz="4" w:space="0" w:color="auto"/>
            </w:tcBorders>
            <w:vAlign w:val="center"/>
          </w:tcPr>
          <w:p w14:paraId="24741267" w14:textId="77777777" w:rsidR="008914BE" w:rsidRPr="005C362A" w:rsidRDefault="008914BE" w:rsidP="008914BE">
            <w:pPr>
              <w:tabs>
                <w:tab w:val="left" w:pos="850"/>
                <w:tab w:val="left" w:pos="1191"/>
                <w:tab w:val="left" w:pos="1531"/>
              </w:tabs>
              <w:spacing w:after="0" w:line="240" w:lineRule="auto"/>
              <w:jc w:val="center"/>
              <w:rPr>
                <w:rFonts w:ascii="Times New Roman" w:eastAsia="Times New Roman" w:hAnsi="Times New Roman" w:cs="Times New Roman"/>
                <w:sz w:val="20"/>
                <w:szCs w:val="20"/>
                <w:lang w:eastAsia="hr-HR"/>
              </w:rPr>
            </w:pPr>
            <w:r w:rsidRPr="005C362A">
              <w:rPr>
                <w:rFonts w:ascii="Times New Roman" w:eastAsia="Times New Roman" w:hAnsi="Times New Roman" w:cs="Times New Roman"/>
                <w:sz w:val="20"/>
                <w:szCs w:val="20"/>
                <w:lang w:eastAsia="hr-HR"/>
              </w:rPr>
              <w:t>3</w:t>
            </w:r>
          </w:p>
        </w:tc>
      </w:tr>
    </w:tbl>
    <w:p w14:paraId="62FBDB0A" w14:textId="77777777" w:rsidR="008914BE" w:rsidRPr="004665E0" w:rsidRDefault="008914BE" w:rsidP="008914BE">
      <w:pPr>
        <w:tabs>
          <w:tab w:val="left" w:pos="850"/>
          <w:tab w:val="left" w:pos="1191"/>
          <w:tab w:val="left" w:pos="1531"/>
        </w:tabs>
        <w:spacing w:after="0" w:line="240" w:lineRule="auto"/>
        <w:jc w:val="both"/>
        <w:rPr>
          <w:rFonts w:ascii="Times New Roman" w:eastAsia="SimSun" w:hAnsi="Times New Roman" w:cs="Times New Roman"/>
          <w:sz w:val="24"/>
          <w:szCs w:val="24"/>
          <w:lang w:eastAsia="zh-CN"/>
        </w:rPr>
      </w:pPr>
    </w:p>
    <w:p w14:paraId="730EF163" w14:textId="18999054" w:rsidR="008914BE" w:rsidRPr="004665E0" w:rsidRDefault="008914BE" w:rsidP="008914BE">
      <w:pPr>
        <w:spacing w:after="0" w:line="240" w:lineRule="auto"/>
        <w:jc w:val="both"/>
        <w:rPr>
          <w:rFonts w:ascii="Times New Roman" w:eastAsia="Calibri" w:hAnsi="Times New Roman" w:cs="Times New Roman"/>
          <w:sz w:val="24"/>
          <w:szCs w:val="24"/>
        </w:rPr>
      </w:pPr>
      <w:r w:rsidRPr="004665E0">
        <w:rPr>
          <w:rFonts w:ascii="Times New Roman" w:eastAsia="Calibri" w:hAnsi="Times New Roman" w:cs="Times New Roman"/>
          <w:sz w:val="24"/>
          <w:szCs w:val="24"/>
        </w:rPr>
        <w:lastRenderedPageBreak/>
        <w:t>U Uredu je na dan 31. prosinca 202</w:t>
      </w:r>
      <w:r>
        <w:rPr>
          <w:rFonts w:ascii="Times New Roman" w:eastAsia="Calibri" w:hAnsi="Times New Roman" w:cs="Times New Roman"/>
          <w:sz w:val="24"/>
          <w:szCs w:val="24"/>
        </w:rPr>
        <w:t>2</w:t>
      </w:r>
      <w:r w:rsidRPr="004665E0">
        <w:rPr>
          <w:rFonts w:ascii="Times New Roman" w:eastAsia="Calibri" w:hAnsi="Times New Roman" w:cs="Times New Roman"/>
          <w:sz w:val="24"/>
          <w:szCs w:val="24"/>
        </w:rPr>
        <w:t>., zajedno s predstojnikom Ureda bilo zaposleno ukupno 2</w:t>
      </w:r>
      <w:r>
        <w:rPr>
          <w:rFonts w:ascii="Times New Roman" w:eastAsia="Calibri" w:hAnsi="Times New Roman" w:cs="Times New Roman"/>
          <w:sz w:val="24"/>
          <w:szCs w:val="24"/>
        </w:rPr>
        <w:t>2</w:t>
      </w:r>
      <w:r w:rsidR="005C362A">
        <w:rPr>
          <w:rFonts w:ascii="Times New Roman" w:eastAsia="Calibri" w:hAnsi="Times New Roman" w:cs="Times New Roman"/>
          <w:sz w:val="24"/>
          <w:szCs w:val="24"/>
        </w:rPr>
        <w:t xml:space="preserve"> službenika, dok je </w:t>
      </w:r>
      <w:r w:rsidRPr="004665E0">
        <w:rPr>
          <w:rFonts w:ascii="Times New Roman" w:eastAsia="Calibri" w:hAnsi="Times New Roman" w:cs="Times New Roman"/>
          <w:sz w:val="24"/>
          <w:szCs w:val="24"/>
        </w:rPr>
        <w:t>sistematiziran</w:t>
      </w:r>
      <w:r w:rsidR="005C362A">
        <w:rPr>
          <w:rFonts w:ascii="Times New Roman" w:eastAsia="Calibri" w:hAnsi="Times New Roman" w:cs="Times New Roman"/>
          <w:sz w:val="24"/>
          <w:szCs w:val="24"/>
        </w:rPr>
        <w:t>o</w:t>
      </w:r>
      <w:r w:rsidRPr="004665E0">
        <w:rPr>
          <w:rFonts w:ascii="Times New Roman" w:eastAsia="Calibri" w:hAnsi="Times New Roman" w:cs="Times New Roman"/>
          <w:sz w:val="24"/>
          <w:szCs w:val="24"/>
        </w:rPr>
        <w:t xml:space="preserve"> ukupno 37 radnih mjesta. Uzimajući u obzir broj sistematiziranih radnih mjesta (37) i stvarno zaposlenih službenika (2</w:t>
      </w:r>
      <w:r>
        <w:rPr>
          <w:rFonts w:ascii="Times New Roman" w:eastAsia="Calibri" w:hAnsi="Times New Roman" w:cs="Times New Roman"/>
          <w:sz w:val="24"/>
          <w:szCs w:val="24"/>
        </w:rPr>
        <w:t>2</w:t>
      </w:r>
      <w:r w:rsidRPr="004665E0">
        <w:rPr>
          <w:rFonts w:ascii="Times New Roman" w:eastAsia="Calibri" w:hAnsi="Times New Roman" w:cs="Times New Roman"/>
          <w:sz w:val="24"/>
          <w:szCs w:val="24"/>
        </w:rPr>
        <w:t>), proizlazi da je popunjenost radnih mjesta u Uredu na kraju 202</w:t>
      </w:r>
      <w:r>
        <w:rPr>
          <w:rFonts w:ascii="Times New Roman" w:eastAsia="Calibri" w:hAnsi="Times New Roman" w:cs="Times New Roman"/>
          <w:sz w:val="24"/>
          <w:szCs w:val="24"/>
        </w:rPr>
        <w:t>2</w:t>
      </w:r>
      <w:r w:rsidRPr="004665E0">
        <w:rPr>
          <w:rFonts w:ascii="Times New Roman" w:eastAsia="Calibri" w:hAnsi="Times New Roman" w:cs="Times New Roman"/>
          <w:sz w:val="24"/>
          <w:szCs w:val="24"/>
        </w:rPr>
        <w:t>. iznosila 5</w:t>
      </w:r>
      <w:r>
        <w:rPr>
          <w:rFonts w:ascii="Times New Roman" w:eastAsia="Calibri" w:hAnsi="Times New Roman" w:cs="Times New Roman"/>
          <w:sz w:val="24"/>
          <w:szCs w:val="24"/>
        </w:rPr>
        <w:t>9</w:t>
      </w:r>
      <w:r w:rsidRPr="004665E0">
        <w:rPr>
          <w:rFonts w:ascii="Times New Roman" w:eastAsia="Calibri" w:hAnsi="Times New Roman" w:cs="Times New Roman"/>
          <w:sz w:val="24"/>
          <w:szCs w:val="24"/>
        </w:rPr>
        <w:t>,</w:t>
      </w:r>
      <w:r>
        <w:rPr>
          <w:rFonts w:ascii="Times New Roman" w:eastAsia="Calibri" w:hAnsi="Times New Roman" w:cs="Times New Roman"/>
          <w:sz w:val="24"/>
          <w:szCs w:val="24"/>
        </w:rPr>
        <w:t>46</w:t>
      </w:r>
      <w:r w:rsidRPr="005C362A">
        <w:rPr>
          <w:rFonts w:ascii="Times New Roman" w:eastAsia="Calibri" w:hAnsi="Times New Roman" w:cs="Times New Roman"/>
          <w:sz w:val="24"/>
          <w:szCs w:val="24"/>
        </w:rPr>
        <w:t>% (</w:t>
      </w:r>
      <w:r w:rsidRPr="005C362A">
        <w:rPr>
          <w:rFonts w:ascii="Times New Roman" w:eastAsia="Calibri" w:hAnsi="Times New Roman" w:cs="Times New Roman"/>
          <w:bCs/>
          <w:sz w:val="24"/>
          <w:szCs w:val="24"/>
        </w:rPr>
        <w:t>vidjeti Tablicu br. 1</w:t>
      </w:r>
      <w:r w:rsidRPr="005C362A">
        <w:rPr>
          <w:rFonts w:ascii="Times New Roman" w:eastAsia="Calibri" w:hAnsi="Times New Roman" w:cs="Times New Roman"/>
          <w:sz w:val="24"/>
          <w:szCs w:val="24"/>
        </w:rPr>
        <w:t>).</w:t>
      </w:r>
    </w:p>
    <w:p w14:paraId="1F4F4C3E" w14:textId="77777777" w:rsidR="008914BE" w:rsidRPr="004665E0" w:rsidRDefault="008914BE" w:rsidP="008914BE">
      <w:pPr>
        <w:spacing w:after="0" w:line="240" w:lineRule="auto"/>
        <w:jc w:val="both"/>
        <w:rPr>
          <w:rFonts w:ascii="Times New Roman" w:eastAsia="Calibri" w:hAnsi="Times New Roman" w:cs="Times New Roman"/>
          <w:sz w:val="24"/>
          <w:szCs w:val="24"/>
        </w:rPr>
      </w:pPr>
    </w:p>
    <w:p w14:paraId="402CA1F1" w14:textId="0A39098A" w:rsidR="008914BE" w:rsidRDefault="008914BE" w:rsidP="008914BE">
      <w:pPr>
        <w:spacing w:after="0" w:line="240" w:lineRule="auto"/>
        <w:jc w:val="both"/>
        <w:rPr>
          <w:rFonts w:ascii="Times New Roman" w:eastAsia="Calibri" w:hAnsi="Times New Roman" w:cs="Times New Roman"/>
          <w:sz w:val="24"/>
          <w:szCs w:val="24"/>
        </w:rPr>
      </w:pPr>
      <w:r w:rsidRPr="005C362A">
        <w:rPr>
          <w:rFonts w:ascii="Times New Roman" w:eastAsia="Calibri" w:hAnsi="Times New Roman" w:cs="Times New Roman"/>
          <w:bCs/>
          <w:sz w:val="24"/>
          <w:szCs w:val="24"/>
        </w:rPr>
        <w:t xml:space="preserve">Vezano </w:t>
      </w:r>
      <w:r w:rsidR="00E205F1">
        <w:rPr>
          <w:rFonts w:ascii="Times New Roman" w:eastAsia="Calibri" w:hAnsi="Times New Roman" w:cs="Times New Roman"/>
          <w:bCs/>
          <w:sz w:val="24"/>
          <w:szCs w:val="24"/>
        </w:rPr>
        <w:t xml:space="preserve">uz </w:t>
      </w:r>
      <w:r w:rsidRPr="005C362A">
        <w:rPr>
          <w:rFonts w:ascii="Times New Roman" w:eastAsia="Calibri" w:hAnsi="Times New Roman" w:cs="Times New Roman"/>
          <w:bCs/>
          <w:sz w:val="24"/>
          <w:szCs w:val="24"/>
        </w:rPr>
        <w:t>podatke iz Tablice br. 1</w:t>
      </w:r>
      <w:r w:rsidRPr="005C362A">
        <w:rPr>
          <w:rFonts w:ascii="Times New Roman" w:eastAsia="Calibri" w:hAnsi="Times New Roman" w:cs="Times New Roman"/>
          <w:sz w:val="24"/>
          <w:szCs w:val="24"/>
        </w:rPr>
        <w:t xml:space="preserve"> </w:t>
      </w:r>
      <w:r w:rsidRPr="004665E0">
        <w:rPr>
          <w:rFonts w:ascii="Times New Roman" w:eastAsia="Calibri" w:hAnsi="Times New Roman" w:cs="Times New Roman"/>
          <w:sz w:val="24"/>
          <w:szCs w:val="24"/>
        </w:rPr>
        <w:t>proizlazi da je na dan 31. prosinca 202</w:t>
      </w:r>
      <w:r>
        <w:rPr>
          <w:rFonts w:ascii="Times New Roman" w:eastAsia="Calibri" w:hAnsi="Times New Roman" w:cs="Times New Roman"/>
          <w:sz w:val="24"/>
          <w:szCs w:val="24"/>
        </w:rPr>
        <w:t>2</w:t>
      </w:r>
      <w:r w:rsidRPr="004665E0">
        <w:rPr>
          <w:rFonts w:ascii="Times New Roman" w:eastAsia="Calibri" w:hAnsi="Times New Roman" w:cs="Times New Roman"/>
          <w:sz w:val="24"/>
          <w:szCs w:val="24"/>
        </w:rPr>
        <w:t>. u Uredu bilo zaposleno sedamnaest (1</w:t>
      </w:r>
      <w:r>
        <w:rPr>
          <w:rFonts w:ascii="Times New Roman" w:eastAsia="Calibri" w:hAnsi="Times New Roman" w:cs="Times New Roman"/>
          <w:sz w:val="24"/>
          <w:szCs w:val="24"/>
        </w:rPr>
        <w:t>9</w:t>
      </w:r>
      <w:r w:rsidRPr="004665E0">
        <w:rPr>
          <w:rFonts w:ascii="Times New Roman" w:eastAsia="Calibri" w:hAnsi="Times New Roman" w:cs="Times New Roman"/>
          <w:sz w:val="24"/>
          <w:szCs w:val="24"/>
        </w:rPr>
        <w:t>) službenika s visokom stručnom spremom (8</w:t>
      </w:r>
      <w:r>
        <w:rPr>
          <w:rFonts w:ascii="Times New Roman" w:eastAsia="Calibri" w:hAnsi="Times New Roman" w:cs="Times New Roman"/>
          <w:sz w:val="24"/>
          <w:szCs w:val="24"/>
        </w:rPr>
        <w:t>6</w:t>
      </w:r>
      <w:r w:rsidRPr="004665E0">
        <w:rPr>
          <w:rFonts w:ascii="Times New Roman" w:eastAsia="Calibri" w:hAnsi="Times New Roman" w:cs="Times New Roman"/>
          <w:sz w:val="24"/>
          <w:szCs w:val="24"/>
        </w:rPr>
        <w:t>,</w:t>
      </w:r>
      <w:r>
        <w:rPr>
          <w:rFonts w:ascii="Times New Roman" w:eastAsia="Calibri" w:hAnsi="Times New Roman" w:cs="Times New Roman"/>
          <w:sz w:val="24"/>
          <w:szCs w:val="24"/>
        </w:rPr>
        <w:t>36</w:t>
      </w:r>
      <w:r w:rsidRPr="004665E0">
        <w:rPr>
          <w:rFonts w:ascii="Times New Roman" w:eastAsia="Calibri" w:hAnsi="Times New Roman" w:cs="Times New Roman"/>
          <w:sz w:val="24"/>
          <w:szCs w:val="24"/>
        </w:rPr>
        <w:t>%) ekonomske i pravne struke te tri (3) službenika sa srednjom stručnom spremom (1</w:t>
      </w:r>
      <w:r>
        <w:rPr>
          <w:rFonts w:ascii="Times New Roman" w:eastAsia="Calibri" w:hAnsi="Times New Roman" w:cs="Times New Roman"/>
          <w:sz w:val="24"/>
          <w:szCs w:val="24"/>
        </w:rPr>
        <w:t>3</w:t>
      </w:r>
      <w:r w:rsidRPr="004665E0">
        <w:rPr>
          <w:rFonts w:ascii="Times New Roman" w:eastAsia="Calibri" w:hAnsi="Times New Roman" w:cs="Times New Roman"/>
          <w:sz w:val="24"/>
          <w:szCs w:val="24"/>
        </w:rPr>
        <w:t>,</w:t>
      </w:r>
      <w:r>
        <w:rPr>
          <w:rFonts w:ascii="Times New Roman" w:eastAsia="Calibri" w:hAnsi="Times New Roman" w:cs="Times New Roman"/>
          <w:sz w:val="24"/>
          <w:szCs w:val="24"/>
        </w:rPr>
        <w:t>64</w:t>
      </w:r>
      <w:r w:rsidRPr="004665E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0B4D75F8" w14:textId="77777777" w:rsidR="008914BE" w:rsidRPr="004665E0" w:rsidRDefault="008914BE" w:rsidP="008914BE">
      <w:pPr>
        <w:spacing w:after="0" w:line="240" w:lineRule="auto"/>
        <w:jc w:val="both"/>
        <w:rPr>
          <w:rFonts w:ascii="Times New Roman" w:eastAsia="Calibri" w:hAnsi="Times New Roman" w:cs="Times New Roman"/>
          <w:sz w:val="24"/>
          <w:szCs w:val="24"/>
        </w:rPr>
      </w:pPr>
    </w:p>
    <w:p w14:paraId="3AF57318" w14:textId="77777777" w:rsidR="008914BE" w:rsidRPr="004665E0" w:rsidRDefault="008914BE" w:rsidP="008914BE">
      <w:pPr>
        <w:spacing w:after="0" w:line="240" w:lineRule="auto"/>
        <w:jc w:val="both"/>
        <w:rPr>
          <w:rFonts w:ascii="Times New Roman" w:eastAsia="Calibri" w:hAnsi="Times New Roman" w:cs="Times New Roman"/>
          <w:iCs/>
          <w:sz w:val="24"/>
          <w:szCs w:val="24"/>
          <w:lang w:eastAsia="hr-HR"/>
        </w:rPr>
      </w:pPr>
      <w:r w:rsidRPr="004665E0">
        <w:rPr>
          <w:rFonts w:ascii="Times New Roman" w:eastAsia="Calibri" w:hAnsi="Times New Roman" w:cs="Times New Roman"/>
          <w:iCs/>
          <w:sz w:val="24"/>
          <w:szCs w:val="24"/>
          <w:lang w:eastAsia="hr-HR"/>
        </w:rPr>
        <w:t xml:space="preserve">Uzimajući u obzir broj sistematiziranih radnih mjesta u Uredu i broj stvarno zaposlenih u Uredu evidentna je kontinuirana nepopunjenost radnih mjesta u Uredu. </w:t>
      </w:r>
    </w:p>
    <w:p w14:paraId="754D35CF" w14:textId="77777777" w:rsidR="008914BE" w:rsidRPr="004665E0" w:rsidRDefault="008914BE" w:rsidP="008914BE">
      <w:pPr>
        <w:spacing w:after="0" w:line="240" w:lineRule="auto"/>
        <w:jc w:val="both"/>
        <w:rPr>
          <w:rFonts w:ascii="Times New Roman" w:eastAsia="Calibri" w:hAnsi="Times New Roman" w:cs="Times New Roman"/>
          <w:iCs/>
          <w:sz w:val="24"/>
          <w:szCs w:val="24"/>
          <w:lang w:eastAsia="hr-HR"/>
        </w:rPr>
      </w:pPr>
    </w:p>
    <w:p w14:paraId="6691DE74" w14:textId="77777777" w:rsidR="004665E0" w:rsidRPr="004665E0" w:rsidRDefault="004665E0" w:rsidP="004665E0">
      <w:pPr>
        <w:rPr>
          <w:rFonts w:ascii="Times New Roman" w:eastAsia="Times New Roman" w:hAnsi="Times New Roman" w:cs="Times New Roman"/>
          <w:sz w:val="24"/>
          <w:szCs w:val="24"/>
          <w:lang w:eastAsia="zh-CN"/>
        </w:rPr>
      </w:pPr>
      <w:r w:rsidRPr="004665E0">
        <w:rPr>
          <w:rFonts w:ascii="Times New Roman" w:eastAsia="Times New Roman" w:hAnsi="Times New Roman" w:cs="Times New Roman"/>
          <w:sz w:val="24"/>
          <w:szCs w:val="24"/>
          <w:lang w:eastAsia="zh-CN"/>
        </w:rPr>
        <w:br w:type="page"/>
      </w:r>
    </w:p>
    <w:p w14:paraId="4FD86F46" w14:textId="0948148C" w:rsidR="004665E0" w:rsidRPr="004665E0" w:rsidRDefault="004665E0" w:rsidP="005F392D">
      <w:pPr>
        <w:pStyle w:val="Naslov2"/>
      </w:pPr>
      <w:bookmarkStart w:id="11" w:name="_Toc153353418"/>
      <w:r w:rsidRPr="004665E0">
        <w:lastRenderedPageBreak/>
        <w:t>ANALITIČKO-OBAVJEŠTAJNI RAD UREDA</w:t>
      </w:r>
      <w:bookmarkEnd w:id="11"/>
    </w:p>
    <w:p w14:paraId="3D31B3C9" w14:textId="77777777" w:rsidR="004665E0" w:rsidRPr="004665E0" w:rsidRDefault="004665E0" w:rsidP="004665E0">
      <w:pPr>
        <w:spacing w:after="0" w:line="240" w:lineRule="auto"/>
        <w:jc w:val="both"/>
        <w:rPr>
          <w:rFonts w:ascii="Times New Roman" w:eastAsia="Times New Roman" w:hAnsi="Times New Roman" w:cs="Times New Roman"/>
          <w:sz w:val="24"/>
          <w:szCs w:val="24"/>
          <w:lang w:eastAsia="hr-HR"/>
        </w:rPr>
      </w:pPr>
    </w:p>
    <w:p w14:paraId="36CAFA51" w14:textId="77777777" w:rsidR="004665E0" w:rsidRPr="004665E0" w:rsidRDefault="004665E0" w:rsidP="004665E0">
      <w:pPr>
        <w:spacing w:after="0" w:line="240" w:lineRule="auto"/>
        <w:jc w:val="both"/>
        <w:rPr>
          <w:rFonts w:ascii="Times New Roman" w:eastAsia="Times New Roman" w:hAnsi="Times New Roman" w:cs="Times New Roman"/>
          <w:sz w:val="24"/>
          <w:szCs w:val="24"/>
          <w:u w:val="single"/>
          <w:lang w:eastAsia="hr-HR"/>
        </w:rPr>
      </w:pPr>
      <w:r w:rsidRPr="004665E0">
        <w:rPr>
          <w:rFonts w:ascii="Times New Roman" w:eastAsia="Times New Roman" w:hAnsi="Times New Roman" w:cs="Times New Roman"/>
          <w:sz w:val="24"/>
          <w:szCs w:val="24"/>
          <w:lang w:eastAsia="hr-HR"/>
        </w:rPr>
        <w:t>Primarna funkcija Ureda kao financijsko-obavještajne jedinice je analitičko obavještajna obrada sumnjivih transakcija, sredstava i osoba u cilju sprječavanja pranja novca i financiranja terorizma.</w:t>
      </w:r>
    </w:p>
    <w:p w14:paraId="0AE640B4" w14:textId="77777777" w:rsidR="004665E0" w:rsidRPr="004665E0" w:rsidRDefault="004665E0" w:rsidP="004665E0">
      <w:pPr>
        <w:spacing w:after="0" w:line="240" w:lineRule="auto"/>
        <w:jc w:val="both"/>
        <w:rPr>
          <w:rFonts w:ascii="Times New Roman" w:eastAsia="Times New Roman" w:hAnsi="Times New Roman" w:cs="Times New Roman"/>
          <w:sz w:val="24"/>
          <w:szCs w:val="24"/>
          <w:lang w:eastAsia="hr-HR"/>
        </w:rPr>
      </w:pPr>
    </w:p>
    <w:p w14:paraId="3E4CEBE5" w14:textId="77777777" w:rsidR="004665E0" w:rsidRPr="004665E0" w:rsidRDefault="004665E0" w:rsidP="004665E0">
      <w:pPr>
        <w:spacing w:after="0" w:line="240" w:lineRule="auto"/>
        <w:jc w:val="both"/>
        <w:rPr>
          <w:rFonts w:ascii="Times New Roman" w:eastAsia="Times New Roman" w:hAnsi="Times New Roman" w:cs="Times New Roman"/>
          <w:iCs/>
          <w:sz w:val="24"/>
          <w:szCs w:val="24"/>
          <w:lang w:eastAsia="hr-HR"/>
        </w:rPr>
      </w:pPr>
      <w:r w:rsidRPr="004665E0">
        <w:rPr>
          <w:rFonts w:ascii="Times New Roman" w:eastAsia="Times New Roman" w:hAnsi="Times New Roman" w:cs="Times New Roman"/>
          <w:iCs/>
          <w:sz w:val="24"/>
          <w:szCs w:val="24"/>
          <w:lang w:eastAsia="hr-HR"/>
        </w:rPr>
        <w:t>Ured je ovlašten započeti analitičko obavještajnu obradu transakcija nakon što mu obavijest o sumnji na pranje novca ili financiranje terorizma dostave:</w:t>
      </w:r>
    </w:p>
    <w:p w14:paraId="28027401" w14:textId="27786685" w:rsidR="004665E0" w:rsidRPr="004665E0" w:rsidRDefault="004665E0" w:rsidP="00BD4933">
      <w:pPr>
        <w:numPr>
          <w:ilvl w:val="0"/>
          <w:numId w:val="5"/>
        </w:num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 xml:space="preserve">obveznici </w:t>
      </w:r>
      <w:r w:rsidR="005C362A">
        <w:rPr>
          <w:rFonts w:ascii="Times New Roman" w:eastAsia="Times New Roman" w:hAnsi="Times New Roman" w:cs="Times New Roman"/>
          <w:sz w:val="24"/>
          <w:szCs w:val="24"/>
          <w:lang w:eastAsia="hr-HR"/>
        </w:rPr>
        <w:t>iz</w:t>
      </w:r>
      <w:r w:rsidRPr="004665E0">
        <w:rPr>
          <w:rFonts w:ascii="Times New Roman" w:eastAsia="Times New Roman" w:hAnsi="Times New Roman" w:cs="Times New Roman"/>
          <w:sz w:val="24"/>
          <w:szCs w:val="24"/>
          <w:lang w:eastAsia="hr-HR"/>
        </w:rPr>
        <w:t xml:space="preserve"> članak</w:t>
      </w:r>
      <w:r w:rsidR="005C362A">
        <w:rPr>
          <w:rFonts w:ascii="Times New Roman" w:eastAsia="Times New Roman" w:hAnsi="Times New Roman" w:cs="Times New Roman"/>
          <w:sz w:val="24"/>
          <w:szCs w:val="24"/>
          <w:lang w:eastAsia="hr-HR"/>
        </w:rPr>
        <w:t>a</w:t>
      </w:r>
      <w:r w:rsidRPr="004665E0">
        <w:rPr>
          <w:rFonts w:ascii="Times New Roman" w:eastAsia="Times New Roman" w:hAnsi="Times New Roman" w:cs="Times New Roman"/>
          <w:sz w:val="24"/>
          <w:szCs w:val="24"/>
          <w:lang w:eastAsia="hr-HR"/>
        </w:rPr>
        <w:t xml:space="preserve"> 9. Zakona</w:t>
      </w:r>
    </w:p>
    <w:p w14:paraId="01290C9B" w14:textId="34B4841A" w:rsidR="004665E0" w:rsidRPr="004665E0" w:rsidRDefault="004665E0" w:rsidP="00BD4933">
      <w:pPr>
        <w:numPr>
          <w:ilvl w:val="0"/>
          <w:numId w:val="5"/>
        </w:num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 xml:space="preserve">državna tijela </w:t>
      </w:r>
      <w:r w:rsidR="005C362A">
        <w:rPr>
          <w:rFonts w:ascii="Times New Roman" w:eastAsia="Times New Roman" w:hAnsi="Times New Roman" w:cs="Times New Roman"/>
          <w:sz w:val="24"/>
          <w:szCs w:val="24"/>
          <w:lang w:eastAsia="hr-HR"/>
        </w:rPr>
        <w:t>iz</w:t>
      </w:r>
      <w:r w:rsidRPr="004665E0">
        <w:rPr>
          <w:rFonts w:ascii="Times New Roman" w:eastAsia="Times New Roman" w:hAnsi="Times New Roman" w:cs="Times New Roman"/>
          <w:sz w:val="24"/>
          <w:szCs w:val="24"/>
          <w:lang w:eastAsia="hr-HR"/>
        </w:rPr>
        <w:t xml:space="preserve"> članak</w:t>
      </w:r>
      <w:r w:rsidR="005C362A">
        <w:rPr>
          <w:rFonts w:ascii="Times New Roman" w:eastAsia="Times New Roman" w:hAnsi="Times New Roman" w:cs="Times New Roman"/>
          <w:sz w:val="24"/>
          <w:szCs w:val="24"/>
          <w:lang w:eastAsia="hr-HR"/>
        </w:rPr>
        <w:t>a</w:t>
      </w:r>
      <w:r w:rsidRPr="004665E0">
        <w:rPr>
          <w:rFonts w:ascii="Times New Roman" w:eastAsia="Times New Roman" w:hAnsi="Times New Roman" w:cs="Times New Roman"/>
          <w:sz w:val="24"/>
          <w:szCs w:val="24"/>
          <w:lang w:eastAsia="hr-HR"/>
        </w:rPr>
        <w:t xml:space="preserve"> 123. Zakona</w:t>
      </w:r>
    </w:p>
    <w:p w14:paraId="1ED5394D" w14:textId="6027969F" w:rsidR="004665E0" w:rsidRPr="004665E0" w:rsidRDefault="004665E0" w:rsidP="00BD4933">
      <w:pPr>
        <w:numPr>
          <w:ilvl w:val="0"/>
          <w:numId w:val="5"/>
        </w:num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inozemne financijsko</w:t>
      </w:r>
      <w:r w:rsidR="0078781B">
        <w:rPr>
          <w:rFonts w:ascii="Times New Roman" w:eastAsia="Times New Roman" w:hAnsi="Times New Roman" w:cs="Times New Roman"/>
          <w:sz w:val="24"/>
          <w:szCs w:val="24"/>
          <w:lang w:eastAsia="hr-HR"/>
        </w:rPr>
        <w:t>-</w:t>
      </w:r>
      <w:r w:rsidRPr="004665E0">
        <w:rPr>
          <w:rFonts w:ascii="Times New Roman" w:eastAsia="Times New Roman" w:hAnsi="Times New Roman" w:cs="Times New Roman"/>
          <w:sz w:val="24"/>
          <w:szCs w:val="24"/>
          <w:lang w:eastAsia="hr-HR"/>
        </w:rPr>
        <w:t xml:space="preserve"> obavještajne jedinice </w:t>
      </w:r>
      <w:r w:rsidR="005C362A">
        <w:rPr>
          <w:rFonts w:ascii="Times New Roman" w:eastAsia="Times New Roman" w:hAnsi="Times New Roman" w:cs="Times New Roman"/>
          <w:sz w:val="24"/>
          <w:szCs w:val="24"/>
          <w:lang w:eastAsia="hr-HR"/>
        </w:rPr>
        <w:t>iz</w:t>
      </w:r>
      <w:r w:rsidRPr="004665E0">
        <w:rPr>
          <w:rFonts w:ascii="Times New Roman" w:eastAsia="Times New Roman" w:hAnsi="Times New Roman" w:cs="Times New Roman"/>
          <w:sz w:val="24"/>
          <w:szCs w:val="24"/>
          <w:lang w:eastAsia="hr-HR"/>
        </w:rPr>
        <w:t xml:space="preserve"> članak</w:t>
      </w:r>
      <w:r w:rsidR="005C362A">
        <w:rPr>
          <w:rFonts w:ascii="Times New Roman" w:eastAsia="Times New Roman" w:hAnsi="Times New Roman" w:cs="Times New Roman"/>
          <w:sz w:val="24"/>
          <w:szCs w:val="24"/>
          <w:lang w:eastAsia="hr-HR"/>
        </w:rPr>
        <w:t>a</w:t>
      </w:r>
      <w:r w:rsidRPr="004665E0">
        <w:rPr>
          <w:rFonts w:ascii="Times New Roman" w:eastAsia="Times New Roman" w:hAnsi="Times New Roman" w:cs="Times New Roman"/>
          <w:sz w:val="24"/>
          <w:szCs w:val="24"/>
          <w:lang w:eastAsia="hr-HR"/>
        </w:rPr>
        <w:t xml:space="preserve"> 129. Zakona.</w:t>
      </w:r>
    </w:p>
    <w:p w14:paraId="75041224" w14:textId="77777777" w:rsidR="004665E0" w:rsidRPr="004665E0" w:rsidRDefault="004665E0" w:rsidP="004665E0">
      <w:pPr>
        <w:spacing w:after="0" w:line="240" w:lineRule="auto"/>
        <w:ind w:left="113"/>
        <w:jc w:val="both"/>
        <w:rPr>
          <w:rFonts w:ascii="Times New Roman" w:eastAsia="Times New Roman" w:hAnsi="Times New Roman" w:cs="Times New Roman"/>
          <w:sz w:val="24"/>
          <w:szCs w:val="24"/>
          <w:lang w:eastAsia="hr-HR"/>
        </w:rPr>
      </w:pPr>
    </w:p>
    <w:p w14:paraId="3838EC3F" w14:textId="77777777" w:rsidR="004665E0" w:rsidRPr="004665E0" w:rsidRDefault="004665E0" w:rsidP="004665E0">
      <w:p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Po otvaranju analitičkog predmeta Ured za analizu koristi interne baze podataka i ovlašten je prikupiti sve dodatne podatke od obveznika, državnih tijela i inozemnih FOJ u svrhu sprječavanja/otkrivanja pranja novca i financiranja terorizma.</w:t>
      </w:r>
    </w:p>
    <w:p w14:paraId="7FC923A3" w14:textId="77777777" w:rsidR="004665E0" w:rsidRPr="004665E0" w:rsidRDefault="004665E0" w:rsidP="004665E0">
      <w:p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Tijekom analitičko obavještajne obrade sumnjivih transakcija, sredstava i osoba Ured je ovlašten poduzimati specifične mjere izdavanjem:</w:t>
      </w:r>
    </w:p>
    <w:p w14:paraId="626916A1" w14:textId="77777777" w:rsidR="004665E0" w:rsidRPr="004665E0" w:rsidRDefault="004665E0" w:rsidP="00BD4933">
      <w:pPr>
        <w:numPr>
          <w:ilvl w:val="0"/>
          <w:numId w:val="5"/>
        </w:num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naloga obvezniku za privremeno zaustavljanje obavljanje sumnjive transakcije - članak 117. Zakona. tzv. blokade sumnjivih transakcija</w:t>
      </w:r>
    </w:p>
    <w:p w14:paraId="74960669" w14:textId="77777777" w:rsidR="004665E0" w:rsidRPr="004665E0" w:rsidRDefault="004665E0" w:rsidP="00BD4933">
      <w:pPr>
        <w:numPr>
          <w:ilvl w:val="0"/>
          <w:numId w:val="5"/>
        </w:num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naloga obvezniku za stalno praćenje financijskog poslovanja stranke – članak 119. Zakona.</w:t>
      </w:r>
    </w:p>
    <w:p w14:paraId="3A80E7E0" w14:textId="77777777" w:rsidR="004665E0" w:rsidRPr="004665E0" w:rsidRDefault="004665E0" w:rsidP="004665E0">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14:paraId="7E4C4E6B" w14:textId="41E135A9" w:rsidR="00B303F4" w:rsidRPr="00B303F4" w:rsidRDefault="004665E0" w:rsidP="00B303F4">
      <w:pPr>
        <w:spacing w:after="0" w:line="240" w:lineRule="auto"/>
        <w:jc w:val="both"/>
        <w:rPr>
          <w:rFonts w:ascii="Times New Roman" w:eastAsia="Times New Roman" w:hAnsi="Times New Roman" w:cs="Times New Roman"/>
          <w:sz w:val="24"/>
          <w:szCs w:val="24"/>
          <w:highlight w:val="lightGray"/>
          <w:lang w:eastAsia="hr-HR"/>
        </w:rPr>
      </w:pPr>
      <w:r w:rsidRPr="004665E0">
        <w:rPr>
          <w:rFonts w:ascii="Times New Roman" w:eastAsia="Times New Roman" w:hAnsi="Times New Roman" w:cs="Times New Roman"/>
          <w:sz w:val="24"/>
          <w:szCs w:val="24"/>
          <w:lang w:eastAsia="hr-HR"/>
        </w:rPr>
        <w:t>Kada na temelju analitičko-obavještajne obrade, uključujući operativnu analizu sumnjivih transakcija zaprimljenih od banaka i drugih obveznika te prikupljenih informacija, podataka i dokumentacije zaprimljenih od nadležnih dr</w:t>
      </w:r>
      <w:r w:rsidR="005C362A">
        <w:rPr>
          <w:rFonts w:ascii="Times New Roman" w:eastAsia="Times New Roman" w:hAnsi="Times New Roman" w:cs="Times New Roman"/>
          <w:sz w:val="24"/>
          <w:szCs w:val="24"/>
          <w:lang w:eastAsia="hr-HR"/>
        </w:rPr>
        <w:t xml:space="preserve">žavnih tijela i inozemnih FOJ, </w:t>
      </w:r>
      <w:r w:rsidRPr="004665E0">
        <w:rPr>
          <w:rFonts w:ascii="Times New Roman" w:eastAsia="Times New Roman" w:hAnsi="Times New Roman" w:cs="Times New Roman"/>
          <w:sz w:val="24"/>
          <w:szCs w:val="24"/>
          <w:lang w:eastAsia="hr-HR"/>
        </w:rPr>
        <w:t xml:space="preserve">Ured ocijeni da u konkretnom slučaju u vezi s transakcijom, određenom osobom ili sredstvima postoje razlozi za sumnju na pranje novca i s time povezana predikatna kaznena djela i/ili financiranje terorizma u zemlji i/ili inozemstvu, pisanim putem </w:t>
      </w:r>
      <w:r w:rsidR="005C362A">
        <w:rPr>
          <w:rFonts w:ascii="Times New Roman" w:eastAsia="Times New Roman" w:hAnsi="Times New Roman" w:cs="Times New Roman"/>
          <w:sz w:val="24"/>
          <w:szCs w:val="24"/>
          <w:lang w:eastAsia="hr-HR"/>
        </w:rPr>
        <w:t>te korištenjem</w:t>
      </w:r>
      <w:r w:rsidRPr="004665E0">
        <w:rPr>
          <w:rFonts w:ascii="Times New Roman" w:eastAsia="Times New Roman" w:hAnsi="Times New Roman" w:cs="Times New Roman"/>
          <w:sz w:val="24"/>
          <w:szCs w:val="24"/>
          <w:lang w:eastAsia="hr-HR"/>
        </w:rPr>
        <w:t xml:space="preserve"> zaštićenih komunikacijskih kanala, rezultate operativnih analiza sa svom potrebnom dokumentacijom, dostavlja nadležnim državnim tijelima ili inozemnim financijsko-obavještajnim jedinicama na daljnje postupanje i procesuiranje (članak 138. Zakona).</w:t>
      </w:r>
    </w:p>
    <w:p w14:paraId="50695B1A" w14:textId="77777777" w:rsidR="00B303F4" w:rsidRDefault="00B303F4" w:rsidP="00B303F4">
      <w:pPr>
        <w:spacing w:after="0" w:line="240" w:lineRule="auto"/>
        <w:jc w:val="both"/>
        <w:rPr>
          <w:rFonts w:ascii="Times New Roman" w:eastAsiaTheme="minorEastAsia" w:hAnsi="Times New Roman" w:cs="Times New Roman"/>
          <w:sz w:val="24"/>
          <w:szCs w:val="24"/>
          <w:highlight w:val="lightGray"/>
        </w:rPr>
      </w:pPr>
    </w:p>
    <w:p w14:paraId="3D600D54" w14:textId="77777777" w:rsidR="004665E0" w:rsidRPr="00672FCA" w:rsidRDefault="004665E0" w:rsidP="004665E0">
      <w:pPr>
        <w:spacing w:after="60" w:line="240" w:lineRule="auto"/>
        <w:jc w:val="both"/>
        <w:rPr>
          <w:rFonts w:ascii="Times New Roman" w:eastAsia="Times New Roman" w:hAnsi="Times New Roman" w:cs="Times New Roman"/>
          <w:b/>
          <w:iCs/>
          <w:sz w:val="24"/>
          <w:szCs w:val="24"/>
          <w:lang w:eastAsia="hr-HR"/>
        </w:rPr>
      </w:pPr>
      <w:r w:rsidRPr="00672FCA">
        <w:rPr>
          <w:rFonts w:ascii="Times New Roman" w:eastAsia="Times New Roman" w:hAnsi="Times New Roman" w:cs="Times New Roman"/>
          <w:b/>
          <w:iCs/>
          <w:sz w:val="24"/>
          <w:szCs w:val="24"/>
          <w:lang w:eastAsia="hr-HR"/>
        </w:rPr>
        <w:t xml:space="preserve">Za analitičko-obavještajni rad Ured koristi sljedeće baze podataka: </w:t>
      </w:r>
    </w:p>
    <w:bookmarkEnd w:id="0"/>
    <w:p w14:paraId="28EC2828" w14:textId="77777777" w:rsidR="005F392D" w:rsidRPr="005F392D" w:rsidRDefault="005F392D" w:rsidP="005F392D">
      <w:pPr>
        <w:tabs>
          <w:tab w:val="left" w:pos="72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bCs/>
          <w:color w:val="000000"/>
          <w:kern w:val="24"/>
          <w:sz w:val="24"/>
          <w:szCs w:val="24"/>
          <w:lang w:eastAsia="hr-HR"/>
        </w:rPr>
        <w:t>INTERNE BAZE</w:t>
      </w:r>
      <w:r w:rsidRPr="005F392D">
        <w:rPr>
          <w:rFonts w:ascii="Times New Roman" w:eastAsia="+mn-ea" w:hAnsi="Times New Roman" w:cs="Times New Roman"/>
          <w:color w:val="000000"/>
          <w:kern w:val="24"/>
          <w:sz w:val="24"/>
          <w:szCs w:val="24"/>
          <w:lang w:eastAsia="hr-HR"/>
        </w:rPr>
        <w:t>:</w:t>
      </w:r>
    </w:p>
    <w:p w14:paraId="06CD5BCE" w14:textId="7D10CF49" w:rsidR="005F392D" w:rsidRPr="005F392D" w:rsidRDefault="005F392D" w:rsidP="00BD4933">
      <w:pPr>
        <w:numPr>
          <w:ilvl w:val="0"/>
          <w:numId w:val="19"/>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Aplikativni sustav</w:t>
      </w:r>
      <w:r w:rsidR="00375117">
        <w:rPr>
          <w:rFonts w:ascii="Times New Roman" w:eastAsia="+mn-ea" w:hAnsi="Times New Roman" w:cs="Times New Roman"/>
          <w:color w:val="000000"/>
          <w:kern w:val="24"/>
          <w:sz w:val="24"/>
          <w:szCs w:val="24"/>
          <w:lang w:eastAsia="hr-HR"/>
        </w:rPr>
        <w:t xml:space="preserve"> </w:t>
      </w:r>
      <w:r w:rsidRPr="005F392D">
        <w:rPr>
          <w:rFonts w:ascii="Times New Roman" w:eastAsia="+mn-ea" w:hAnsi="Times New Roman" w:cs="Times New Roman"/>
          <w:color w:val="000000"/>
          <w:kern w:val="24"/>
          <w:sz w:val="24"/>
          <w:szCs w:val="24"/>
          <w:lang w:eastAsia="hr-HR"/>
        </w:rPr>
        <w:t>Ureda koja sadrži uvezane podatke za sve sudionike (fizičke i pravne osobe) o transakcijama, analitičkim obradama, kaznenim postupcima, osnovnim podatcima (identifikacija, brojevi računa, povezanost s drugim sudionicim</w:t>
      </w:r>
      <w:r w:rsidR="005C362A">
        <w:rPr>
          <w:rFonts w:ascii="Times New Roman" w:eastAsia="+mn-ea" w:hAnsi="Times New Roman" w:cs="Times New Roman"/>
          <w:color w:val="000000"/>
          <w:kern w:val="24"/>
          <w:sz w:val="24"/>
          <w:szCs w:val="24"/>
          <w:lang w:eastAsia="hr-HR"/>
        </w:rPr>
        <w:t>a),</w:t>
      </w:r>
    </w:p>
    <w:p w14:paraId="0F479613" w14:textId="77777777" w:rsidR="005F392D" w:rsidRPr="005F392D" w:rsidRDefault="005F392D" w:rsidP="00BD4933">
      <w:pPr>
        <w:numPr>
          <w:ilvl w:val="0"/>
          <w:numId w:val="19"/>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BI baze podataka Ureda</w:t>
      </w:r>
    </w:p>
    <w:p w14:paraId="48551F22" w14:textId="77777777" w:rsidR="005F392D" w:rsidRPr="005F392D" w:rsidRDefault="005F392D" w:rsidP="005F392D">
      <w:pPr>
        <w:tabs>
          <w:tab w:val="left" w:pos="72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bCs/>
          <w:color w:val="000000"/>
          <w:kern w:val="24"/>
          <w:sz w:val="24"/>
          <w:szCs w:val="24"/>
          <w:lang w:eastAsia="hr-HR"/>
        </w:rPr>
        <w:t>EKSTERNE BAZE:</w:t>
      </w:r>
    </w:p>
    <w:p w14:paraId="04983917" w14:textId="77777777" w:rsidR="005F392D" w:rsidRPr="005F392D" w:rsidRDefault="005F392D"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ISPU – informacijski sustav Porezne uprave</w:t>
      </w:r>
    </w:p>
    <w:p w14:paraId="5ED2E3BF" w14:textId="77777777" w:rsidR="005F392D" w:rsidRPr="005F392D" w:rsidRDefault="005F392D"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Registar stvarnih vlasnika</w:t>
      </w:r>
    </w:p>
    <w:p w14:paraId="5B77FFA9" w14:textId="77777777" w:rsidR="005F392D" w:rsidRPr="005F392D" w:rsidRDefault="005F392D"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Baza MUP-a</w:t>
      </w:r>
    </w:p>
    <w:p w14:paraId="2597D81A" w14:textId="268A8AB5" w:rsidR="005F392D" w:rsidRPr="005F392D" w:rsidRDefault="005F392D"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 xml:space="preserve">Jedinstveni Registar </w:t>
      </w:r>
      <w:r w:rsidR="005C362A">
        <w:rPr>
          <w:rFonts w:ascii="Times New Roman" w:eastAsia="+mn-ea" w:hAnsi="Times New Roman" w:cs="Times New Roman"/>
          <w:color w:val="000000"/>
          <w:kern w:val="24"/>
          <w:sz w:val="24"/>
          <w:szCs w:val="24"/>
          <w:lang w:eastAsia="hr-HR"/>
        </w:rPr>
        <w:t>r</w:t>
      </w:r>
      <w:r w:rsidRPr="005F392D">
        <w:rPr>
          <w:rFonts w:ascii="Times New Roman" w:eastAsia="+mn-ea" w:hAnsi="Times New Roman" w:cs="Times New Roman"/>
          <w:color w:val="000000"/>
          <w:kern w:val="24"/>
          <w:sz w:val="24"/>
          <w:szCs w:val="24"/>
          <w:lang w:eastAsia="hr-HR"/>
        </w:rPr>
        <w:t>ačuna</w:t>
      </w:r>
    </w:p>
    <w:p w14:paraId="4D4A31E4" w14:textId="199B9AF1" w:rsidR="005F392D" w:rsidRPr="005F392D" w:rsidRDefault="000C35D0"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Pr>
          <w:rFonts w:ascii="Times New Roman" w:eastAsia="+mn-ea" w:hAnsi="Times New Roman" w:cs="Times New Roman"/>
          <w:color w:val="000000"/>
          <w:kern w:val="24"/>
          <w:sz w:val="24"/>
          <w:szCs w:val="24"/>
          <w:lang w:eastAsia="hr-HR"/>
        </w:rPr>
        <w:t>Baza Zemljišnih knjiga</w:t>
      </w:r>
    </w:p>
    <w:p w14:paraId="3268C681" w14:textId="77777777" w:rsidR="005F392D" w:rsidRPr="005F392D" w:rsidRDefault="005F392D"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 xml:space="preserve">Sudski registar </w:t>
      </w:r>
    </w:p>
    <w:p w14:paraId="7894120F" w14:textId="77777777" w:rsidR="005F392D" w:rsidRPr="005F392D" w:rsidRDefault="005F392D"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 xml:space="preserve">Obrtni registar </w:t>
      </w:r>
    </w:p>
    <w:p w14:paraId="6385C96D" w14:textId="77777777" w:rsidR="005F392D" w:rsidRPr="005F392D" w:rsidRDefault="005F392D"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 xml:space="preserve">Registar udruga </w:t>
      </w:r>
    </w:p>
    <w:p w14:paraId="1E8D3DBB" w14:textId="77777777" w:rsidR="005F392D" w:rsidRPr="005F392D" w:rsidRDefault="005F392D"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 xml:space="preserve">Registar zaklada </w:t>
      </w:r>
    </w:p>
    <w:p w14:paraId="2B85EE53" w14:textId="77777777" w:rsidR="005F392D" w:rsidRPr="005F392D" w:rsidRDefault="005F392D"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Registar neprofitnih organizacija</w:t>
      </w:r>
    </w:p>
    <w:p w14:paraId="4C14B341" w14:textId="77777777" w:rsidR="005F392D" w:rsidRPr="005F392D" w:rsidRDefault="005F392D" w:rsidP="00BD4933">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Inozemne registre pravnih subjekata</w:t>
      </w:r>
    </w:p>
    <w:p w14:paraId="5D9D7FE4" w14:textId="5639333E" w:rsidR="004665E0" w:rsidRPr="002118EE" w:rsidRDefault="005F392D" w:rsidP="002118EE">
      <w:pPr>
        <w:numPr>
          <w:ilvl w:val="0"/>
          <w:numId w:val="20"/>
        </w:numPr>
        <w:tabs>
          <w:tab w:val="left" w:pos="1800"/>
        </w:tabs>
        <w:spacing w:after="0" w:line="216" w:lineRule="auto"/>
        <w:contextualSpacing/>
        <w:jc w:val="both"/>
        <w:rPr>
          <w:rFonts w:ascii="Times New Roman" w:eastAsia="Times New Roman" w:hAnsi="Times New Roman" w:cs="Times New Roman"/>
          <w:sz w:val="24"/>
          <w:szCs w:val="24"/>
          <w:lang w:eastAsia="hr-HR"/>
        </w:rPr>
      </w:pPr>
      <w:r w:rsidRPr="005F392D">
        <w:rPr>
          <w:rFonts w:ascii="Times New Roman" w:eastAsia="+mn-ea" w:hAnsi="Times New Roman" w:cs="Times New Roman"/>
          <w:color w:val="000000"/>
          <w:kern w:val="24"/>
          <w:sz w:val="24"/>
          <w:szCs w:val="24"/>
          <w:lang w:eastAsia="hr-HR"/>
        </w:rPr>
        <w:t>Komercijalne baze podataka</w:t>
      </w:r>
    </w:p>
    <w:p w14:paraId="7E402916" w14:textId="4B4F8A9D" w:rsidR="004D4421" w:rsidRPr="004D4421" w:rsidRDefault="00152EC9" w:rsidP="000E4157">
      <w:pPr>
        <w:pStyle w:val="Naslov3"/>
      </w:pPr>
      <w:bookmarkStart w:id="12" w:name="_Toc153353419"/>
      <w:r>
        <w:lastRenderedPageBreak/>
        <w:t>2.1.</w:t>
      </w:r>
      <w:r>
        <w:tab/>
      </w:r>
      <w:r w:rsidR="004D4421" w:rsidRPr="004D4421">
        <w:t>Ključni pokazatelji o analitičko obavještajnom radu Ureda</w:t>
      </w:r>
      <w:bookmarkEnd w:id="12"/>
    </w:p>
    <w:p w14:paraId="7E753A55" w14:textId="77777777" w:rsidR="004D4421" w:rsidRDefault="004D4421" w:rsidP="004665E0">
      <w:pPr>
        <w:tabs>
          <w:tab w:val="left" w:pos="850"/>
          <w:tab w:val="left" w:pos="1191"/>
          <w:tab w:val="left" w:pos="1531"/>
        </w:tabs>
        <w:spacing w:after="0" w:line="240" w:lineRule="auto"/>
        <w:jc w:val="both"/>
        <w:rPr>
          <w:rFonts w:ascii="Times New Roman" w:eastAsia="Times New Roman" w:hAnsi="Times New Roman" w:cs="Times New Roman"/>
          <w:sz w:val="24"/>
          <w:szCs w:val="24"/>
        </w:rPr>
      </w:pPr>
    </w:p>
    <w:p w14:paraId="724BCD21" w14:textId="77777777" w:rsidR="004665E0" w:rsidRPr="004665E0" w:rsidRDefault="004665E0" w:rsidP="004665E0">
      <w:pPr>
        <w:tabs>
          <w:tab w:val="left" w:pos="850"/>
          <w:tab w:val="left" w:pos="1191"/>
          <w:tab w:val="left" w:pos="1531"/>
        </w:tabs>
        <w:spacing w:after="0" w:line="240" w:lineRule="auto"/>
        <w:jc w:val="both"/>
        <w:rPr>
          <w:rFonts w:ascii="Times New Roman" w:eastAsia="Times New Roman" w:hAnsi="Times New Roman" w:cs="Times New Roman"/>
          <w:sz w:val="24"/>
          <w:szCs w:val="24"/>
        </w:rPr>
      </w:pPr>
      <w:r w:rsidRPr="004665E0">
        <w:rPr>
          <w:rFonts w:ascii="Times New Roman" w:eastAsia="Times New Roman" w:hAnsi="Times New Roman" w:cs="Times New Roman"/>
          <w:sz w:val="24"/>
          <w:szCs w:val="24"/>
        </w:rPr>
        <w:t xml:space="preserve">Rezultati rada Ureda verificiraju se putem ključnih pokazatelja o radu Ureda (broj otvorenih predmeta, broj blokada sumnjivih transakcija i broj </w:t>
      </w:r>
      <w:r w:rsidR="00AE1F53">
        <w:rPr>
          <w:rFonts w:ascii="Times New Roman" w:eastAsia="Times New Roman" w:hAnsi="Times New Roman" w:cs="Times New Roman"/>
          <w:sz w:val="24"/>
          <w:szCs w:val="24"/>
        </w:rPr>
        <w:t>operativnih analiza transakcija-</w:t>
      </w:r>
      <w:r w:rsidRPr="004665E0">
        <w:rPr>
          <w:rFonts w:ascii="Times New Roman" w:eastAsia="Times New Roman" w:hAnsi="Times New Roman" w:cs="Times New Roman"/>
          <w:sz w:val="24"/>
          <w:szCs w:val="24"/>
        </w:rPr>
        <w:t xml:space="preserve">slučajeva predanih nadležnim tijelima na daljnje postupanje), a kako je prikazano u </w:t>
      </w:r>
      <w:r w:rsidRPr="004665E0">
        <w:rPr>
          <w:rFonts w:ascii="Times New Roman" w:eastAsia="Times New Roman" w:hAnsi="Times New Roman" w:cs="Times New Roman"/>
          <w:b/>
          <w:bCs/>
          <w:sz w:val="24"/>
          <w:szCs w:val="24"/>
        </w:rPr>
        <w:t xml:space="preserve">Tablici br. </w:t>
      </w:r>
      <w:r w:rsidR="005323C8">
        <w:rPr>
          <w:rFonts w:ascii="Times New Roman" w:eastAsia="Times New Roman" w:hAnsi="Times New Roman" w:cs="Times New Roman"/>
          <w:b/>
          <w:bCs/>
          <w:sz w:val="24"/>
          <w:szCs w:val="24"/>
        </w:rPr>
        <w:t>2</w:t>
      </w:r>
      <w:r w:rsidRPr="004665E0">
        <w:rPr>
          <w:rFonts w:ascii="Times New Roman" w:eastAsia="Times New Roman" w:hAnsi="Times New Roman" w:cs="Times New Roman"/>
          <w:sz w:val="24"/>
          <w:szCs w:val="24"/>
        </w:rPr>
        <w:t>.</w:t>
      </w:r>
    </w:p>
    <w:p w14:paraId="61096DBD" w14:textId="77777777" w:rsidR="004665E0" w:rsidRPr="004665E0" w:rsidRDefault="004665E0" w:rsidP="004665E0">
      <w:pPr>
        <w:spacing w:after="0" w:line="240" w:lineRule="auto"/>
        <w:jc w:val="both"/>
        <w:rPr>
          <w:rFonts w:ascii="Arial" w:eastAsia="Times New Roman" w:hAnsi="Arial" w:cs="Arial"/>
          <w:iCs/>
          <w:sz w:val="20"/>
          <w:szCs w:val="20"/>
          <w:lang w:eastAsia="hr-HR"/>
        </w:rPr>
      </w:pPr>
    </w:p>
    <w:p w14:paraId="41C3C427" w14:textId="77777777" w:rsidR="004665E0" w:rsidRPr="005F392D" w:rsidRDefault="004665E0" w:rsidP="004665E0">
      <w:pPr>
        <w:spacing w:after="120" w:line="240" w:lineRule="auto"/>
        <w:jc w:val="both"/>
        <w:rPr>
          <w:rFonts w:ascii="Times New Roman" w:eastAsia="Times New Roman" w:hAnsi="Times New Roman" w:cs="Times New Roman"/>
          <w:iCs/>
          <w:sz w:val="24"/>
          <w:szCs w:val="24"/>
          <w:u w:val="single"/>
          <w:lang w:eastAsia="hr-HR"/>
        </w:rPr>
      </w:pPr>
      <w:r w:rsidRPr="005F392D">
        <w:rPr>
          <w:rFonts w:ascii="Times New Roman" w:eastAsia="Times New Roman" w:hAnsi="Times New Roman" w:cs="Times New Roman"/>
          <w:iCs/>
          <w:sz w:val="24"/>
          <w:szCs w:val="24"/>
          <w:u w:val="single"/>
          <w:lang w:eastAsia="hr-HR"/>
        </w:rPr>
        <w:t xml:space="preserve">Tablica </w:t>
      </w:r>
      <w:r w:rsidR="005323C8" w:rsidRPr="005F392D">
        <w:rPr>
          <w:rFonts w:ascii="Times New Roman" w:eastAsia="Times New Roman" w:hAnsi="Times New Roman" w:cs="Times New Roman"/>
          <w:iCs/>
          <w:sz w:val="24"/>
          <w:szCs w:val="24"/>
          <w:u w:val="single"/>
          <w:lang w:eastAsia="hr-HR"/>
        </w:rPr>
        <w:t>2</w:t>
      </w:r>
      <w:r w:rsidRPr="005F392D">
        <w:rPr>
          <w:rFonts w:ascii="Times New Roman" w:eastAsia="Times New Roman" w:hAnsi="Times New Roman" w:cs="Times New Roman"/>
          <w:iCs/>
          <w:sz w:val="24"/>
          <w:szCs w:val="24"/>
          <w:u w:val="single"/>
          <w:lang w:eastAsia="hr-HR"/>
        </w:rPr>
        <w:t>.</w:t>
      </w:r>
    </w:p>
    <w:tbl>
      <w:tblPr>
        <w:tblW w:w="921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90"/>
        <w:gridCol w:w="5247"/>
        <w:gridCol w:w="1417"/>
        <w:gridCol w:w="1560"/>
      </w:tblGrid>
      <w:tr w:rsidR="00F66AD6" w:rsidRPr="00375117" w14:paraId="1E6E7374" w14:textId="77777777" w:rsidTr="00F66AD6">
        <w:trPr>
          <w:trHeight w:hRule="exact" w:val="497"/>
          <w:jc w:val="center"/>
        </w:trPr>
        <w:tc>
          <w:tcPr>
            <w:tcW w:w="6237" w:type="dxa"/>
            <w:gridSpan w:val="2"/>
            <w:shd w:val="clear" w:color="auto" w:fill="DEEAF6"/>
            <w:vAlign w:val="center"/>
          </w:tcPr>
          <w:p w14:paraId="0E48D381" w14:textId="77777777" w:rsidR="00F66AD6" w:rsidRPr="00375117" w:rsidRDefault="00F66AD6" w:rsidP="004665E0">
            <w:pPr>
              <w:spacing w:after="0" w:line="240" w:lineRule="auto"/>
              <w:rPr>
                <w:rFonts w:ascii="Times New Roman" w:eastAsia="Calibri" w:hAnsi="Times New Roman" w:cs="Times New Roman"/>
                <w:iCs/>
                <w:sz w:val="20"/>
                <w:szCs w:val="20"/>
              </w:rPr>
            </w:pPr>
            <w:r w:rsidRPr="00375117">
              <w:rPr>
                <w:rFonts w:ascii="Times New Roman" w:eastAsia="Calibri" w:hAnsi="Times New Roman" w:cs="Times New Roman"/>
                <w:b/>
                <w:iCs/>
                <w:sz w:val="20"/>
                <w:szCs w:val="20"/>
              </w:rPr>
              <w:t>KLJUČNI POKAZATELJI O RADU UREDA</w:t>
            </w:r>
          </w:p>
        </w:tc>
        <w:tc>
          <w:tcPr>
            <w:tcW w:w="1417" w:type="dxa"/>
            <w:shd w:val="clear" w:color="auto" w:fill="DEEAF6"/>
            <w:vAlign w:val="center"/>
          </w:tcPr>
          <w:p w14:paraId="32F0A6FF" w14:textId="244FD406" w:rsidR="00F66AD6" w:rsidRPr="00375117" w:rsidRDefault="00F66AD6" w:rsidP="00F66AD6">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2021.</w:t>
            </w:r>
          </w:p>
        </w:tc>
        <w:tc>
          <w:tcPr>
            <w:tcW w:w="1560" w:type="dxa"/>
            <w:shd w:val="clear" w:color="auto" w:fill="DEEAF6"/>
            <w:vAlign w:val="center"/>
          </w:tcPr>
          <w:p w14:paraId="1AE6AC58" w14:textId="6903E0A8" w:rsidR="00F66AD6" w:rsidRPr="00375117" w:rsidRDefault="00F66AD6" w:rsidP="003D4A11">
            <w:pPr>
              <w:spacing w:after="0" w:line="240" w:lineRule="auto"/>
              <w:jc w:val="center"/>
              <w:rPr>
                <w:rFonts w:ascii="Times New Roman" w:eastAsia="Times New Roman" w:hAnsi="Times New Roman" w:cs="Times New Roman"/>
                <w:b/>
                <w:bCs/>
                <w:sz w:val="20"/>
                <w:szCs w:val="20"/>
                <w:lang w:eastAsia="hr-HR"/>
              </w:rPr>
            </w:pPr>
            <w:r>
              <w:rPr>
                <w:rFonts w:ascii="Times New Roman" w:eastAsia="Calibri" w:hAnsi="Times New Roman" w:cs="Times New Roman"/>
                <w:b/>
                <w:bCs/>
                <w:iCs/>
                <w:sz w:val="20"/>
                <w:szCs w:val="20"/>
              </w:rPr>
              <w:t>2022.</w:t>
            </w:r>
          </w:p>
        </w:tc>
      </w:tr>
      <w:tr w:rsidR="00F66AD6" w:rsidRPr="00375117" w14:paraId="1C73CEF8" w14:textId="77777777" w:rsidTr="00F66AD6">
        <w:trPr>
          <w:trHeight w:hRule="exact" w:val="542"/>
          <w:jc w:val="center"/>
        </w:trPr>
        <w:tc>
          <w:tcPr>
            <w:tcW w:w="6237" w:type="dxa"/>
            <w:gridSpan w:val="2"/>
            <w:shd w:val="clear" w:color="auto" w:fill="auto"/>
            <w:vAlign w:val="center"/>
          </w:tcPr>
          <w:p w14:paraId="0E4FE78F" w14:textId="77777777" w:rsidR="00F66AD6" w:rsidRPr="00375117" w:rsidRDefault="00F66AD6" w:rsidP="004665E0">
            <w:pPr>
              <w:spacing w:after="0" w:line="240" w:lineRule="auto"/>
              <w:rPr>
                <w:rFonts w:ascii="Times New Roman" w:eastAsia="Calibri" w:hAnsi="Times New Roman" w:cs="Times New Roman"/>
                <w:iCs/>
                <w:sz w:val="20"/>
                <w:szCs w:val="20"/>
              </w:rPr>
            </w:pPr>
            <w:r w:rsidRPr="00375117">
              <w:rPr>
                <w:rFonts w:ascii="Times New Roman" w:eastAsia="Calibri" w:hAnsi="Times New Roman" w:cs="Times New Roman"/>
                <w:iCs/>
                <w:sz w:val="20"/>
                <w:szCs w:val="20"/>
              </w:rPr>
              <w:t>Broj otvorenih predmeta sa sumnjom na pranje novca i financiranje terorizma</w:t>
            </w:r>
          </w:p>
        </w:tc>
        <w:tc>
          <w:tcPr>
            <w:tcW w:w="1417" w:type="dxa"/>
            <w:vAlign w:val="center"/>
          </w:tcPr>
          <w:p w14:paraId="14A33EF6" w14:textId="03C92158" w:rsidR="00F66AD6" w:rsidRPr="00375117" w:rsidRDefault="00FE4D71" w:rsidP="00F66AD6">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488</w:t>
            </w:r>
          </w:p>
        </w:tc>
        <w:tc>
          <w:tcPr>
            <w:tcW w:w="1560" w:type="dxa"/>
            <w:shd w:val="clear" w:color="auto" w:fill="F2F2F2"/>
            <w:vAlign w:val="center"/>
          </w:tcPr>
          <w:p w14:paraId="2A731831" w14:textId="55435F13" w:rsidR="00F66AD6" w:rsidRPr="00375117" w:rsidRDefault="00F66AD6" w:rsidP="004665E0">
            <w:pPr>
              <w:spacing w:after="0" w:line="240" w:lineRule="auto"/>
              <w:jc w:val="center"/>
              <w:rPr>
                <w:rFonts w:ascii="Times New Roman" w:eastAsia="Calibri" w:hAnsi="Times New Roman" w:cs="Times New Roman"/>
                <w:b/>
                <w:bCs/>
                <w:iCs/>
                <w:sz w:val="20"/>
                <w:szCs w:val="20"/>
              </w:rPr>
            </w:pPr>
            <w:r w:rsidRPr="00375117">
              <w:rPr>
                <w:rFonts w:ascii="Times New Roman" w:eastAsia="Calibri" w:hAnsi="Times New Roman" w:cs="Times New Roman"/>
                <w:b/>
                <w:bCs/>
                <w:iCs/>
                <w:sz w:val="20"/>
                <w:szCs w:val="20"/>
              </w:rPr>
              <w:t>471</w:t>
            </w:r>
          </w:p>
        </w:tc>
      </w:tr>
      <w:tr w:rsidR="00F66AD6" w:rsidRPr="00375117" w14:paraId="1F05639F" w14:textId="77777777" w:rsidTr="00F66AD6">
        <w:trPr>
          <w:trHeight w:hRule="exact" w:val="569"/>
          <w:jc w:val="center"/>
        </w:trPr>
        <w:tc>
          <w:tcPr>
            <w:tcW w:w="6237" w:type="dxa"/>
            <w:gridSpan w:val="2"/>
            <w:shd w:val="clear" w:color="auto" w:fill="auto"/>
            <w:vAlign w:val="center"/>
          </w:tcPr>
          <w:p w14:paraId="21D7B84B" w14:textId="77777777" w:rsidR="00F66AD6" w:rsidRPr="00375117" w:rsidRDefault="00F66AD6" w:rsidP="001B16C4">
            <w:pPr>
              <w:spacing w:after="0" w:line="240" w:lineRule="auto"/>
              <w:rPr>
                <w:rFonts w:ascii="Times New Roman" w:eastAsia="Calibri" w:hAnsi="Times New Roman" w:cs="Times New Roman"/>
                <w:iCs/>
                <w:sz w:val="20"/>
                <w:szCs w:val="20"/>
              </w:rPr>
            </w:pPr>
            <w:r w:rsidRPr="00375117">
              <w:rPr>
                <w:rFonts w:ascii="Times New Roman" w:eastAsia="Calibri" w:hAnsi="Times New Roman" w:cs="Times New Roman"/>
                <w:iCs/>
                <w:sz w:val="20"/>
                <w:szCs w:val="20"/>
              </w:rPr>
              <w:t xml:space="preserve">Broj slučajeva dostavljenih nadležnim tijelima na daljnje postupanje i procesuiranje </w:t>
            </w:r>
          </w:p>
        </w:tc>
        <w:tc>
          <w:tcPr>
            <w:tcW w:w="1417" w:type="dxa"/>
            <w:vAlign w:val="center"/>
          </w:tcPr>
          <w:p w14:paraId="533DE59B" w14:textId="3C0C77A9" w:rsidR="00F66AD6" w:rsidRPr="00375117" w:rsidRDefault="00FE4D71" w:rsidP="00F66AD6">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294</w:t>
            </w:r>
          </w:p>
        </w:tc>
        <w:tc>
          <w:tcPr>
            <w:tcW w:w="1560" w:type="dxa"/>
            <w:shd w:val="clear" w:color="auto" w:fill="F2F2F2"/>
            <w:vAlign w:val="center"/>
          </w:tcPr>
          <w:p w14:paraId="6BC5D190" w14:textId="21528862" w:rsidR="00F66AD6" w:rsidRPr="00375117" w:rsidRDefault="00FE4D71" w:rsidP="00AE1F53">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250</w:t>
            </w:r>
          </w:p>
        </w:tc>
      </w:tr>
      <w:tr w:rsidR="00F66AD6" w:rsidRPr="00375117" w14:paraId="28BF7B3C" w14:textId="77777777" w:rsidTr="00FE4D71">
        <w:trPr>
          <w:trHeight w:hRule="exact" w:val="509"/>
          <w:jc w:val="center"/>
        </w:trPr>
        <w:tc>
          <w:tcPr>
            <w:tcW w:w="990" w:type="dxa"/>
            <w:vMerge w:val="restart"/>
            <w:shd w:val="clear" w:color="auto" w:fill="auto"/>
            <w:vAlign w:val="center"/>
          </w:tcPr>
          <w:p w14:paraId="2CCB8A3A" w14:textId="665D8687" w:rsidR="00F66AD6" w:rsidRPr="00375117" w:rsidRDefault="00F66AD6" w:rsidP="00F66AD6">
            <w:pPr>
              <w:spacing w:after="0" w:line="240" w:lineRule="auto"/>
              <w:jc w:val="center"/>
              <w:rPr>
                <w:rFonts w:ascii="Times New Roman" w:eastAsia="SimSun" w:hAnsi="Times New Roman" w:cs="Times New Roman"/>
                <w:sz w:val="20"/>
                <w:szCs w:val="20"/>
                <w:lang w:eastAsia="zh-CN"/>
              </w:rPr>
            </w:pPr>
            <w:r w:rsidRPr="00375117">
              <w:rPr>
                <w:rFonts w:ascii="Times New Roman" w:eastAsia="SimSun" w:hAnsi="Times New Roman" w:cs="Times New Roman"/>
                <w:sz w:val="20"/>
                <w:szCs w:val="20"/>
                <w:lang w:eastAsia="zh-CN"/>
              </w:rPr>
              <w:t xml:space="preserve">Vrsta </w:t>
            </w:r>
            <w:r>
              <w:rPr>
                <w:rFonts w:ascii="Times New Roman" w:eastAsia="SimSun" w:hAnsi="Times New Roman" w:cs="Times New Roman"/>
                <w:sz w:val="20"/>
                <w:szCs w:val="20"/>
                <w:lang w:eastAsia="zh-CN"/>
              </w:rPr>
              <w:t>slučajeva</w:t>
            </w:r>
            <w:r w:rsidRPr="00375117">
              <w:rPr>
                <w:rFonts w:ascii="Times New Roman" w:eastAsia="SimSun" w:hAnsi="Times New Roman" w:cs="Times New Roman"/>
                <w:sz w:val="20"/>
                <w:szCs w:val="20"/>
                <w:lang w:eastAsia="zh-CN"/>
              </w:rPr>
              <w:t xml:space="preserve"> </w:t>
            </w:r>
          </w:p>
        </w:tc>
        <w:tc>
          <w:tcPr>
            <w:tcW w:w="5247" w:type="dxa"/>
            <w:shd w:val="clear" w:color="auto" w:fill="auto"/>
            <w:vAlign w:val="center"/>
          </w:tcPr>
          <w:p w14:paraId="1782A725" w14:textId="77777777" w:rsidR="00F66AD6" w:rsidRPr="00375117" w:rsidRDefault="00F66AD6" w:rsidP="004665E0">
            <w:pPr>
              <w:spacing w:after="0" w:line="240" w:lineRule="auto"/>
              <w:rPr>
                <w:rFonts w:ascii="Times New Roman" w:eastAsia="SimSun" w:hAnsi="Times New Roman" w:cs="Times New Roman"/>
                <w:sz w:val="20"/>
                <w:szCs w:val="20"/>
                <w:lang w:eastAsia="zh-CN"/>
              </w:rPr>
            </w:pPr>
            <w:r w:rsidRPr="00375117">
              <w:rPr>
                <w:rFonts w:ascii="Times New Roman" w:eastAsia="SimSun" w:hAnsi="Times New Roman" w:cs="Times New Roman"/>
                <w:sz w:val="20"/>
                <w:szCs w:val="20"/>
                <w:lang w:eastAsia="zh-CN"/>
              </w:rPr>
              <w:t>Broj slučajeva sa sumnjom na pranje novca</w:t>
            </w:r>
          </w:p>
        </w:tc>
        <w:tc>
          <w:tcPr>
            <w:tcW w:w="1417" w:type="dxa"/>
            <w:vAlign w:val="center"/>
          </w:tcPr>
          <w:p w14:paraId="3A3A1B34" w14:textId="6BAE9117" w:rsidR="00F66AD6" w:rsidRPr="00F66AD6" w:rsidRDefault="00FE4D71" w:rsidP="00F66AD6">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287</w:t>
            </w:r>
          </w:p>
        </w:tc>
        <w:tc>
          <w:tcPr>
            <w:tcW w:w="1560" w:type="dxa"/>
            <w:shd w:val="clear" w:color="auto" w:fill="F2F2F2"/>
            <w:vAlign w:val="center"/>
          </w:tcPr>
          <w:p w14:paraId="0A52E247" w14:textId="70DB944B" w:rsidR="00F66AD6" w:rsidRPr="00375117" w:rsidRDefault="00FE4D71" w:rsidP="00AE1F53">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244</w:t>
            </w:r>
          </w:p>
        </w:tc>
      </w:tr>
      <w:tr w:rsidR="00F66AD6" w:rsidRPr="00375117" w14:paraId="1FE26F1C" w14:textId="77777777" w:rsidTr="00FE4D71">
        <w:trPr>
          <w:trHeight w:hRule="exact" w:val="530"/>
          <w:jc w:val="center"/>
        </w:trPr>
        <w:tc>
          <w:tcPr>
            <w:tcW w:w="990" w:type="dxa"/>
            <w:vMerge/>
            <w:shd w:val="clear" w:color="auto" w:fill="auto"/>
            <w:vAlign w:val="center"/>
          </w:tcPr>
          <w:p w14:paraId="54E78489" w14:textId="77777777" w:rsidR="00F66AD6" w:rsidRPr="00375117" w:rsidRDefault="00F66AD6" w:rsidP="004665E0">
            <w:pPr>
              <w:spacing w:after="0" w:line="240" w:lineRule="auto"/>
              <w:rPr>
                <w:rFonts w:ascii="Times New Roman" w:eastAsia="SimSun" w:hAnsi="Times New Roman" w:cs="Times New Roman"/>
                <w:sz w:val="20"/>
                <w:szCs w:val="20"/>
                <w:lang w:eastAsia="zh-CN"/>
              </w:rPr>
            </w:pPr>
          </w:p>
        </w:tc>
        <w:tc>
          <w:tcPr>
            <w:tcW w:w="5247" w:type="dxa"/>
            <w:shd w:val="clear" w:color="auto" w:fill="auto"/>
            <w:vAlign w:val="center"/>
          </w:tcPr>
          <w:p w14:paraId="50D47082" w14:textId="77777777" w:rsidR="00F66AD6" w:rsidRPr="00375117" w:rsidRDefault="00F66AD6" w:rsidP="004665E0">
            <w:pPr>
              <w:spacing w:after="0" w:line="240" w:lineRule="auto"/>
              <w:rPr>
                <w:rFonts w:ascii="Times New Roman" w:eastAsia="SimSun" w:hAnsi="Times New Roman" w:cs="Times New Roman"/>
                <w:sz w:val="20"/>
                <w:szCs w:val="20"/>
                <w:lang w:eastAsia="zh-CN"/>
              </w:rPr>
            </w:pPr>
            <w:r w:rsidRPr="00375117">
              <w:rPr>
                <w:rFonts w:ascii="Times New Roman" w:eastAsia="SimSun" w:hAnsi="Times New Roman" w:cs="Times New Roman"/>
                <w:sz w:val="20"/>
                <w:szCs w:val="20"/>
                <w:lang w:eastAsia="zh-CN"/>
              </w:rPr>
              <w:t>Broj slučajeva sa sumnjom na financiranje terorizma</w:t>
            </w:r>
          </w:p>
        </w:tc>
        <w:tc>
          <w:tcPr>
            <w:tcW w:w="1417" w:type="dxa"/>
            <w:vAlign w:val="center"/>
          </w:tcPr>
          <w:p w14:paraId="421BFACC" w14:textId="73F34E92" w:rsidR="00F66AD6" w:rsidRPr="00F66AD6" w:rsidRDefault="00FE4D71" w:rsidP="00F66AD6">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7</w:t>
            </w:r>
          </w:p>
        </w:tc>
        <w:tc>
          <w:tcPr>
            <w:tcW w:w="1560" w:type="dxa"/>
            <w:shd w:val="clear" w:color="auto" w:fill="F2F2F2"/>
            <w:vAlign w:val="center"/>
          </w:tcPr>
          <w:p w14:paraId="00ED04EB" w14:textId="62326365" w:rsidR="00F66AD6" w:rsidRPr="00375117" w:rsidRDefault="00F66AD6" w:rsidP="00AE1F53">
            <w:pPr>
              <w:spacing w:after="0" w:line="240" w:lineRule="auto"/>
              <w:jc w:val="center"/>
              <w:rPr>
                <w:rFonts w:ascii="Times New Roman" w:eastAsia="Times New Roman" w:hAnsi="Times New Roman" w:cs="Times New Roman"/>
                <w:b/>
                <w:bCs/>
                <w:sz w:val="20"/>
                <w:szCs w:val="20"/>
                <w:lang w:eastAsia="hr-HR"/>
              </w:rPr>
            </w:pPr>
            <w:r w:rsidRPr="00375117">
              <w:rPr>
                <w:rFonts w:ascii="Times New Roman" w:eastAsia="Times New Roman" w:hAnsi="Times New Roman" w:cs="Times New Roman"/>
                <w:b/>
                <w:bCs/>
                <w:sz w:val="20"/>
                <w:szCs w:val="20"/>
                <w:lang w:eastAsia="hr-HR"/>
              </w:rPr>
              <w:t xml:space="preserve">6 </w:t>
            </w:r>
          </w:p>
        </w:tc>
      </w:tr>
      <w:tr w:rsidR="00F66AD6" w:rsidRPr="00375117" w14:paraId="74D79CDD" w14:textId="77777777" w:rsidTr="00F66AD6">
        <w:trPr>
          <w:trHeight w:hRule="exact" w:val="638"/>
          <w:jc w:val="center"/>
        </w:trPr>
        <w:tc>
          <w:tcPr>
            <w:tcW w:w="6237" w:type="dxa"/>
            <w:gridSpan w:val="2"/>
            <w:shd w:val="clear" w:color="auto" w:fill="auto"/>
            <w:vAlign w:val="center"/>
          </w:tcPr>
          <w:p w14:paraId="11E0B8DB" w14:textId="77777777" w:rsidR="00F66AD6" w:rsidRPr="00375117" w:rsidRDefault="00F66AD6" w:rsidP="004665E0">
            <w:pPr>
              <w:spacing w:after="0" w:line="240" w:lineRule="auto"/>
              <w:rPr>
                <w:rFonts w:ascii="Times New Roman" w:eastAsia="Calibri" w:hAnsi="Times New Roman" w:cs="Times New Roman"/>
                <w:iCs/>
                <w:sz w:val="20"/>
                <w:szCs w:val="20"/>
              </w:rPr>
            </w:pPr>
            <w:r w:rsidRPr="00375117">
              <w:rPr>
                <w:rFonts w:ascii="Times New Roman" w:eastAsia="Calibri" w:hAnsi="Times New Roman" w:cs="Times New Roman"/>
                <w:iCs/>
                <w:sz w:val="20"/>
                <w:szCs w:val="20"/>
              </w:rPr>
              <w:t>Broj analiziranih i analitički obrađenih transakcija u slučajevima dostavljenim nadležnim tijelima</w:t>
            </w:r>
          </w:p>
        </w:tc>
        <w:tc>
          <w:tcPr>
            <w:tcW w:w="1417" w:type="dxa"/>
            <w:vAlign w:val="center"/>
          </w:tcPr>
          <w:p w14:paraId="03B84A0E" w14:textId="67A56613" w:rsidR="00F66AD6" w:rsidRPr="00F66AD6" w:rsidRDefault="00FE4D71" w:rsidP="00F66AD6">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5475</w:t>
            </w:r>
          </w:p>
        </w:tc>
        <w:tc>
          <w:tcPr>
            <w:tcW w:w="1560" w:type="dxa"/>
            <w:shd w:val="clear" w:color="auto" w:fill="F2F2F2"/>
            <w:vAlign w:val="center"/>
          </w:tcPr>
          <w:p w14:paraId="752057DD" w14:textId="46714D89" w:rsidR="00F66AD6" w:rsidRPr="00375117" w:rsidRDefault="00F66AD6" w:rsidP="004665E0">
            <w:pPr>
              <w:spacing w:after="0" w:line="240" w:lineRule="auto"/>
              <w:jc w:val="center"/>
              <w:rPr>
                <w:rFonts w:ascii="Times New Roman" w:eastAsia="Calibri" w:hAnsi="Times New Roman" w:cs="Times New Roman"/>
                <w:b/>
                <w:iCs/>
                <w:sz w:val="20"/>
                <w:szCs w:val="20"/>
              </w:rPr>
            </w:pPr>
            <w:r w:rsidRPr="00375117">
              <w:rPr>
                <w:rFonts w:ascii="Times New Roman" w:eastAsia="Calibri" w:hAnsi="Times New Roman" w:cs="Times New Roman"/>
                <w:b/>
                <w:iCs/>
                <w:sz w:val="20"/>
                <w:szCs w:val="20"/>
              </w:rPr>
              <w:t>3392</w:t>
            </w:r>
          </w:p>
        </w:tc>
      </w:tr>
      <w:tr w:rsidR="00F66AD6" w:rsidRPr="00375117" w14:paraId="67BE1F58" w14:textId="77777777" w:rsidTr="00F66AD6">
        <w:trPr>
          <w:trHeight w:hRule="exact" w:val="660"/>
          <w:jc w:val="center"/>
        </w:trPr>
        <w:tc>
          <w:tcPr>
            <w:tcW w:w="6237" w:type="dxa"/>
            <w:gridSpan w:val="2"/>
            <w:shd w:val="clear" w:color="auto" w:fill="auto"/>
            <w:vAlign w:val="center"/>
          </w:tcPr>
          <w:p w14:paraId="0EA9B390" w14:textId="77777777" w:rsidR="00F66AD6" w:rsidRPr="00375117" w:rsidRDefault="00F66AD6" w:rsidP="004665E0">
            <w:pPr>
              <w:spacing w:after="0" w:line="240" w:lineRule="auto"/>
              <w:rPr>
                <w:rFonts w:ascii="Times New Roman" w:eastAsia="Calibri" w:hAnsi="Times New Roman" w:cs="Times New Roman"/>
                <w:iCs/>
                <w:sz w:val="20"/>
                <w:szCs w:val="20"/>
              </w:rPr>
            </w:pPr>
            <w:r w:rsidRPr="00375117">
              <w:rPr>
                <w:rFonts w:ascii="Times New Roman" w:eastAsia="Calibri" w:hAnsi="Times New Roman" w:cs="Times New Roman"/>
                <w:iCs/>
                <w:sz w:val="20"/>
                <w:szCs w:val="20"/>
              </w:rPr>
              <w:t>Broj sudionika fizičkih i pravnih osoba u analiziranim transakcijama u slučajevima dostavljenim nadležnim tijelima</w:t>
            </w:r>
          </w:p>
        </w:tc>
        <w:tc>
          <w:tcPr>
            <w:tcW w:w="1417" w:type="dxa"/>
            <w:vAlign w:val="center"/>
          </w:tcPr>
          <w:p w14:paraId="50137385" w14:textId="4C3359ED" w:rsidR="00F66AD6" w:rsidRPr="00F66AD6" w:rsidRDefault="00FE4D71" w:rsidP="00F66AD6">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1180</w:t>
            </w:r>
          </w:p>
        </w:tc>
        <w:tc>
          <w:tcPr>
            <w:tcW w:w="1560" w:type="dxa"/>
            <w:shd w:val="clear" w:color="auto" w:fill="F2F2F2"/>
            <w:vAlign w:val="center"/>
          </w:tcPr>
          <w:p w14:paraId="1F5A56BC" w14:textId="4FFDA0ED" w:rsidR="00F66AD6" w:rsidRPr="00375117" w:rsidRDefault="00F66AD6" w:rsidP="004665E0">
            <w:pPr>
              <w:spacing w:after="0" w:line="240" w:lineRule="auto"/>
              <w:jc w:val="center"/>
              <w:rPr>
                <w:rFonts w:ascii="Times New Roman" w:eastAsia="Calibri" w:hAnsi="Times New Roman" w:cs="Times New Roman"/>
                <w:b/>
                <w:iCs/>
                <w:sz w:val="20"/>
                <w:szCs w:val="20"/>
              </w:rPr>
            </w:pPr>
            <w:r w:rsidRPr="00375117">
              <w:rPr>
                <w:rFonts w:ascii="Times New Roman" w:eastAsia="Calibri" w:hAnsi="Times New Roman" w:cs="Times New Roman"/>
                <w:b/>
                <w:iCs/>
                <w:sz w:val="20"/>
                <w:szCs w:val="20"/>
              </w:rPr>
              <w:t>963</w:t>
            </w:r>
          </w:p>
        </w:tc>
      </w:tr>
      <w:tr w:rsidR="00F66AD6" w:rsidRPr="00375117" w14:paraId="7B9B14B9" w14:textId="77777777" w:rsidTr="00F66AD6">
        <w:trPr>
          <w:trHeight w:hRule="exact" w:val="523"/>
          <w:jc w:val="center"/>
        </w:trPr>
        <w:tc>
          <w:tcPr>
            <w:tcW w:w="6237" w:type="dxa"/>
            <w:gridSpan w:val="2"/>
            <w:shd w:val="clear" w:color="auto" w:fill="auto"/>
            <w:vAlign w:val="center"/>
          </w:tcPr>
          <w:p w14:paraId="03C563E4" w14:textId="77777777" w:rsidR="00F66AD6" w:rsidRPr="00375117" w:rsidRDefault="00F66AD6" w:rsidP="004665E0">
            <w:pPr>
              <w:spacing w:after="0" w:line="240" w:lineRule="auto"/>
              <w:rPr>
                <w:rFonts w:ascii="Times New Roman" w:eastAsia="Calibri" w:hAnsi="Times New Roman" w:cs="Times New Roman"/>
                <w:iCs/>
                <w:sz w:val="20"/>
                <w:szCs w:val="20"/>
              </w:rPr>
            </w:pPr>
            <w:r w:rsidRPr="00375117">
              <w:rPr>
                <w:rFonts w:ascii="Times New Roman" w:eastAsia="Calibri" w:hAnsi="Times New Roman" w:cs="Times New Roman"/>
                <w:iCs/>
                <w:sz w:val="20"/>
                <w:szCs w:val="20"/>
              </w:rPr>
              <w:t>Broj izdanih naloga bankama za stalno praćenje financijskog poslovanja stranke</w:t>
            </w:r>
          </w:p>
        </w:tc>
        <w:tc>
          <w:tcPr>
            <w:tcW w:w="1417" w:type="dxa"/>
            <w:vAlign w:val="center"/>
          </w:tcPr>
          <w:p w14:paraId="5EF11F82" w14:textId="7F0EBD3E" w:rsidR="00F66AD6" w:rsidRPr="00F66AD6" w:rsidRDefault="00FE4D71" w:rsidP="00F66AD6">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38</w:t>
            </w:r>
          </w:p>
        </w:tc>
        <w:tc>
          <w:tcPr>
            <w:tcW w:w="1560" w:type="dxa"/>
            <w:shd w:val="clear" w:color="auto" w:fill="F2F2F2"/>
            <w:vAlign w:val="center"/>
          </w:tcPr>
          <w:p w14:paraId="4695CB0A" w14:textId="1543A3D7" w:rsidR="00F66AD6" w:rsidRPr="00375117" w:rsidRDefault="00F66AD6" w:rsidP="004665E0">
            <w:pPr>
              <w:spacing w:after="0" w:line="240" w:lineRule="auto"/>
              <w:jc w:val="center"/>
              <w:rPr>
                <w:rFonts w:ascii="Times New Roman" w:eastAsia="Calibri" w:hAnsi="Times New Roman" w:cs="Times New Roman"/>
                <w:b/>
                <w:iCs/>
                <w:sz w:val="20"/>
                <w:szCs w:val="20"/>
              </w:rPr>
            </w:pPr>
            <w:r w:rsidRPr="00375117">
              <w:rPr>
                <w:rFonts w:ascii="Times New Roman" w:eastAsia="Calibri" w:hAnsi="Times New Roman" w:cs="Times New Roman"/>
                <w:b/>
                <w:iCs/>
                <w:sz w:val="20"/>
                <w:szCs w:val="20"/>
              </w:rPr>
              <w:t>43</w:t>
            </w:r>
          </w:p>
        </w:tc>
      </w:tr>
      <w:tr w:rsidR="00F66AD6" w:rsidRPr="00375117" w14:paraId="1E2693D4" w14:textId="77777777" w:rsidTr="00F66AD6">
        <w:trPr>
          <w:trHeight w:hRule="exact" w:val="677"/>
          <w:jc w:val="center"/>
        </w:trPr>
        <w:tc>
          <w:tcPr>
            <w:tcW w:w="623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776F219" w14:textId="77777777" w:rsidR="00F66AD6" w:rsidRPr="00375117" w:rsidRDefault="00F66AD6" w:rsidP="004665E0">
            <w:pPr>
              <w:spacing w:after="0" w:line="240" w:lineRule="auto"/>
              <w:rPr>
                <w:rFonts w:ascii="Times New Roman" w:eastAsia="Calibri" w:hAnsi="Times New Roman" w:cs="Times New Roman"/>
                <w:iCs/>
                <w:sz w:val="20"/>
                <w:szCs w:val="20"/>
              </w:rPr>
            </w:pPr>
            <w:r w:rsidRPr="00375117">
              <w:rPr>
                <w:rFonts w:ascii="Times New Roman" w:eastAsia="Calibri" w:hAnsi="Times New Roman" w:cs="Times New Roman"/>
                <w:iCs/>
                <w:sz w:val="20"/>
                <w:szCs w:val="20"/>
              </w:rPr>
              <w:t>Broj izdanih naloga bankama za privremenom odgodom obavljanja sumnjivih transakcija</w:t>
            </w:r>
          </w:p>
        </w:tc>
        <w:tc>
          <w:tcPr>
            <w:tcW w:w="1417" w:type="dxa"/>
            <w:tcBorders>
              <w:top w:val="single" w:sz="2" w:space="0" w:color="auto"/>
              <w:left w:val="single" w:sz="2" w:space="0" w:color="auto"/>
              <w:bottom w:val="single" w:sz="2" w:space="0" w:color="auto"/>
              <w:right w:val="single" w:sz="2" w:space="0" w:color="auto"/>
            </w:tcBorders>
            <w:vAlign w:val="center"/>
          </w:tcPr>
          <w:p w14:paraId="7494BF58" w14:textId="51350DC4" w:rsidR="00F66AD6" w:rsidRPr="00F66AD6" w:rsidRDefault="00FE4D71" w:rsidP="00F66AD6">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50</w:t>
            </w:r>
          </w:p>
        </w:tc>
        <w:tc>
          <w:tcPr>
            <w:tcW w:w="1560" w:type="dxa"/>
            <w:tcBorders>
              <w:top w:val="single" w:sz="2" w:space="0" w:color="auto"/>
              <w:left w:val="single" w:sz="2" w:space="0" w:color="auto"/>
              <w:bottom w:val="single" w:sz="2" w:space="0" w:color="auto"/>
              <w:right w:val="single" w:sz="2" w:space="0" w:color="auto"/>
            </w:tcBorders>
            <w:shd w:val="clear" w:color="auto" w:fill="F2F2F2"/>
            <w:vAlign w:val="center"/>
          </w:tcPr>
          <w:p w14:paraId="79326A57" w14:textId="6352A51A" w:rsidR="00F66AD6" w:rsidRPr="00375117" w:rsidRDefault="00F66AD6" w:rsidP="004665E0">
            <w:pPr>
              <w:spacing w:after="0" w:line="240" w:lineRule="auto"/>
              <w:jc w:val="center"/>
              <w:rPr>
                <w:rFonts w:ascii="Times New Roman" w:eastAsia="Calibri" w:hAnsi="Times New Roman" w:cs="Times New Roman"/>
                <w:b/>
                <w:bCs/>
                <w:sz w:val="20"/>
                <w:szCs w:val="20"/>
              </w:rPr>
            </w:pPr>
            <w:r w:rsidRPr="00375117">
              <w:rPr>
                <w:rFonts w:ascii="Times New Roman" w:eastAsia="Calibri" w:hAnsi="Times New Roman" w:cs="Times New Roman"/>
                <w:b/>
                <w:bCs/>
                <w:sz w:val="20"/>
                <w:szCs w:val="20"/>
              </w:rPr>
              <w:t>56</w:t>
            </w:r>
          </w:p>
        </w:tc>
      </w:tr>
      <w:tr w:rsidR="00F66AD6" w:rsidRPr="00375117" w14:paraId="3737081F" w14:textId="77777777" w:rsidTr="00F66AD6">
        <w:trPr>
          <w:trHeight w:hRule="exact" w:val="677"/>
          <w:jc w:val="center"/>
        </w:trPr>
        <w:tc>
          <w:tcPr>
            <w:tcW w:w="6237" w:type="dxa"/>
            <w:gridSpan w:val="2"/>
            <w:shd w:val="clear" w:color="auto" w:fill="auto"/>
            <w:vAlign w:val="center"/>
          </w:tcPr>
          <w:p w14:paraId="4901E82F" w14:textId="77777777" w:rsidR="00F66AD6" w:rsidRPr="00375117" w:rsidRDefault="00F66AD6" w:rsidP="004665E0">
            <w:pPr>
              <w:spacing w:after="0" w:line="240" w:lineRule="auto"/>
              <w:rPr>
                <w:rFonts w:ascii="Times New Roman" w:eastAsia="Calibri" w:hAnsi="Times New Roman" w:cs="Times New Roman"/>
                <w:iCs/>
                <w:sz w:val="20"/>
                <w:szCs w:val="20"/>
              </w:rPr>
            </w:pPr>
            <w:r w:rsidRPr="00375117">
              <w:rPr>
                <w:rFonts w:ascii="Times New Roman" w:eastAsia="Calibri" w:hAnsi="Times New Roman" w:cs="Times New Roman"/>
                <w:iCs/>
                <w:sz w:val="20"/>
                <w:szCs w:val="20"/>
              </w:rPr>
              <w:t>Ukupna vrijednost sumnjivih transakcija čije je obavljanje privremeno odgođeno po nalogu Ureda</w:t>
            </w:r>
          </w:p>
        </w:tc>
        <w:tc>
          <w:tcPr>
            <w:tcW w:w="1417" w:type="dxa"/>
            <w:vAlign w:val="center"/>
          </w:tcPr>
          <w:p w14:paraId="2D78FF4A" w14:textId="2E5F7B7A" w:rsidR="00F66AD6" w:rsidRPr="00F66AD6" w:rsidRDefault="00FE4D71" w:rsidP="00F66AD6">
            <w:pPr>
              <w:spacing w:after="0" w:line="240" w:lineRule="auto"/>
              <w:jc w:val="center"/>
              <w:rPr>
                <w:rFonts w:ascii="Times New Roman" w:eastAsia="Calibri" w:hAnsi="Times New Roman" w:cs="Times New Roman"/>
                <w:b/>
                <w:bCs/>
                <w:iCs/>
                <w:sz w:val="20"/>
                <w:szCs w:val="20"/>
              </w:rPr>
            </w:pPr>
            <w:r>
              <w:rPr>
                <w:rFonts w:ascii="Times New Roman" w:eastAsia="Calibri" w:hAnsi="Times New Roman" w:cs="Times New Roman"/>
                <w:b/>
                <w:bCs/>
                <w:iCs/>
                <w:sz w:val="20"/>
                <w:szCs w:val="20"/>
              </w:rPr>
              <w:t>4.411.199,71 EUR</w:t>
            </w:r>
          </w:p>
        </w:tc>
        <w:tc>
          <w:tcPr>
            <w:tcW w:w="1560" w:type="dxa"/>
            <w:shd w:val="clear" w:color="auto" w:fill="F2F2F2"/>
            <w:vAlign w:val="center"/>
          </w:tcPr>
          <w:p w14:paraId="69352771" w14:textId="097D7833" w:rsidR="00F66AD6" w:rsidRPr="00375117" w:rsidRDefault="00F66AD6" w:rsidP="004665E0">
            <w:pPr>
              <w:spacing w:after="0" w:line="240" w:lineRule="auto"/>
              <w:jc w:val="center"/>
              <w:rPr>
                <w:rFonts w:ascii="Times New Roman" w:eastAsia="Calibri" w:hAnsi="Times New Roman" w:cs="Times New Roman"/>
                <w:b/>
                <w:iCs/>
                <w:sz w:val="20"/>
                <w:szCs w:val="20"/>
              </w:rPr>
            </w:pPr>
            <w:r w:rsidRPr="00375117">
              <w:rPr>
                <w:rFonts w:ascii="Times New Roman" w:eastAsia="Times New Roman" w:hAnsi="Times New Roman" w:cs="Times New Roman"/>
                <w:b/>
                <w:sz w:val="20"/>
                <w:szCs w:val="20"/>
                <w:lang w:eastAsia="hr-HR"/>
              </w:rPr>
              <w:t>110.406.372,73 EUR</w:t>
            </w:r>
          </w:p>
        </w:tc>
      </w:tr>
    </w:tbl>
    <w:p w14:paraId="553F6095" w14:textId="77777777" w:rsidR="00953DBA" w:rsidRDefault="00953DBA" w:rsidP="00953DBA">
      <w:pPr>
        <w:spacing w:after="0" w:line="240" w:lineRule="auto"/>
        <w:jc w:val="both"/>
        <w:rPr>
          <w:rFonts w:ascii="Times New Roman" w:eastAsia="Calibri" w:hAnsi="Times New Roman" w:cs="Times New Roman"/>
          <w:b/>
          <w:iCs/>
          <w:sz w:val="24"/>
          <w:szCs w:val="24"/>
          <w:lang w:eastAsia="hr-HR"/>
        </w:rPr>
      </w:pPr>
    </w:p>
    <w:p w14:paraId="0832B5CE" w14:textId="5943A8F8" w:rsidR="00CD4C57" w:rsidRDefault="00B303F4" w:rsidP="00CD4C57">
      <w:pPr>
        <w:spacing w:after="0" w:line="240" w:lineRule="auto"/>
        <w:jc w:val="both"/>
        <w:rPr>
          <w:rFonts w:ascii="Times New Roman" w:eastAsia="Times New Roman" w:hAnsi="Times New Roman" w:cs="Times New Roman"/>
          <w:iCs/>
          <w:sz w:val="24"/>
          <w:szCs w:val="24"/>
          <w:lang w:eastAsia="hr-HR"/>
        </w:rPr>
      </w:pPr>
      <w:r w:rsidRPr="00B303F4">
        <w:rPr>
          <w:rFonts w:ascii="Times New Roman" w:eastAsia="Times New Roman" w:hAnsi="Times New Roman" w:cs="Times New Roman"/>
          <w:b/>
          <w:iCs/>
          <w:color w:val="231F20"/>
          <w:sz w:val="24"/>
          <w:szCs w:val="24"/>
          <w:lang w:eastAsia="hr-HR"/>
        </w:rPr>
        <w:t>Obavještavanje</w:t>
      </w:r>
      <w:r w:rsidRPr="00B303F4">
        <w:rPr>
          <w:rFonts w:ascii="Times New Roman" w:eastAsia="Times New Roman" w:hAnsi="Times New Roman" w:cs="Times New Roman"/>
          <w:b/>
          <w:iCs/>
          <w:sz w:val="24"/>
          <w:szCs w:val="24"/>
          <w:lang w:eastAsia="hr-HR"/>
        </w:rPr>
        <w:t xml:space="preserve"> Ureda o sumnji na pranje novca ili financiranje terorizma u 2022.</w:t>
      </w:r>
      <w:r w:rsidR="003656CA">
        <w:rPr>
          <w:rFonts w:ascii="Times New Roman" w:eastAsia="Times New Roman" w:hAnsi="Times New Roman" w:cs="Times New Roman"/>
          <w:iCs/>
          <w:sz w:val="24"/>
          <w:szCs w:val="24"/>
          <w:lang w:eastAsia="hr-HR"/>
        </w:rPr>
        <w:t xml:space="preserve"> </w:t>
      </w:r>
    </w:p>
    <w:p w14:paraId="1C754D9F" w14:textId="77777777" w:rsidR="00CD4C57" w:rsidRDefault="00CD4C57" w:rsidP="00CD4C57">
      <w:pPr>
        <w:spacing w:after="0" w:line="24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Ured o sumnji na pranje novca ili </w:t>
      </w:r>
      <w:r w:rsidR="0078781B">
        <w:rPr>
          <w:rFonts w:ascii="Times New Roman" w:eastAsia="Times New Roman" w:hAnsi="Times New Roman" w:cs="Times New Roman"/>
          <w:iCs/>
          <w:sz w:val="24"/>
          <w:szCs w:val="24"/>
          <w:lang w:eastAsia="hr-HR"/>
        </w:rPr>
        <w:t xml:space="preserve">financiranje </w:t>
      </w:r>
      <w:r>
        <w:rPr>
          <w:rFonts w:ascii="Times New Roman" w:eastAsia="Times New Roman" w:hAnsi="Times New Roman" w:cs="Times New Roman"/>
          <w:iCs/>
          <w:sz w:val="24"/>
          <w:szCs w:val="24"/>
          <w:lang w:eastAsia="hr-HR"/>
        </w:rPr>
        <w:t>terorizma obavještavaju:</w:t>
      </w:r>
    </w:p>
    <w:p w14:paraId="5B2F7F90" w14:textId="2A54B6AB" w:rsidR="00CD4C57" w:rsidRPr="00CD4C57" w:rsidRDefault="005C362A" w:rsidP="00BD4933">
      <w:pPr>
        <w:pStyle w:val="Odlomakpopisa"/>
        <w:numPr>
          <w:ilvl w:val="0"/>
          <w:numId w:val="18"/>
        </w:numPr>
        <w:jc w:val="both"/>
        <w:rPr>
          <w:rFonts w:ascii="Times New Roman" w:eastAsia="Times New Roman" w:hAnsi="Times New Roman"/>
          <w:b w:val="0"/>
          <w:bCs/>
          <w:iCs/>
          <w:sz w:val="24"/>
          <w:szCs w:val="24"/>
          <w:lang w:eastAsia="hr-HR"/>
        </w:rPr>
      </w:pPr>
      <w:r>
        <w:rPr>
          <w:rFonts w:ascii="Times New Roman" w:eastAsia="Times New Roman" w:hAnsi="Times New Roman"/>
          <w:b w:val="0"/>
          <w:bCs/>
          <w:iCs/>
          <w:sz w:val="24"/>
          <w:szCs w:val="24"/>
          <w:lang w:eastAsia="hr-HR"/>
        </w:rPr>
        <w:t xml:space="preserve">banke i drugi obveznici iz </w:t>
      </w:r>
      <w:r w:rsidR="00CD4C57" w:rsidRPr="00CD4C57">
        <w:rPr>
          <w:rFonts w:ascii="Times New Roman" w:eastAsia="Times New Roman" w:hAnsi="Times New Roman"/>
          <w:b w:val="0"/>
          <w:bCs/>
          <w:iCs/>
          <w:sz w:val="24"/>
          <w:szCs w:val="24"/>
          <w:lang w:eastAsia="hr-HR"/>
        </w:rPr>
        <w:t>čl. 9</w:t>
      </w:r>
      <w:r w:rsidR="00CD4C57">
        <w:rPr>
          <w:rFonts w:ascii="Times New Roman" w:eastAsia="Times New Roman" w:hAnsi="Times New Roman"/>
          <w:b w:val="0"/>
          <w:bCs/>
          <w:iCs/>
          <w:sz w:val="24"/>
          <w:szCs w:val="24"/>
          <w:lang w:eastAsia="hr-HR"/>
        </w:rPr>
        <w:t>.</w:t>
      </w:r>
      <w:r w:rsidR="00CD4C57" w:rsidRPr="00CD4C57">
        <w:rPr>
          <w:rFonts w:ascii="Times New Roman" w:eastAsia="Times New Roman" w:hAnsi="Times New Roman"/>
          <w:b w:val="0"/>
          <w:bCs/>
          <w:iCs/>
          <w:sz w:val="24"/>
          <w:szCs w:val="24"/>
          <w:lang w:eastAsia="hr-HR"/>
        </w:rPr>
        <w:t xml:space="preserve"> Zakona</w:t>
      </w:r>
    </w:p>
    <w:p w14:paraId="483D96FF" w14:textId="77777777" w:rsidR="00CD4C57" w:rsidRPr="00CD4C57" w:rsidRDefault="00CD4C57" w:rsidP="00BD4933">
      <w:pPr>
        <w:pStyle w:val="Odlomakpopisa"/>
        <w:numPr>
          <w:ilvl w:val="0"/>
          <w:numId w:val="18"/>
        </w:numPr>
        <w:jc w:val="both"/>
        <w:rPr>
          <w:rFonts w:ascii="Times New Roman" w:eastAsia="Times New Roman" w:hAnsi="Times New Roman"/>
          <w:b w:val="0"/>
          <w:bCs/>
          <w:iCs/>
          <w:sz w:val="24"/>
          <w:szCs w:val="24"/>
          <w:lang w:eastAsia="hr-HR"/>
        </w:rPr>
      </w:pPr>
      <w:r w:rsidRPr="00CD4C57">
        <w:rPr>
          <w:rFonts w:ascii="Times New Roman" w:eastAsia="Times New Roman" w:hAnsi="Times New Roman"/>
          <w:b w:val="0"/>
          <w:bCs/>
          <w:iCs/>
          <w:sz w:val="24"/>
          <w:szCs w:val="24"/>
          <w:lang w:eastAsia="hr-HR"/>
        </w:rPr>
        <w:t xml:space="preserve">nadležna državna tijela </w:t>
      </w:r>
    </w:p>
    <w:p w14:paraId="7DD68CC0" w14:textId="264305D6" w:rsidR="00CD4C57" w:rsidRPr="00CD4C57" w:rsidRDefault="00CD4C57" w:rsidP="00BD4933">
      <w:pPr>
        <w:pStyle w:val="Odlomakpopisa"/>
        <w:numPr>
          <w:ilvl w:val="0"/>
          <w:numId w:val="18"/>
        </w:numPr>
        <w:jc w:val="both"/>
        <w:rPr>
          <w:rFonts w:ascii="Times New Roman" w:eastAsia="Times New Roman" w:hAnsi="Times New Roman"/>
          <w:b w:val="0"/>
          <w:iCs/>
          <w:sz w:val="24"/>
          <w:szCs w:val="24"/>
          <w:lang w:eastAsia="hr-HR"/>
        </w:rPr>
      </w:pPr>
      <w:r w:rsidRPr="00CD4C57">
        <w:rPr>
          <w:rFonts w:ascii="Times New Roman" w:eastAsia="Times New Roman" w:hAnsi="Times New Roman"/>
          <w:b w:val="0"/>
          <w:bCs/>
          <w:iCs/>
          <w:sz w:val="24"/>
          <w:szCs w:val="24"/>
          <w:lang w:eastAsia="hr-HR"/>
        </w:rPr>
        <w:t>inozemne financijsko</w:t>
      </w:r>
      <w:r w:rsidR="00D34811">
        <w:rPr>
          <w:rFonts w:ascii="Times New Roman" w:eastAsia="Times New Roman" w:hAnsi="Times New Roman"/>
          <w:b w:val="0"/>
          <w:bCs/>
          <w:iCs/>
          <w:sz w:val="24"/>
          <w:szCs w:val="24"/>
          <w:lang w:eastAsia="hr-HR"/>
        </w:rPr>
        <w:t>-</w:t>
      </w:r>
      <w:r>
        <w:rPr>
          <w:rFonts w:ascii="Times New Roman" w:eastAsia="Times New Roman" w:hAnsi="Times New Roman"/>
          <w:b w:val="0"/>
          <w:bCs/>
          <w:iCs/>
          <w:sz w:val="24"/>
          <w:szCs w:val="24"/>
          <w:lang w:eastAsia="hr-HR"/>
        </w:rPr>
        <w:t xml:space="preserve">obavještajne </w:t>
      </w:r>
      <w:r w:rsidRPr="00CD4C57">
        <w:rPr>
          <w:rFonts w:ascii="Times New Roman" w:eastAsia="Times New Roman" w:hAnsi="Times New Roman"/>
          <w:b w:val="0"/>
          <w:bCs/>
          <w:iCs/>
          <w:sz w:val="24"/>
          <w:szCs w:val="24"/>
          <w:lang w:eastAsia="hr-HR"/>
        </w:rPr>
        <w:t xml:space="preserve">jedinice </w:t>
      </w:r>
    </w:p>
    <w:p w14:paraId="2AE292F8" w14:textId="55091690" w:rsidR="005C362A" w:rsidRDefault="005C362A">
      <w:pPr>
        <w:rPr>
          <w:rFonts w:ascii="Times New Roman" w:hAnsi="Times New Roman" w:cs="Times New Roman"/>
          <w:b/>
          <w:sz w:val="24"/>
          <w:szCs w:val="24"/>
          <w:u w:val="single"/>
          <w:lang w:eastAsia="hr-HR"/>
        </w:rPr>
      </w:pPr>
      <w:r>
        <w:rPr>
          <w:rFonts w:ascii="Times New Roman" w:hAnsi="Times New Roman" w:cs="Times New Roman"/>
          <w:b/>
          <w:sz w:val="24"/>
          <w:szCs w:val="24"/>
          <w:u w:val="single"/>
          <w:lang w:eastAsia="hr-HR"/>
        </w:rPr>
        <w:br w:type="page"/>
      </w:r>
    </w:p>
    <w:p w14:paraId="5D101ED7" w14:textId="66C3B46A" w:rsidR="00375117" w:rsidRDefault="008402DA" w:rsidP="008402DA">
      <w:pPr>
        <w:spacing w:after="0" w:line="240" w:lineRule="auto"/>
        <w:jc w:val="both"/>
        <w:rPr>
          <w:rFonts w:ascii="Times New Roman" w:eastAsia="Times New Roman" w:hAnsi="Times New Roman" w:cs="Times New Roman"/>
          <w:bCs/>
          <w:sz w:val="24"/>
          <w:szCs w:val="24"/>
          <w:u w:val="single"/>
        </w:rPr>
      </w:pPr>
      <w:r w:rsidRPr="004665E0">
        <w:rPr>
          <w:rFonts w:ascii="Times New Roman" w:eastAsia="Times New Roman" w:hAnsi="Times New Roman" w:cs="Times New Roman"/>
          <w:bCs/>
          <w:sz w:val="24"/>
          <w:szCs w:val="24"/>
          <w:u w:val="single"/>
        </w:rPr>
        <w:lastRenderedPageBreak/>
        <w:t xml:space="preserve">Tablica </w:t>
      </w:r>
      <w:r w:rsidR="005323C8">
        <w:rPr>
          <w:rFonts w:ascii="Times New Roman" w:eastAsia="Times New Roman" w:hAnsi="Times New Roman" w:cs="Times New Roman"/>
          <w:bCs/>
          <w:sz w:val="24"/>
          <w:szCs w:val="24"/>
          <w:u w:val="single"/>
        </w:rPr>
        <w:t>3</w:t>
      </w:r>
      <w:r w:rsidRPr="004665E0">
        <w:rPr>
          <w:rFonts w:ascii="Times New Roman" w:eastAsia="Times New Roman" w:hAnsi="Times New Roman" w:cs="Times New Roman"/>
          <w:bCs/>
          <w:sz w:val="24"/>
          <w:szCs w:val="24"/>
          <w:u w:val="single"/>
        </w:rPr>
        <w:t>. Broj zaprimljenih obavijesti o sumnjivim transakcijama, sredstvima i osobama po prijaviteljima u 202</w:t>
      </w:r>
      <w:r>
        <w:rPr>
          <w:rFonts w:ascii="Times New Roman" w:eastAsia="Times New Roman" w:hAnsi="Times New Roman" w:cs="Times New Roman"/>
          <w:bCs/>
          <w:sz w:val="24"/>
          <w:szCs w:val="24"/>
          <w:u w:val="single"/>
        </w:rPr>
        <w:t>1</w:t>
      </w:r>
      <w:r w:rsidRPr="004665E0">
        <w:rPr>
          <w:rFonts w:ascii="Times New Roman" w:eastAsia="Times New Roman" w:hAnsi="Times New Roman" w:cs="Times New Roman"/>
          <w:bCs/>
          <w:sz w:val="24"/>
          <w:szCs w:val="24"/>
          <w:u w:val="single"/>
        </w:rPr>
        <w:t>. i 202</w:t>
      </w:r>
      <w:r>
        <w:rPr>
          <w:rFonts w:ascii="Times New Roman" w:eastAsia="Times New Roman" w:hAnsi="Times New Roman" w:cs="Times New Roman"/>
          <w:bCs/>
          <w:sz w:val="24"/>
          <w:szCs w:val="24"/>
          <w:u w:val="single"/>
        </w:rPr>
        <w:t>2</w:t>
      </w:r>
      <w:r w:rsidRPr="004665E0">
        <w:rPr>
          <w:rFonts w:ascii="Times New Roman" w:eastAsia="Times New Roman" w:hAnsi="Times New Roman" w:cs="Times New Roman"/>
          <w:bCs/>
          <w:sz w:val="24"/>
          <w:szCs w:val="24"/>
          <w:u w:val="single"/>
        </w:rPr>
        <w:t xml:space="preserve">. </w:t>
      </w:r>
    </w:p>
    <w:tbl>
      <w:tblPr>
        <w:tblW w:w="8959" w:type="dxa"/>
        <w:tblInd w:w="108" w:type="dxa"/>
        <w:tblLook w:val="04A0" w:firstRow="1" w:lastRow="0" w:firstColumn="1" w:lastColumn="0" w:noHBand="0" w:noVBand="1"/>
      </w:tblPr>
      <w:tblGrid>
        <w:gridCol w:w="4849"/>
        <w:gridCol w:w="992"/>
        <w:gridCol w:w="992"/>
        <w:gridCol w:w="1134"/>
        <w:gridCol w:w="992"/>
      </w:tblGrid>
      <w:tr w:rsidR="008402DA" w:rsidRPr="004665E0" w14:paraId="79FC8089" w14:textId="77777777" w:rsidTr="005137AB">
        <w:trPr>
          <w:trHeight w:hRule="exact" w:val="300"/>
        </w:trPr>
        <w:tc>
          <w:tcPr>
            <w:tcW w:w="4849"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7EAFA5FA"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PRIJAVITELJI</w:t>
            </w:r>
          </w:p>
        </w:tc>
        <w:tc>
          <w:tcPr>
            <w:tcW w:w="1984" w:type="dxa"/>
            <w:gridSpan w:val="2"/>
            <w:tcBorders>
              <w:top w:val="single" w:sz="4" w:space="0" w:color="auto"/>
              <w:left w:val="nil"/>
              <w:bottom w:val="single" w:sz="4" w:space="0" w:color="auto"/>
              <w:right w:val="single" w:sz="4" w:space="0" w:color="auto"/>
            </w:tcBorders>
            <w:shd w:val="clear" w:color="000000" w:fill="DDEBF7"/>
            <w:vAlign w:val="center"/>
          </w:tcPr>
          <w:p w14:paraId="337F5418"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202</w:t>
            </w:r>
            <w:r>
              <w:rPr>
                <w:rFonts w:ascii="Times New Roman" w:eastAsia="Times New Roman" w:hAnsi="Times New Roman" w:cs="Times New Roman"/>
                <w:b/>
                <w:bCs/>
                <w:iCs/>
                <w:sz w:val="20"/>
                <w:szCs w:val="20"/>
                <w:lang w:eastAsia="hr-HR"/>
              </w:rPr>
              <w:t>1</w:t>
            </w:r>
            <w:r w:rsidRPr="004665E0">
              <w:rPr>
                <w:rFonts w:ascii="Times New Roman" w:eastAsia="Times New Roman" w:hAnsi="Times New Roman" w:cs="Times New Roman"/>
                <w:b/>
                <w:bCs/>
                <w:iCs/>
                <w:sz w:val="20"/>
                <w:szCs w:val="20"/>
                <w:lang w:eastAsia="hr-HR"/>
              </w:rPr>
              <w:t>.</w:t>
            </w:r>
          </w:p>
        </w:tc>
        <w:tc>
          <w:tcPr>
            <w:tcW w:w="2126" w:type="dxa"/>
            <w:gridSpan w:val="2"/>
            <w:tcBorders>
              <w:top w:val="single" w:sz="4" w:space="0" w:color="auto"/>
              <w:left w:val="nil"/>
              <w:bottom w:val="single" w:sz="4" w:space="0" w:color="auto"/>
              <w:right w:val="single" w:sz="4" w:space="0" w:color="auto"/>
            </w:tcBorders>
            <w:shd w:val="clear" w:color="000000" w:fill="DDEBF7"/>
            <w:vAlign w:val="center"/>
            <w:hideMark/>
          </w:tcPr>
          <w:p w14:paraId="36C9E254"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202</w:t>
            </w:r>
            <w:r>
              <w:rPr>
                <w:rFonts w:ascii="Times New Roman" w:eastAsia="Times New Roman" w:hAnsi="Times New Roman" w:cs="Times New Roman"/>
                <w:b/>
                <w:bCs/>
                <w:iCs/>
                <w:sz w:val="20"/>
                <w:szCs w:val="20"/>
                <w:lang w:eastAsia="hr-HR"/>
              </w:rPr>
              <w:t>2</w:t>
            </w:r>
            <w:r w:rsidRPr="004665E0">
              <w:rPr>
                <w:rFonts w:ascii="Times New Roman" w:eastAsia="Times New Roman" w:hAnsi="Times New Roman" w:cs="Times New Roman"/>
                <w:b/>
                <w:bCs/>
                <w:iCs/>
                <w:sz w:val="20"/>
                <w:szCs w:val="20"/>
                <w:lang w:eastAsia="hr-HR"/>
              </w:rPr>
              <w:t>.</w:t>
            </w:r>
          </w:p>
        </w:tc>
      </w:tr>
      <w:tr w:rsidR="008402DA" w:rsidRPr="004665E0" w14:paraId="362FFE45" w14:textId="77777777" w:rsidTr="005137AB">
        <w:trPr>
          <w:trHeigh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66DC07AC" w14:textId="77777777" w:rsidR="008402DA" w:rsidRPr="004665E0" w:rsidRDefault="008402DA" w:rsidP="005137AB">
            <w:pPr>
              <w:spacing w:after="0" w:line="240" w:lineRule="auto"/>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1. OBVEZNICI</w:t>
            </w:r>
          </w:p>
        </w:tc>
        <w:tc>
          <w:tcPr>
            <w:tcW w:w="992" w:type="dxa"/>
            <w:tcBorders>
              <w:top w:val="nil"/>
              <w:left w:val="nil"/>
              <w:bottom w:val="single" w:sz="4" w:space="0" w:color="auto"/>
              <w:right w:val="single" w:sz="4" w:space="0" w:color="auto"/>
            </w:tcBorders>
            <w:shd w:val="clear" w:color="000000" w:fill="DDEBF7"/>
            <w:vAlign w:val="center"/>
          </w:tcPr>
          <w:p w14:paraId="221F2DB9"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PN</w:t>
            </w:r>
          </w:p>
        </w:tc>
        <w:tc>
          <w:tcPr>
            <w:tcW w:w="992" w:type="dxa"/>
            <w:tcBorders>
              <w:top w:val="nil"/>
              <w:left w:val="nil"/>
              <w:bottom w:val="single" w:sz="4" w:space="0" w:color="auto"/>
              <w:right w:val="single" w:sz="4" w:space="0" w:color="auto"/>
            </w:tcBorders>
            <w:shd w:val="clear" w:color="000000" w:fill="DDEBF7"/>
            <w:vAlign w:val="center"/>
          </w:tcPr>
          <w:p w14:paraId="2129DCB0"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FT</w:t>
            </w:r>
          </w:p>
        </w:tc>
        <w:tc>
          <w:tcPr>
            <w:tcW w:w="1134" w:type="dxa"/>
            <w:tcBorders>
              <w:top w:val="nil"/>
              <w:left w:val="nil"/>
              <w:bottom w:val="single" w:sz="4" w:space="0" w:color="auto"/>
              <w:right w:val="single" w:sz="4" w:space="0" w:color="auto"/>
            </w:tcBorders>
            <w:shd w:val="clear" w:color="000000" w:fill="DDEBF7"/>
            <w:vAlign w:val="center"/>
            <w:hideMark/>
          </w:tcPr>
          <w:p w14:paraId="5E04148B"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PN</w:t>
            </w:r>
          </w:p>
        </w:tc>
        <w:tc>
          <w:tcPr>
            <w:tcW w:w="992" w:type="dxa"/>
            <w:tcBorders>
              <w:top w:val="nil"/>
              <w:left w:val="nil"/>
              <w:bottom w:val="single" w:sz="4" w:space="0" w:color="auto"/>
              <w:right w:val="single" w:sz="4" w:space="0" w:color="auto"/>
            </w:tcBorders>
            <w:shd w:val="clear" w:color="000000" w:fill="DDEBF7"/>
            <w:vAlign w:val="center"/>
            <w:hideMark/>
          </w:tcPr>
          <w:p w14:paraId="5D94F2B5"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FT</w:t>
            </w:r>
          </w:p>
        </w:tc>
      </w:tr>
      <w:tr w:rsidR="008402DA" w:rsidRPr="004665E0" w14:paraId="663EF913"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6A3A61D9"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BANKE</w:t>
            </w:r>
          </w:p>
        </w:tc>
        <w:tc>
          <w:tcPr>
            <w:tcW w:w="992" w:type="dxa"/>
            <w:tcBorders>
              <w:top w:val="nil"/>
              <w:left w:val="nil"/>
              <w:bottom w:val="single" w:sz="4" w:space="0" w:color="auto"/>
              <w:right w:val="single" w:sz="4" w:space="0" w:color="auto"/>
            </w:tcBorders>
            <w:shd w:val="clear" w:color="000000" w:fill="F2F2F2"/>
            <w:vAlign w:val="center"/>
          </w:tcPr>
          <w:p w14:paraId="5CC8B84B"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2881</w:t>
            </w:r>
          </w:p>
        </w:tc>
        <w:tc>
          <w:tcPr>
            <w:tcW w:w="992" w:type="dxa"/>
            <w:tcBorders>
              <w:top w:val="nil"/>
              <w:left w:val="nil"/>
              <w:bottom w:val="single" w:sz="4" w:space="0" w:color="auto"/>
              <w:right w:val="single" w:sz="4" w:space="0" w:color="auto"/>
            </w:tcBorders>
            <w:shd w:val="clear" w:color="000000" w:fill="F2F2F2"/>
            <w:vAlign w:val="center"/>
          </w:tcPr>
          <w:p w14:paraId="1B52F5C2"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8</w:t>
            </w:r>
          </w:p>
        </w:tc>
        <w:tc>
          <w:tcPr>
            <w:tcW w:w="1134" w:type="dxa"/>
            <w:tcBorders>
              <w:top w:val="nil"/>
              <w:left w:val="nil"/>
              <w:bottom w:val="single" w:sz="4" w:space="0" w:color="auto"/>
              <w:right w:val="single" w:sz="4" w:space="0" w:color="auto"/>
            </w:tcBorders>
            <w:shd w:val="clear" w:color="000000" w:fill="F2F2F2"/>
            <w:vAlign w:val="center"/>
          </w:tcPr>
          <w:p w14:paraId="58AAC527"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2742</w:t>
            </w:r>
          </w:p>
        </w:tc>
        <w:tc>
          <w:tcPr>
            <w:tcW w:w="992" w:type="dxa"/>
            <w:tcBorders>
              <w:top w:val="nil"/>
              <w:left w:val="nil"/>
              <w:bottom w:val="single" w:sz="4" w:space="0" w:color="auto"/>
              <w:right w:val="single" w:sz="4" w:space="0" w:color="auto"/>
            </w:tcBorders>
            <w:shd w:val="clear" w:color="000000" w:fill="F2F2F2"/>
            <w:vAlign w:val="center"/>
          </w:tcPr>
          <w:p w14:paraId="2A5A536B"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w:t>
            </w:r>
          </w:p>
        </w:tc>
      </w:tr>
      <w:tr w:rsidR="008402DA" w:rsidRPr="004665E0" w14:paraId="376E38BB"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18E63981"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STAMBENE ŠTEDIONICE</w:t>
            </w:r>
          </w:p>
        </w:tc>
        <w:tc>
          <w:tcPr>
            <w:tcW w:w="992" w:type="dxa"/>
            <w:tcBorders>
              <w:top w:val="nil"/>
              <w:left w:val="nil"/>
              <w:bottom w:val="single" w:sz="4" w:space="0" w:color="auto"/>
              <w:right w:val="single" w:sz="4" w:space="0" w:color="auto"/>
            </w:tcBorders>
            <w:shd w:val="clear" w:color="000000" w:fill="F2F2F2"/>
            <w:vAlign w:val="center"/>
          </w:tcPr>
          <w:p w14:paraId="5338B70B"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2</w:t>
            </w:r>
          </w:p>
        </w:tc>
        <w:tc>
          <w:tcPr>
            <w:tcW w:w="992" w:type="dxa"/>
            <w:tcBorders>
              <w:top w:val="nil"/>
              <w:left w:val="nil"/>
              <w:bottom w:val="single" w:sz="4" w:space="0" w:color="auto"/>
              <w:right w:val="single" w:sz="4" w:space="0" w:color="auto"/>
            </w:tcBorders>
            <w:shd w:val="clear" w:color="000000" w:fill="F2F2F2"/>
            <w:vAlign w:val="center"/>
          </w:tcPr>
          <w:p w14:paraId="41D30F24"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58F8B25E"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992" w:type="dxa"/>
            <w:tcBorders>
              <w:top w:val="nil"/>
              <w:left w:val="nil"/>
              <w:bottom w:val="single" w:sz="4" w:space="0" w:color="auto"/>
              <w:right w:val="single" w:sz="4" w:space="0" w:color="auto"/>
            </w:tcBorders>
            <w:shd w:val="clear" w:color="000000" w:fill="F2F2F2"/>
            <w:vAlign w:val="center"/>
          </w:tcPr>
          <w:p w14:paraId="57DF9544"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1A715402" w14:textId="77777777" w:rsidTr="005137AB">
        <w:trPr>
          <w:trHeight w:hRule="exact" w:val="303"/>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1A832E69"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PRUŽATELJI INVESTICIJSKIH USLUGA</w:t>
            </w:r>
          </w:p>
        </w:tc>
        <w:tc>
          <w:tcPr>
            <w:tcW w:w="992" w:type="dxa"/>
            <w:tcBorders>
              <w:top w:val="nil"/>
              <w:left w:val="nil"/>
              <w:bottom w:val="single" w:sz="4" w:space="0" w:color="auto"/>
              <w:right w:val="single" w:sz="4" w:space="0" w:color="auto"/>
            </w:tcBorders>
            <w:shd w:val="clear" w:color="000000" w:fill="F2F2F2"/>
            <w:vAlign w:val="center"/>
          </w:tcPr>
          <w:p w14:paraId="359828C5"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14</w:t>
            </w:r>
          </w:p>
        </w:tc>
        <w:tc>
          <w:tcPr>
            <w:tcW w:w="992" w:type="dxa"/>
            <w:tcBorders>
              <w:top w:val="nil"/>
              <w:left w:val="nil"/>
              <w:bottom w:val="single" w:sz="4" w:space="0" w:color="auto"/>
              <w:right w:val="single" w:sz="4" w:space="0" w:color="auto"/>
            </w:tcBorders>
            <w:shd w:val="clear" w:color="000000" w:fill="F2F2F2"/>
            <w:vAlign w:val="center"/>
          </w:tcPr>
          <w:p w14:paraId="2960D101"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023ED920"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12</w:t>
            </w:r>
          </w:p>
        </w:tc>
        <w:tc>
          <w:tcPr>
            <w:tcW w:w="992" w:type="dxa"/>
            <w:tcBorders>
              <w:top w:val="nil"/>
              <w:left w:val="nil"/>
              <w:bottom w:val="single" w:sz="4" w:space="0" w:color="auto"/>
              <w:right w:val="single" w:sz="4" w:space="0" w:color="auto"/>
            </w:tcBorders>
            <w:shd w:val="clear" w:color="000000" w:fill="F2F2F2"/>
            <w:vAlign w:val="center"/>
          </w:tcPr>
          <w:p w14:paraId="401C5839"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727DE679" w14:textId="77777777" w:rsidTr="005137AB">
        <w:trPr>
          <w:trHeight w:hRule="exact" w:val="303"/>
        </w:trPr>
        <w:tc>
          <w:tcPr>
            <w:tcW w:w="4849" w:type="dxa"/>
            <w:tcBorders>
              <w:top w:val="nil"/>
              <w:left w:val="single" w:sz="4" w:space="0" w:color="auto"/>
              <w:bottom w:val="single" w:sz="4" w:space="0" w:color="auto"/>
              <w:right w:val="single" w:sz="4" w:space="0" w:color="auto"/>
            </w:tcBorders>
            <w:shd w:val="clear" w:color="000000" w:fill="DDEBF7"/>
            <w:vAlign w:val="center"/>
          </w:tcPr>
          <w:p w14:paraId="08B09E48" w14:textId="77777777" w:rsidR="008402DA" w:rsidRPr="004665E0" w:rsidRDefault="008402DA" w:rsidP="005137AB">
            <w:pPr>
              <w:spacing w:after="0" w:line="240" w:lineRule="auto"/>
              <w:rPr>
                <w:rFonts w:ascii="Times New Roman" w:eastAsia="Times New Roman" w:hAnsi="Times New Roman" w:cs="Times New Roman"/>
                <w:bCs/>
                <w:iCs/>
                <w:sz w:val="20"/>
                <w:szCs w:val="20"/>
                <w:lang w:eastAsia="hr-HR"/>
              </w:rPr>
            </w:pPr>
            <w:r>
              <w:rPr>
                <w:rFonts w:ascii="Times New Roman" w:eastAsia="Times New Roman" w:hAnsi="Times New Roman" w:cs="Times New Roman"/>
                <w:bCs/>
                <w:iCs/>
                <w:sz w:val="20"/>
                <w:szCs w:val="20"/>
                <w:lang w:eastAsia="hr-HR"/>
              </w:rPr>
              <w:t>MIROVINSKI FONDOVI</w:t>
            </w:r>
          </w:p>
        </w:tc>
        <w:tc>
          <w:tcPr>
            <w:tcW w:w="992" w:type="dxa"/>
            <w:tcBorders>
              <w:top w:val="nil"/>
              <w:left w:val="nil"/>
              <w:bottom w:val="single" w:sz="4" w:space="0" w:color="auto"/>
              <w:right w:val="single" w:sz="4" w:space="0" w:color="auto"/>
            </w:tcBorders>
            <w:shd w:val="clear" w:color="000000" w:fill="F2F2F2"/>
            <w:vAlign w:val="center"/>
          </w:tcPr>
          <w:p w14:paraId="7AB4E38E"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992" w:type="dxa"/>
            <w:tcBorders>
              <w:top w:val="nil"/>
              <w:left w:val="nil"/>
              <w:bottom w:val="single" w:sz="4" w:space="0" w:color="auto"/>
              <w:right w:val="single" w:sz="4" w:space="0" w:color="auto"/>
            </w:tcBorders>
            <w:shd w:val="clear" w:color="000000" w:fill="F2F2F2"/>
            <w:vAlign w:val="center"/>
          </w:tcPr>
          <w:p w14:paraId="088AAFA8"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4B817741" w14:textId="77777777" w:rsidR="008402DA"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992" w:type="dxa"/>
            <w:tcBorders>
              <w:top w:val="nil"/>
              <w:left w:val="nil"/>
              <w:bottom w:val="single" w:sz="4" w:space="0" w:color="auto"/>
              <w:right w:val="single" w:sz="4" w:space="0" w:color="auto"/>
            </w:tcBorders>
            <w:shd w:val="clear" w:color="000000" w:fill="F2F2F2"/>
            <w:vAlign w:val="center"/>
          </w:tcPr>
          <w:p w14:paraId="40C8CD6F"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598589AE"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62FFB747"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 xml:space="preserve">DRUŠTVA ZA OSIGURANJE </w:t>
            </w:r>
          </w:p>
        </w:tc>
        <w:tc>
          <w:tcPr>
            <w:tcW w:w="992" w:type="dxa"/>
            <w:tcBorders>
              <w:top w:val="nil"/>
              <w:left w:val="nil"/>
              <w:bottom w:val="single" w:sz="4" w:space="0" w:color="auto"/>
              <w:right w:val="single" w:sz="4" w:space="0" w:color="auto"/>
            </w:tcBorders>
            <w:shd w:val="clear" w:color="000000" w:fill="F2F2F2"/>
            <w:vAlign w:val="center"/>
          </w:tcPr>
          <w:p w14:paraId="0726FA6F"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4</w:t>
            </w:r>
          </w:p>
        </w:tc>
        <w:tc>
          <w:tcPr>
            <w:tcW w:w="992" w:type="dxa"/>
            <w:tcBorders>
              <w:top w:val="nil"/>
              <w:left w:val="nil"/>
              <w:bottom w:val="single" w:sz="4" w:space="0" w:color="auto"/>
              <w:right w:val="single" w:sz="4" w:space="0" w:color="auto"/>
            </w:tcBorders>
            <w:shd w:val="clear" w:color="000000" w:fill="F2F2F2"/>
            <w:vAlign w:val="center"/>
          </w:tcPr>
          <w:p w14:paraId="7D622D6B"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3A754B72"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4</w:t>
            </w:r>
          </w:p>
        </w:tc>
        <w:tc>
          <w:tcPr>
            <w:tcW w:w="992" w:type="dxa"/>
            <w:tcBorders>
              <w:top w:val="nil"/>
              <w:left w:val="nil"/>
              <w:bottom w:val="single" w:sz="4" w:space="0" w:color="auto"/>
              <w:right w:val="single" w:sz="4" w:space="0" w:color="auto"/>
            </w:tcBorders>
            <w:shd w:val="clear" w:color="000000" w:fill="F2F2F2"/>
            <w:vAlign w:val="center"/>
          </w:tcPr>
          <w:p w14:paraId="40DC2BB5"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3649B0D5"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72FFCAA0"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LEASING DRUŠTVA</w:t>
            </w:r>
          </w:p>
        </w:tc>
        <w:tc>
          <w:tcPr>
            <w:tcW w:w="992" w:type="dxa"/>
            <w:tcBorders>
              <w:top w:val="nil"/>
              <w:left w:val="nil"/>
              <w:bottom w:val="single" w:sz="4" w:space="0" w:color="auto"/>
              <w:right w:val="single" w:sz="4" w:space="0" w:color="auto"/>
            </w:tcBorders>
            <w:shd w:val="clear" w:color="000000" w:fill="F2F2F2"/>
            <w:vAlign w:val="center"/>
          </w:tcPr>
          <w:p w14:paraId="5A0D43F9"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2</w:t>
            </w:r>
          </w:p>
        </w:tc>
        <w:tc>
          <w:tcPr>
            <w:tcW w:w="992" w:type="dxa"/>
            <w:tcBorders>
              <w:top w:val="nil"/>
              <w:left w:val="nil"/>
              <w:bottom w:val="single" w:sz="4" w:space="0" w:color="auto"/>
              <w:right w:val="single" w:sz="4" w:space="0" w:color="auto"/>
            </w:tcBorders>
            <w:shd w:val="clear" w:color="000000" w:fill="F2F2F2"/>
            <w:vAlign w:val="center"/>
          </w:tcPr>
          <w:p w14:paraId="49F59E5E"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6EC9601A"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w:t>
            </w:r>
          </w:p>
        </w:tc>
        <w:tc>
          <w:tcPr>
            <w:tcW w:w="992" w:type="dxa"/>
            <w:tcBorders>
              <w:top w:val="nil"/>
              <w:left w:val="nil"/>
              <w:bottom w:val="single" w:sz="4" w:space="0" w:color="auto"/>
              <w:right w:val="single" w:sz="4" w:space="0" w:color="auto"/>
            </w:tcBorders>
            <w:shd w:val="clear" w:color="000000" w:fill="F2F2F2"/>
            <w:vAlign w:val="center"/>
          </w:tcPr>
          <w:p w14:paraId="3E78AB20"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33CB132E"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4411BCC9"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sz w:val="20"/>
                <w:szCs w:val="20"/>
                <w:lang w:eastAsia="hr-HR"/>
              </w:rPr>
              <w:t xml:space="preserve">HP-HRVATSKA POŠTA </w:t>
            </w:r>
          </w:p>
        </w:tc>
        <w:tc>
          <w:tcPr>
            <w:tcW w:w="992" w:type="dxa"/>
            <w:tcBorders>
              <w:top w:val="nil"/>
              <w:left w:val="nil"/>
              <w:bottom w:val="single" w:sz="4" w:space="0" w:color="auto"/>
              <w:right w:val="single" w:sz="4" w:space="0" w:color="auto"/>
            </w:tcBorders>
            <w:shd w:val="clear" w:color="000000" w:fill="F2F2F2"/>
            <w:vAlign w:val="center"/>
          </w:tcPr>
          <w:p w14:paraId="778449F3"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74</w:t>
            </w:r>
          </w:p>
        </w:tc>
        <w:tc>
          <w:tcPr>
            <w:tcW w:w="992" w:type="dxa"/>
            <w:tcBorders>
              <w:top w:val="nil"/>
              <w:left w:val="nil"/>
              <w:bottom w:val="single" w:sz="4" w:space="0" w:color="auto"/>
              <w:right w:val="single" w:sz="4" w:space="0" w:color="auto"/>
            </w:tcBorders>
            <w:shd w:val="clear" w:color="000000" w:fill="F2F2F2"/>
            <w:vAlign w:val="center"/>
          </w:tcPr>
          <w:p w14:paraId="2915F4CD"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4A5D2A53"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47</w:t>
            </w:r>
          </w:p>
        </w:tc>
        <w:tc>
          <w:tcPr>
            <w:tcW w:w="992" w:type="dxa"/>
            <w:tcBorders>
              <w:top w:val="nil"/>
              <w:left w:val="nil"/>
              <w:bottom w:val="single" w:sz="4" w:space="0" w:color="auto"/>
              <w:right w:val="single" w:sz="4" w:space="0" w:color="auto"/>
            </w:tcBorders>
            <w:shd w:val="clear" w:color="000000" w:fill="F2F2F2"/>
            <w:vAlign w:val="center"/>
          </w:tcPr>
          <w:p w14:paraId="732D816C"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78A40FFD" w14:textId="77777777" w:rsidTr="005137AB">
        <w:trPr>
          <w:trHeight w:hRule="exact" w:val="858"/>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10ABAACC"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 xml:space="preserve">INSTITUCIJE ZA ELEKTRONIČKI </w:t>
            </w:r>
            <w:r>
              <w:rPr>
                <w:rFonts w:ascii="Times New Roman" w:eastAsia="Times New Roman" w:hAnsi="Times New Roman" w:cs="Times New Roman"/>
                <w:bCs/>
                <w:iCs/>
                <w:sz w:val="20"/>
                <w:szCs w:val="20"/>
                <w:lang w:eastAsia="hr-HR"/>
              </w:rPr>
              <w:t>NOVAC</w:t>
            </w:r>
          </w:p>
        </w:tc>
        <w:tc>
          <w:tcPr>
            <w:tcW w:w="992" w:type="dxa"/>
            <w:tcBorders>
              <w:top w:val="nil"/>
              <w:left w:val="nil"/>
              <w:bottom w:val="single" w:sz="4" w:space="0" w:color="auto"/>
              <w:right w:val="single" w:sz="4" w:space="0" w:color="auto"/>
            </w:tcBorders>
            <w:shd w:val="clear" w:color="000000" w:fill="F2F2F2"/>
            <w:vAlign w:val="center"/>
          </w:tcPr>
          <w:p w14:paraId="24C41AD8"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1</w:t>
            </w:r>
          </w:p>
        </w:tc>
        <w:tc>
          <w:tcPr>
            <w:tcW w:w="992" w:type="dxa"/>
            <w:tcBorders>
              <w:top w:val="nil"/>
              <w:left w:val="nil"/>
              <w:bottom w:val="single" w:sz="4" w:space="0" w:color="auto"/>
              <w:right w:val="single" w:sz="4" w:space="0" w:color="auto"/>
            </w:tcBorders>
            <w:shd w:val="clear" w:color="000000" w:fill="F2F2F2"/>
            <w:vAlign w:val="center"/>
          </w:tcPr>
          <w:p w14:paraId="124695EE"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38F28D8C"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73</w:t>
            </w:r>
          </w:p>
        </w:tc>
        <w:tc>
          <w:tcPr>
            <w:tcW w:w="992" w:type="dxa"/>
            <w:tcBorders>
              <w:top w:val="nil"/>
              <w:left w:val="nil"/>
              <w:bottom w:val="single" w:sz="4" w:space="0" w:color="auto"/>
              <w:right w:val="single" w:sz="4" w:space="0" w:color="auto"/>
            </w:tcBorders>
            <w:shd w:val="clear" w:color="000000" w:fill="F2F2F2"/>
            <w:vAlign w:val="center"/>
          </w:tcPr>
          <w:p w14:paraId="4C2D15A4"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207AFB4F"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49064DD4"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 xml:space="preserve">OVLAŠTENI MJENJAČI </w:t>
            </w:r>
          </w:p>
        </w:tc>
        <w:tc>
          <w:tcPr>
            <w:tcW w:w="992" w:type="dxa"/>
            <w:tcBorders>
              <w:top w:val="nil"/>
              <w:left w:val="nil"/>
              <w:bottom w:val="single" w:sz="4" w:space="0" w:color="auto"/>
              <w:right w:val="single" w:sz="4" w:space="0" w:color="auto"/>
            </w:tcBorders>
            <w:shd w:val="clear" w:color="000000" w:fill="F2F2F2"/>
            <w:vAlign w:val="center"/>
          </w:tcPr>
          <w:p w14:paraId="11E48DAB"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8</w:t>
            </w:r>
          </w:p>
        </w:tc>
        <w:tc>
          <w:tcPr>
            <w:tcW w:w="992" w:type="dxa"/>
            <w:tcBorders>
              <w:top w:val="nil"/>
              <w:left w:val="nil"/>
              <w:bottom w:val="single" w:sz="4" w:space="0" w:color="auto"/>
              <w:right w:val="single" w:sz="4" w:space="0" w:color="auto"/>
            </w:tcBorders>
            <w:shd w:val="clear" w:color="000000" w:fill="F2F2F2"/>
            <w:vAlign w:val="center"/>
          </w:tcPr>
          <w:p w14:paraId="081B8FD3"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246935B2"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9</w:t>
            </w:r>
          </w:p>
        </w:tc>
        <w:tc>
          <w:tcPr>
            <w:tcW w:w="992" w:type="dxa"/>
            <w:tcBorders>
              <w:top w:val="nil"/>
              <w:left w:val="nil"/>
              <w:bottom w:val="single" w:sz="4" w:space="0" w:color="auto"/>
              <w:right w:val="single" w:sz="4" w:space="0" w:color="auto"/>
            </w:tcBorders>
            <w:shd w:val="clear" w:color="000000" w:fill="F2F2F2"/>
            <w:vAlign w:val="center"/>
          </w:tcPr>
          <w:p w14:paraId="733DAF4C"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5BB16ECE"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2907D38D"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sz w:val="20"/>
                <w:szCs w:val="20"/>
                <w:lang w:eastAsia="hr-HR"/>
              </w:rPr>
              <w:t>ZASTUPNICI INSTITUCIJA ZA PLATNI PROMET</w:t>
            </w:r>
          </w:p>
        </w:tc>
        <w:tc>
          <w:tcPr>
            <w:tcW w:w="992" w:type="dxa"/>
            <w:tcBorders>
              <w:top w:val="nil"/>
              <w:left w:val="nil"/>
              <w:bottom w:val="single" w:sz="4" w:space="0" w:color="auto"/>
              <w:right w:val="single" w:sz="4" w:space="0" w:color="auto"/>
            </w:tcBorders>
            <w:shd w:val="clear" w:color="000000" w:fill="F2F2F2"/>
            <w:vAlign w:val="center"/>
          </w:tcPr>
          <w:p w14:paraId="2C4B9780"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207</w:t>
            </w:r>
          </w:p>
        </w:tc>
        <w:tc>
          <w:tcPr>
            <w:tcW w:w="992" w:type="dxa"/>
            <w:tcBorders>
              <w:top w:val="nil"/>
              <w:left w:val="nil"/>
              <w:bottom w:val="single" w:sz="4" w:space="0" w:color="auto"/>
              <w:right w:val="single" w:sz="4" w:space="0" w:color="auto"/>
            </w:tcBorders>
            <w:shd w:val="clear" w:color="000000" w:fill="F2F2F2"/>
            <w:vAlign w:val="center"/>
          </w:tcPr>
          <w:p w14:paraId="6AFFC3B8"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5</w:t>
            </w:r>
          </w:p>
        </w:tc>
        <w:tc>
          <w:tcPr>
            <w:tcW w:w="1134" w:type="dxa"/>
            <w:tcBorders>
              <w:top w:val="nil"/>
              <w:left w:val="nil"/>
              <w:bottom w:val="single" w:sz="4" w:space="0" w:color="auto"/>
              <w:right w:val="single" w:sz="4" w:space="0" w:color="auto"/>
            </w:tcBorders>
            <w:shd w:val="clear" w:color="000000" w:fill="F2F2F2"/>
            <w:vAlign w:val="center"/>
          </w:tcPr>
          <w:p w14:paraId="710448DA"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265</w:t>
            </w:r>
          </w:p>
        </w:tc>
        <w:tc>
          <w:tcPr>
            <w:tcW w:w="992" w:type="dxa"/>
            <w:tcBorders>
              <w:top w:val="nil"/>
              <w:left w:val="nil"/>
              <w:bottom w:val="single" w:sz="4" w:space="0" w:color="auto"/>
              <w:right w:val="single" w:sz="4" w:space="0" w:color="auto"/>
            </w:tcBorders>
            <w:shd w:val="clear" w:color="000000" w:fill="F2F2F2"/>
            <w:vAlign w:val="center"/>
          </w:tcPr>
          <w:p w14:paraId="4C6BB952"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5FCAADD6"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40F4C3E1"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sz w:val="20"/>
                <w:szCs w:val="20"/>
                <w:lang w:eastAsia="hr-HR"/>
              </w:rPr>
              <w:t>PRIREĐIVAČI IGARA NA SREĆU</w:t>
            </w:r>
          </w:p>
        </w:tc>
        <w:tc>
          <w:tcPr>
            <w:tcW w:w="992" w:type="dxa"/>
            <w:tcBorders>
              <w:top w:val="nil"/>
              <w:left w:val="nil"/>
              <w:bottom w:val="single" w:sz="4" w:space="0" w:color="auto"/>
              <w:right w:val="single" w:sz="4" w:space="0" w:color="auto"/>
            </w:tcBorders>
            <w:shd w:val="clear" w:color="000000" w:fill="F2F2F2"/>
            <w:vAlign w:val="center"/>
          </w:tcPr>
          <w:p w14:paraId="090B6FED"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8</w:t>
            </w:r>
          </w:p>
        </w:tc>
        <w:tc>
          <w:tcPr>
            <w:tcW w:w="992" w:type="dxa"/>
            <w:tcBorders>
              <w:top w:val="nil"/>
              <w:left w:val="nil"/>
              <w:bottom w:val="single" w:sz="4" w:space="0" w:color="auto"/>
              <w:right w:val="single" w:sz="4" w:space="0" w:color="auto"/>
            </w:tcBorders>
            <w:shd w:val="clear" w:color="000000" w:fill="F2F2F2"/>
            <w:vAlign w:val="center"/>
          </w:tcPr>
          <w:p w14:paraId="16D17AC4"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7D5F765C"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22</w:t>
            </w:r>
          </w:p>
        </w:tc>
        <w:tc>
          <w:tcPr>
            <w:tcW w:w="992" w:type="dxa"/>
            <w:tcBorders>
              <w:top w:val="nil"/>
              <w:left w:val="nil"/>
              <w:bottom w:val="single" w:sz="4" w:space="0" w:color="auto"/>
              <w:right w:val="single" w:sz="4" w:space="0" w:color="auto"/>
            </w:tcBorders>
            <w:shd w:val="clear" w:color="000000" w:fill="F2F2F2"/>
            <w:vAlign w:val="center"/>
          </w:tcPr>
          <w:p w14:paraId="524C9A5C"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45938EA7"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7D7BD297"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 xml:space="preserve">JAVNI BILJEŽNICI </w:t>
            </w:r>
          </w:p>
        </w:tc>
        <w:tc>
          <w:tcPr>
            <w:tcW w:w="992" w:type="dxa"/>
            <w:tcBorders>
              <w:top w:val="nil"/>
              <w:left w:val="nil"/>
              <w:bottom w:val="single" w:sz="4" w:space="0" w:color="auto"/>
              <w:right w:val="single" w:sz="4" w:space="0" w:color="auto"/>
            </w:tcBorders>
            <w:shd w:val="clear" w:color="000000" w:fill="F2F2F2"/>
            <w:vAlign w:val="center"/>
          </w:tcPr>
          <w:p w14:paraId="124AE19F"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3</w:t>
            </w:r>
          </w:p>
        </w:tc>
        <w:tc>
          <w:tcPr>
            <w:tcW w:w="992" w:type="dxa"/>
            <w:tcBorders>
              <w:top w:val="nil"/>
              <w:left w:val="nil"/>
              <w:bottom w:val="single" w:sz="4" w:space="0" w:color="auto"/>
              <w:right w:val="single" w:sz="4" w:space="0" w:color="auto"/>
            </w:tcBorders>
            <w:shd w:val="clear" w:color="000000" w:fill="F2F2F2"/>
            <w:vAlign w:val="center"/>
          </w:tcPr>
          <w:p w14:paraId="5DBE407D"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66BCF04C"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c>
          <w:tcPr>
            <w:tcW w:w="992" w:type="dxa"/>
            <w:tcBorders>
              <w:top w:val="nil"/>
              <w:left w:val="nil"/>
              <w:bottom w:val="single" w:sz="4" w:space="0" w:color="auto"/>
              <w:right w:val="single" w:sz="4" w:space="0" w:color="auto"/>
            </w:tcBorders>
            <w:shd w:val="clear" w:color="000000" w:fill="F2F2F2"/>
            <w:vAlign w:val="center"/>
          </w:tcPr>
          <w:p w14:paraId="795B7B3B"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2DC77482"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48D47F33"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ODVJETNICI</w:t>
            </w:r>
          </w:p>
        </w:tc>
        <w:tc>
          <w:tcPr>
            <w:tcW w:w="992" w:type="dxa"/>
            <w:tcBorders>
              <w:top w:val="nil"/>
              <w:left w:val="nil"/>
              <w:bottom w:val="single" w:sz="4" w:space="0" w:color="auto"/>
              <w:right w:val="single" w:sz="4" w:space="0" w:color="auto"/>
            </w:tcBorders>
            <w:shd w:val="clear" w:color="000000" w:fill="F2F2F2"/>
            <w:vAlign w:val="center"/>
          </w:tcPr>
          <w:p w14:paraId="1B209BE6"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992" w:type="dxa"/>
            <w:tcBorders>
              <w:top w:val="nil"/>
              <w:left w:val="nil"/>
              <w:bottom w:val="single" w:sz="4" w:space="0" w:color="auto"/>
              <w:right w:val="single" w:sz="4" w:space="0" w:color="auto"/>
            </w:tcBorders>
            <w:shd w:val="clear" w:color="000000" w:fill="F2F2F2"/>
            <w:vAlign w:val="center"/>
          </w:tcPr>
          <w:p w14:paraId="4D098E43"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02A373AA"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7</w:t>
            </w:r>
          </w:p>
        </w:tc>
        <w:tc>
          <w:tcPr>
            <w:tcW w:w="992" w:type="dxa"/>
            <w:tcBorders>
              <w:top w:val="nil"/>
              <w:left w:val="nil"/>
              <w:bottom w:val="single" w:sz="4" w:space="0" w:color="auto"/>
              <w:right w:val="single" w:sz="4" w:space="0" w:color="auto"/>
            </w:tcBorders>
            <w:shd w:val="clear" w:color="000000" w:fill="F2F2F2"/>
            <w:vAlign w:val="center"/>
          </w:tcPr>
          <w:p w14:paraId="5398F3A2"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798C6300"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57CD63DC"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VANJSKI RAČUNOVOĐE</w:t>
            </w:r>
          </w:p>
        </w:tc>
        <w:tc>
          <w:tcPr>
            <w:tcW w:w="992" w:type="dxa"/>
            <w:tcBorders>
              <w:top w:val="nil"/>
              <w:left w:val="nil"/>
              <w:bottom w:val="single" w:sz="4" w:space="0" w:color="auto"/>
              <w:right w:val="single" w:sz="4" w:space="0" w:color="auto"/>
            </w:tcBorders>
            <w:shd w:val="clear" w:color="000000" w:fill="F2F2F2"/>
            <w:vAlign w:val="center"/>
          </w:tcPr>
          <w:p w14:paraId="7D7CD772"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3</w:t>
            </w:r>
          </w:p>
        </w:tc>
        <w:tc>
          <w:tcPr>
            <w:tcW w:w="992" w:type="dxa"/>
            <w:tcBorders>
              <w:top w:val="nil"/>
              <w:left w:val="nil"/>
              <w:bottom w:val="single" w:sz="4" w:space="0" w:color="auto"/>
              <w:right w:val="single" w:sz="4" w:space="0" w:color="auto"/>
            </w:tcBorders>
            <w:shd w:val="clear" w:color="000000" w:fill="F2F2F2"/>
            <w:vAlign w:val="center"/>
          </w:tcPr>
          <w:p w14:paraId="3962192A"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036C37B4"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8</w:t>
            </w:r>
          </w:p>
        </w:tc>
        <w:tc>
          <w:tcPr>
            <w:tcW w:w="992" w:type="dxa"/>
            <w:tcBorders>
              <w:top w:val="nil"/>
              <w:left w:val="nil"/>
              <w:bottom w:val="single" w:sz="4" w:space="0" w:color="auto"/>
              <w:right w:val="single" w:sz="4" w:space="0" w:color="auto"/>
            </w:tcBorders>
            <w:shd w:val="clear" w:color="000000" w:fill="F2F2F2"/>
            <w:vAlign w:val="center"/>
          </w:tcPr>
          <w:p w14:paraId="69A1A6E4"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1434AC9F" w14:textId="77777777" w:rsidTr="005137AB">
        <w:trPr>
          <w:trHeight w:hRule="exact" w:val="492"/>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19BEDF9A"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RAZMJENA VIRTUALNIH I FIDUCIJARNIH VALUTA</w:t>
            </w:r>
          </w:p>
        </w:tc>
        <w:tc>
          <w:tcPr>
            <w:tcW w:w="992" w:type="dxa"/>
            <w:tcBorders>
              <w:top w:val="nil"/>
              <w:left w:val="nil"/>
              <w:bottom w:val="single" w:sz="4" w:space="0" w:color="auto"/>
              <w:right w:val="single" w:sz="4" w:space="0" w:color="auto"/>
            </w:tcBorders>
            <w:shd w:val="clear" w:color="000000" w:fill="F2F2F2"/>
            <w:vAlign w:val="center"/>
          </w:tcPr>
          <w:p w14:paraId="4A94E04D"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8</w:t>
            </w:r>
          </w:p>
        </w:tc>
        <w:tc>
          <w:tcPr>
            <w:tcW w:w="992" w:type="dxa"/>
            <w:tcBorders>
              <w:top w:val="nil"/>
              <w:left w:val="nil"/>
              <w:bottom w:val="single" w:sz="4" w:space="0" w:color="auto"/>
              <w:right w:val="single" w:sz="4" w:space="0" w:color="auto"/>
            </w:tcBorders>
            <w:shd w:val="clear" w:color="000000" w:fill="F2F2F2"/>
            <w:vAlign w:val="center"/>
          </w:tcPr>
          <w:p w14:paraId="4C6DBD25"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28FDFFBF"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25</w:t>
            </w:r>
          </w:p>
        </w:tc>
        <w:tc>
          <w:tcPr>
            <w:tcW w:w="992" w:type="dxa"/>
            <w:tcBorders>
              <w:top w:val="nil"/>
              <w:left w:val="nil"/>
              <w:bottom w:val="single" w:sz="4" w:space="0" w:color="auto"/>
              <w:right w:val="single" w:sz="4" w:space="0" w:color="auto"/>
            </w:tcBorders>
            <w:shd w:val="clear" w:color="000000" w:fill="F2F2F2"/>
            <w:vAlign w:val="center"/>
          </w:tcPr>
          <w:p w14:paraId="33490AEB"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11</w:t>
            </w:r>
          </w:p>
        </w:tc>
      </w:tr>
      <w:tr w:rsidR="008402DA" w:rsidRPr="004665E0" w14:paraId="4A8071EE" w14:textId="77777777" w:rsidTr="005137AB">
        <w:trPr>
          <w:trHeight w:hRule="exact" w:val="492"/>
        </w:trPr>
        <w:tc>
          <w:tcPr>
            <w:tcW w:w="4849" w:type="dxa"/>
            <w:tcBorders>
              <w:top w:val="nil"/>
              <w:left w:val="single" w:sz="4" w:space="0" w:color="auto"/>
              <w:bottom w:val="single" w:sz="4" w:space="0" w:color="auto"/>
              <w:right w:val="single" w:sz="4" w:space="0" w:color="auto"/>
            </w:tcBorders>
            <w:shd w:val="clear" w:color="000000" w:fill="DDEBF7"/>
            <w:vAlign w:val="center"/>
          </w:tcPr>
          <w:p w14:paraId="43CEFBAB" w14:textId="77777777" w:rsidR="008402DA" w:rsidRPr="004665E0" w:rsidRDefault="008402DA" w:rsidP="005137AB">
            <w:pPr>
              <w:spacing w:after="0" w:line="240" w:lineRule="auto"/>
              <w:rPr>
                <w:rFonts w:ascii="Times New Roman" w:eastAsia="Times New Roman" w:hAnsi="Times New Roman" w:cs="Times New Roman"/>
                <w:bCs/>
                <w:iCs/>
                <w:sz w:val="20"/>
                <w:szCs w:val="20"/>
                <w:lang w:eastAsia="hr-HR"/>
              </w:rPr>
            </w:pPr>
            <w:r>
              <w:rPr>
                <w:rFonts w:ascii="Times New Roman" w:eastAsia="Times New Roman" w:hAnsi="Times New Roman" w:cs="Times New Roman"/>
                <w:bCs/>
                <w:iCs/>
                <w:sz w:val="20"/>
                <w:szCs w:val="20"/>
                <w:lang w:eastAsia="hr-HR"/>
              </w:rPr>
              <w:t>FINA</w:t>
            </w:r>
          </w:p>
        </w:tc>
        <w:tc>
          <w:tcPr>
            <w:tcW w:w="992" w:type="dxa"/>
            <w:tcBorders>
              <w:top w:val="nil"/>
              <w:left w:val="nil"/>
              <w:bottom w:val="single" w:sz="4" w:space="0" w:color="auto"/>
              <w:right w:val="single" w:sz="4" w:space="0" w:color="auto"/>
            </w:tcBorders>
            <w:shd w:val="clear" w:color="000000" w:fill="F2F2F2"/>
            <w:vAlign w:val="center"/>
          </w:tcPr>
          <w:p w14:paraId="7699B9E4"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992" w:type="dxa"/>
            <w:tcBorders>
              <w:top w:val="nil"/>
              <w:left w:val="nil"/>
              <w:bottom w:val="single" w:sz="4" w:space="0" w:color="auto"/>
              <w:right w:val="single" w:sz="4" w:space="0" w:color="auto"/>
            </w:tcBorders>
            <w:shd w:val="clear" w:color="000000" w:fill="F2F2F2"/>
            <w:vAlign w:val="center"/>
          </w:tcPr>
          <w:p w14:paraId="027D59D1"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1DEB4F51" w14:textId="77777777" w:rsidR="008402DA"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4</w:t>
            </w:r>
          </w:p>
        </w:tc>
        <w:tc>
          <w:tcPr>
            <w:tcW w:w="992" w:type="dxa"/>
            <w:tcBorders>
              <w:top w:val="nil"/>
              <w:left w:val="nil"/>
              <w:bottom w:val="single" w:sz="4" w:space="0" w:color="auto"/>
              <w:right w:val="single" w:sz="4" w:space="0" w:color="auto"/>
            </w:tcBorders>
            <w:shd w:val="clear" w:color="000000" w:fill="F2F2F2"/>
            <w:vAlign w:val="center"/>
          </w:tcPr>
          <w:p w14:paraId="674E863B" w14:textId="77777777" w:rsidR="008402DA"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3E521C8B" w14:textId="77777777" w:rsidTr="005137AB">
        <w:trPr>
          <w:trHeight w:hRule="exact" w:val="492"/>
        </w:trPr>
        <w:tc>
          <w:tcPr>
            <w:tcW w:w="4849" w:type="dxa"/>
            <w:tcBorders>
              <w:top w:val="nil"/>
              <w:left w:val="single" w:sz="4" w:space="0" w:color="auto"/>
              <w:bottom w:val="single" w:sz="4" w:space="0" w:color="auto"/>
              <w:right w:val="single" w:sz="4" w:space="0" w:color="auto"/>
            </w:tcBorders>
            <w:shd w:val="clear" w:color="000000" w:fill="DDEBF7"/>
            <w:vAlign w:val="center"/>
          </w:tcPr>
          <w:p w14:paraId="3C9F91E6" w14:textId="77777777" w:rsidR="008402DA" w:rsidRPr="004665E0" w:rsidRDefault="008402DA" w:rsidP="005137AB">
            <w:pPr>
              <w:spacing w:after="0" w:line="240" w:lineRule="auto"/>
              <w:rPr>
                <w:rFonts w:ascii="Times New Roman" w:eastAsia="Times New Roman" w:hAnsi="Times New Roman" w:cs="Times New Roman"/>
                <w:bCs/>
                <w:iCs/>
                <w:sz w:val="20"/>
                <w:szCs w:val="20"/>
                <w:lang w:eastAsia="hr-HR"/>
              </w:rPr>
            </w:pPr>
            <w:r w:rsidRPr="004665E0">
              <w:rPr>
                <w:rFonts w:ascii="Times New Roman" w:eastAsia="Times New Roman" w:hAnsi="Times New Roman" w:cs="Times New Roman"/>
                <w:bCs/>
                <w:iCs/>
                <w:sz w:val="20"/>
                <w:szCs w:val="20"/>
                <w:lang w:eastAsia="hr-HR"/>
              </w:rPr>
              <w:t>PRAVNE OSOBE ZA OTKUP I NAPLATU POTRAŽIVANJA</w:t>
            </w:r>
          </w:p>
        </w:tc>
        <w:tc>
          <w:tcPr>
            <w:tcW w:w="992" w:type="dxa"/>
            <w:tcBorders>
              <w:top w:val="nil"/>
              <w:left w:val="nil"/>
              <w:bottom w:val="single" w:sz="4" w:space="0" w:color="auto"/>
              <w:right w:val="single" w:sz="4" w:space="0" w:color="auto"/>
            </w:tcBorders>
            <w:shd w:val="clear" w:color="000000" w:fill="F2F2F2"/>
            <w:vAlign w:val="center"/>
          </w:tcPr>
          <w:p w14:paraId="50AD079C" w14:textId="77777777" w:rsidR="008402DA"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992" w:type="dxa"/>
            <w:tcBorders>
              <w:top w:val="nil"/>
              <w:left w:val="nil"/>
              <w:bottom w:val="single" w:sz="4" w:space="0" w:color="auto"/>
              <w:right w:val="single" w:sz="4" w:space="0" w:color="auto"/>
            </w:tcBorders>
            <w:shd w:val="clear" w:color="000000" w:fill="F2F2F2"/>
            <w:vAlign w:val="center"/>
          </w:tcPr>
          <w:p w14:paraId="1909CA75"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27A8BBBA" w14:textId="77777777" w:rsidR="008402DA"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992" w:type="dxa"/>
            <w:tcBorders>
              <w:top w:val="nil"/>
              <w:left w:val="nil"/>
              <w:bottom w:val="single" w:sz="4" w:space="0" w:color="auto"/>
              <w:right w:val="single" w:sz="4" w:space="0" w:color="auto"/>
            </w:tcBorders>
            <w:shd w:val="clear" w:color="000000" w:fill="F2F2F2"/>
            <w:vAlign w:val="center"/>
          </w:tcPr>
          <w:p w14:paraId="0F36A484" w14:textId="77777777" w:rsidR="008402DA" w:rsidRDefault="008402DA" w:rsidP="005137AB">
            <w:pPr>
              <w:spacing w:after="0" w:line="240" w:lineRule="auto"/>
              <w:jc w:val="center"/>
              <w:rPr>
                <w:rFonts w:ascii="Times New Roman" w:eastAsia="Times New Roman" w:hAnsi="Times New Roman" w:cs="Times New Roman"/>
                <w:b/>
                <w:bCs/>
                <w:sz w:val="20"/>
                <w:szCs w:val="20"/>
                <w:lang w:eastAsia="hr-HR"/>
              </w:rPr>
            </w:pPr>
          </w:p>
        </w:tc>
      </w:tr>
      <w:tr w:rsidR="008402DA" w:rsidRPr="004665E0" w14:paraId="3DB54505" w14:textId="77777777" w:rsidTr="005137AB">
        <w:trPr>
          <w:trHeight w:val="409"/>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6F1DCA00" w14:textId="77777777" w:rsidR="008402DA" w:rsidRPr="004665E0" w:rsidRDefault="008402DA" w:rsidP="005137AB">
            <w:pPr>
              <w:spacing w:after="0" w:line="240" w:lineRule="auto"/>
              <w:jc w:val="right"/>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OBVEZNICI: UKUPNO</w:t>
            </w:r>
          </w:p>
        </w:tc>
        <w:tc>
          <w:tcPr>
            <w:tcW w:w="992" w:type="dxa"/>
            <w:tcBorders>
              <w:top w:val="nil"/>
              <w:left w:val="nil"/>
              <w:bottom w:val="single" w:sz="4" w:space="0" w:color="auto"/>
              <w:right w:val="single" w:sz="4" w:space="0" w:color="auto"/>
            </w:tcBorders>
            <w:shd w:val="clear" w:color="000000" w:fill="DDEBF7"/>
            <w:vAlign w:val="center"/>
          </w:tcPr>
          <w:p w14:paraId="64DB431B"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3217</w:t>
            </w:r>
          </w:p>
        </w:tc>
        <w:tc>
          <w:tcPr>
            <w:tcW w:w="992" w:type="dxa"/>
            <w:tcBorders>
              <w:top w:val="nil"/>
              <w:left w:val="nil"/>
              <w:bottom w:val="single" w:sz="4" w:space="0" w:color="auto"/>
              <w:right w:val="single" w:sz="4" w:space="0" w:color="auto"/>
            </w:tcBorders>
            <w:shd w:val="clear" w:color="000000" w:fill="DDEBF7"/>
            <w:vAlign w:val="center"/>
          </w:tcPr>
          <w:p w14:paraId="4AAA4C3B"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13</w:t>
            </w:r>
          </w:p>
        </w:tc>
        <w:tc>
          <w:tcPr>
            <w:tcW w:w="1134" w:type="dxa"/>
            <w:tcBorders>
              <w:top w:val="nil"/>
              <w:left w:val="nil"/>
              <w:bottom w:val="single" w:sz="4" w:space="0" w:color="auto"/>
              <w:right w:val="single" w:sz="4" w:space="0" w:color="auto"/>
            </w:tcBorders>
            <w:shd w:val="clear" w:color="000000" w:fill="DDEBF7"/>
            <w:vAlign w:val="center"/>
          </w:tcPr>
          <w:p w14:paraId="023B6315"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3225</w:t>
            </w:r>
          </w:p>
        </w:tc>
        <w:tc>
          <w:tcPr>
            <w:tcW w:w="992" w:type="dxa"/>
            <w:tcBorders>
              <w:top w:val="nil"/>
              <w:left w:val="nil"/>
              <w:bottom w:val="single" w:sz="4" w:space="0" w:color="auto"/>
              <w:right w:val="single" w:sz="4" w:space="0" w:color="auto"/>
            </w:tcBorders>
            <w:shd w:val="clear" w:color="000000" w:fill="DDEBF7"/>
            <w:vAlign w:val="center"/>
          </w:tcPr>
          <w:p w14:paraId="3B54C278"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16</w:t>
            </w:r>
          </w:p>
        </w:tc>
      </w:tr>
      <w:tr w:rsidR="008402DA" w:rsidRPr="004665E0" w14:paraId="3D673119" w14:textId="77777777" w:rsidTr="0069052D">
        <w:trPr>
          <w:trHeight w:hRule="exact" w:val="267"/>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6E25AFF9" w14:textId="0A68F7E3" w:rsidR="008402DA" w:rsidRPr="004665E0" w:rsidRDefault="008402DA" w:rsidP="008C5D12">
            <w:pPr>
              <w:spacing w:after="0" w:line="240" w:lineRule="auto"/>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 xml:space="preserve">2. </w:t>
            </w:r>
            <w:r w:rsidR="008C5D12">
              <w:rPr>
                <w:rFonts w:ascii="Times New Roman" w:eastAsia="Times New Roman" w:hAnsi="Times New Roman" w:cs="Times New Roman"/>
                <w:b/>
                <w:bCs/>
                <w:iCs/>
                <w:sz w:val="20"/>
                <w:szCs w:val="20"/>
                <w:lang w:eastAsia="hr-HR"/>
              </w:rPr>
              <w:t>NADLEŽNA</w:t>
            </w:r>
            <w:r w:rsidRPr="004665E0">
              <w:rPr>
                <w:rFonts w:ascii="Times New Roman" w:eastAsia="Times New Roman" w:hAnsi="Times New Roman" w:cs="Times New Roman"/>
                <w:b/>
                <w:bCs/>
                <w:iCs/>
                <w:sz w:val="20"/>
                <w:szCs w:val="20"/>
                <w:lang w:eastAsia="hr-HR"/>
              </w:rPr>
              <w:t xml:space="preserve"> TIJELA</w:t>
            </w:r>
          </w:p>
        </w:tc>
        <w:tc>
          <w:tcPr>
            <w:tcW w:w="992" w:type="dxa"/>
            <w:tcBorders>
              <w:top w:val="nil"/>
              <w:left w:val="nil"/>
              <w:bottom w:val="single" w:sz="4" w:space="0" w:color="auto"/>
              <w:right w:val="single" w:sz="4" w:space="0" w:color="auto"/>
            </w:tcBorders>
            <w:shd w:val="clear" w:color="000000" w:fill="DDEBF7"/>
            <w:vAlign w:val="center"/>
          </w:tcPr>
          <w:p w14:paraId="36DCD786"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PN</w:t>
            </w:r>
          </w:p>
        </w:tc>
        <w:tc>
          <w:tcPr>
            <w:tcW w:w="992" w:type="dxa"/>
            <w:tcBorders>
              <w:top w:val="nil"/>
              <w:left w:val="nil"/>
              <w:bottom w:val="single" w:sz="4" w:space="0" w:color="auto"/>
              <w:right w:val="single" w:sz="4" w:space="0" w:color="auto"/>
            </w:tcBorders>
            <w:shd w:val="clear" w:color="000000" w:fill="DDEBF7"/>
            <w:vAlign w:val="center"/>
          </w:tcPr>
          <w:p w14:paraId="5144F117"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FT</w:t>
            </w:r>
          </w:p>
        </w:tc>
        <w:tc>
          <w:tcPr>
            <w:tcW w:w="1134" w:type="dxa"/>
            <w:tcBorders>
              <w:top w:val="nil"/>
              <w:left w:val="nil"/>
              <w:bottom w:val="single" w:sz="4" w:space="0" w:color="auto"/>
              <w:right w:val="single" w:sz="4" w:space="0" w:color="auto"/>
            </w:tcBorders>
            <w:shd w:val="clear" w:color="000000" w:fill="DDEBF7"/>
            <w:vAlign w:val="center"/>
          </w:tcPr>
          <w:p w14:paraId="5CE1EF26"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PN</w:t>
            </w:r>
          </w:p>
        </w:tc>
        <w:tc>
          <w:tcPr>
            <w:tcW w:w="992" w:type="dxa"/>
            <w:tcBorders>
              <w:top w:val="nil"/>
              <w:left w:val="nil"/>
              <w:bottom w:val="single" w:sz="4" w:space="0" w:color="auto"/>
              <w:right w:val="single" w:sz="4" w:space="0" w:color="auto"/>
            </w:tcBorders>
            <w:shd w:val="clear" w:color="000000" w:fill="DDEBF7"/>
            <w:vAlign w:val="center"/>
          </w:tcPr>
          <w:p w14:paraId="62A05EF1" w14:textId="77777777" w:rsidR="008402DA" w:rsidRPr="004665E0" w:rsidRDefault="008402DA" w:rsidP="005137AB">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FT</w:t>
            </w:r>
          </w:p>
        </w:tc>
      </w:tr>
      <w:tr w:rsidR="008402DA" w:rsidRPr="004665E0" w14:paraId="5A0B8FA2"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3AD354FD"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MUP</w:t>
            </w:r>
          </w:p>
        </w:tc>
        <w:tc>
          <w:tcPr>
            <w:tcW w:w="992" w:type="dxa"/>
            <w:tcBorders>
              <w:top w:val="nil"/>
              <w:left w:val="nil"/>
              <w:bottom w:val="single" w:sz="4" w:space="0" w:color="auto"/>
              <w:right w:val="single" w:sz="4" w:space="0" w:color="auto"/>
            </w:tcBorders>
            <w:shd w:val="clear" w:color="000000" w:fill="F2F2F2"/>
            <w:vAlign w:val="center"/>
          </w:tcPr>
          <w:p w14:paraId="58703DA2" w14:textId="069C1499" w:rsidR="008402DA" w:rsidRPr="00983C42" w:rsidRDefault="00983C42" w:rsidP="005137AB">
            <w:pPr>
              <w:spacing w:after="0" w:line="240" w:lineRule="auto"/>
              <w:jc w:val="center"/>
              <w:rPr>
                <w:rFonts w:ascii="Times New Roman" w:eastAsia="Times New Roman" w:hAnsi="Times New Roman" w:cs="Times New Roman"/>
                <w:b/>
                <w:bCs/>
                <w:sz w:val="20"/>
                <w:szCs w:val="20"/>
                <w:lang w:eastAsia="hr-HR"/>
              </w:rPr>
            </w:pPr>
            <w:r w:rsidRPr="00983C42">
              <w:rPr>
                <w:rFonts w:ascii="Times New Roman" w:eastAsia="Times New Roman" w:hAnsi="Times New Roman" w:cs="Times New Roman"/>
                <w:b/>
                <w:bCs/>
                <w:sz w:val="20"/>
                <w:szCs w:val="20"/>
                <w:lang w:eastAsia="hr-HR"/>
              </w:rPr>
              <w:t>115</w:t>
            </w:r>
          </w:p>
        </w:tc>
        <w:tc>
          <w:tcPr>
            <w:tcW w:w="992" w:type="dxa"/>
            <w:tcBorders>
              <w:top w:val="nil"/>
              <w:left w:val="nil"/>
              <w:bottom w:val="single" w:sz="4" w:space="0" w:color="auto"/>
              <w:right w:val="single" w:sz="4" w:space="0" w:color="auto"/>
            </w:tcBorders>
            <w:shd w:val="clear" w:color="000000" w:fill="F2F2F2"/>
            <w:vAlign w:val="center"/>
          </w:tcPr>
          <w:p w14:paraId="64F953E1" w14:textId="7C29D8B3" w:rsidR="008402DA" w:rsidRPr="00983C42" w:rsidRDefault="00983C42"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w:t>
            </w:r>
          </w:p>
        </w:tc>
        <w:tc>
          <w:tcPr>
            <w:tcW w:w="1134" w:type="dxa"/>
            <w:tcBorders>
              <w:top w:val="nil"/>
              <w:left w:val="nil"/>
              <w:bottom w:val="single" w:sz="4" w:space="0" w:color="auto"/>
              <w:right w:val="single" w:sz="4" w:space="0" w:color="auto"/>
            </w:tcBorders>
            <w:shd w:val="clear" w:color="000000" w:fill="F2F2F2"/>
            <w:vAlign w:val="center"/>
          </w:tcPr>
          <w:p w14:paraId="4C13CB62" w14:textId="77777777" w:rsidR="008402DA" w:rsidRPr="004665E0" w:rsidRDefault="005240EC"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149</w:t>
            </w:r>
          </w:p>
        </w:tc>
        <w:tc>
          <w:tcPr>
            <w:tcW w:w="992" w:type="dxa"/>
            <w:tcBorders>
              <w:top w:val="nil"/>
              <w:left w:val="nil"/>
              <w:bottom w:val="single" w:sz="4" w:space="0" w:color="auto"/>
              <w:right w:val="single" w:sz="4" w:space="0" w:color="auto"/>
            </w:tcBorders>
            <w:shd w:val="clear" w:color="000000" w:fill="F2F2F2"/>
            <w:vAlign w:val="center"/>
          </w:tcPr>
          <w:p w14:paraId="2E6E56FA" w14:textId="77777777" w:rsidR="008402DA" w:rsidRPr="004665E0" w:rsidRDefault="005240EC"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r>
      <w:tr w:rsidR="008402DA" w:rsidRPr="004665E0" w14:paraId="64B808C1"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08921964"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USKOK</w:t>
            </w:r>
          </w:p>
        </w:tc>
        <w:tc>
          <w:tcPr>
            <w:tcW w:w="992" w:type="dxa"/>
            <w:tcBorders>
              <w:top w:val="nil"/>
              <w:left w:val="nil"/>
              <w:bottom w:val="single" w:sz="4" w:space="0" w:color="auto"/>
              <w:right w:val="single" w:sz="4" w:space="0" w:color="auto"/>
            </w:tcBorders>
            <w:shd w:val="clear" w:color="000000" w:fill="F2F2F2"/>
            <w:vAlign w:val="center"/>
          </w:tcPr>
          <w:p w14:paraId="67E4B524" w14:textId="27F39746" w:rsidR="008402DA" w:rsidRPr="00983C42" w:rsidRDefault="00983C42"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w:t>
            </w:r>
          </w:p>
        </w:tc>
        <w:tc>
          <w:tcPr>
            <w:tcW w:w="992" w:type="dxa"/>
            <w:tcBorders>
              <w:top w:val="nil"/>
              <w:left w:val="nil"/>
              <w:bottom w:val="single" w:sz="4" w:space="0" w:color="auto"/>
              <w:right w:val="single" w:sz="4" w:space="0" w:color="auto"/>
            </w:tcBorders>
            <w:shd w:val="clear" w:color="000000" w:fill="F2F2F2"/>
            <w:vAlign w:val="center"/>
          </w:tcPr>
          <w:p w14:paraId="4C061F89" w14:textId="77777777" w:rsidR="008402DA" w:rsidRPr="00983C42"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21F4B578" w14:textId="77777777" w:rsidR="008402DA" w:rsidRPr="00CD279E" w:rsidRDefault="005240EC"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w:t>
            </w:r>
          </w:p>
        </w:tc>
        <w:tc>
          <w:tcPr>
            <w:tcW w:w="992" w:type="dxa"/>
            <w:tcBorders>
              <w:top w:val="nil"/>
              <w:left w:val="nil"/>
              <w:bottom w:val="single" w:sz="4" w:space="0" w:color="auto"/>
              <w:right w:val="single" w:sz="4" w:space="0" w:color="auto"/>
            </w:tcBorders>
            <w:shd w:val="clear" w:color="000000" w:fill="F2F2F2"/>
            <w:vAlign w:val="center"/>
          </w:tcPr>
          <w:p w14:paraId="43E2893F" w14:textId="77777777" w:rsidR="008402DA" w:rsidRPr="00CD279E" w:rsidRDefault="008402DA" w:rsidP="005137AB">
            <w:pPr>
              <w:spacing w:after="0" w:line="240" w:lineRule="auto"/>
              <w:jc w:val="center"/>
              <w:rPr>
                <w:rFonts w:ascii="Times New Roman" w:eastAsia="Times New Roman" w:hAnsi="Times New Roman" w:cs="Times New Roman"/>
                <w:b/>
                <w:bCs/>
                <w:sz w:val="20"/>
                <w:szCs w:val="20"/>
                <w:highlight w:val="red"/>
                <w:lang w:eastAsia="hr-HR"/>
              </w:rPr>
            </w:pPr>
          </w:p>
        </w:tc>
      </w:tr>
      <w:tr w:rsidR="008402DA" w:rsidRPr="004665E0" w14:paraId="7A1CDF7A"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tcPr>
          <w:p w14:paraId="0334D046" w14:textId="77777777" w:rsidR="008402DA" w:rsidRPr="004665E0" w:rsidRDefault="008402DA" w:rsidP="005137AB">
            <w:pPr>
              <w:spacing w:after="0" w:line="240" w:lineRule="auto"/>
              <w:rPr>
                <w:rFonts w:ascii="Times New Roman" w:eastAsia="Times New Roman" w:hAnsi="Times New Roman" w:cs="Times New Roman"/>
                <w:bCs/>
                <w:iCs/>
                <w:sz w:val="20"/>
                <w:szCs w:val="20"/>
                <w:lang w:eastAsia="hr-HR"/>
              </w:rPr>
            </w:pPr>
            <w:r>
              <w:rPr>
                <w:rFonts w:ascii="Times New Roman" w:eastAsia="Times New Roman" w:hAnsi="Times New Roman" w:cs="Times New Roman"/>
                <w:bCs/>
                <w:iCs/>
                <w:sz w:val="20"/>
                <w:szCs w:val="20"/>
                <w:lang w:eastAsia="hr-HR"/>
              </w:rPr>
              <w:t>URED DELEGIRANOG EUROPSKOG TUŽITELJA U RH</w:t>
            </w:r>
          </w:p>
        </w:tc>
        <w:tc>
          <w:tcPr>
            <w:tcW w:w="992" w:type="dxa"/>
            <w:tcBorders>
              <w:top w:val="nil"/>
              <w:left w:val="nil"/>
              <w:bottom w:val="single" w:sz="4" w:space="0" w:color="auto"/>
              <w:right w:val="single" w:sz="4" w:space="0" w:color="auto"/>
            </w:tcBorders>
            <w:shd w:val="clear" w:color="000000" w:fill="F2F2F2"/>
            <w:vAlign w:val="center"/>
          </w:tcPr>
          <w:p w14:paraId="1C26C015" w14:textId="19CDC8F7" w:rsidR="008402DA" w:rsidRPr="00983C42" w:rsidRDefault="00983C42"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c>
          <w:tcPr>
            <w:tcW w:w="992" w:type="dxa"/>
            <w:tcBorders>
              <w:top w:val="nil"/>
              <w:left w:val="nil"/>
              <w:bottom w:val="single" w:sz="4" w:space="0" w:color="auto"/>
              <w:right w:val="single" w:sz="4" w:space="0" w:color="auto"/>
            </w:tcBorders>
            <w:shd w:val="clear" w:color="000000" w:fill="F2F2F2"/>
            <w:vAlign w:val="center"/>
          </w:tcPr>
          <w:p w14:paraId="15A3B762" w14:textId="77777777" w:rsidR="008402DA" w:rsidRPr="00983C42"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44BED53C" w14:textId="77777777" w:rsidR="008402DA" w:rsidRPr="00CD279E" w:rsidRDefault="008402DA" w:rsidP="005137AB">
            <w:pPr>
              <w:spacing w:after="0" w:line="240" w:lineRule="auto"/>
              <w:jc w:val="center"/>
              <w:rPr>
                <w:rFonts w:ascii="Times New Roman" w:eastAsia="Times New Roman" w:hAnsi="Times New Roman" w:cs="Times New Roman"/>
                <w:b/>
                <w:bCs/>
                <w:sz w:val="20"/>
                <w:szCs w:val="20"/>
                <w:lang w:eastAsia="hr-HR"/>
              </w:rPr>
            </w:pPr>
            <w:r w:rsidRPr="00CD279E">
              <w:rPr>
                <w:rFonts w:ascii="Times New Roman" w:eastAsia="Times New Roman" w:hAnsi="Times New Roman" w:cs="Times New Roman"/>
                <w:b/>
                <w:bCs/>
                <w:sz w:val="20"/>
                <w:szCs w:val="20"/>
                <w:lang w:eastAsia="hr-HR"/>
              </w:rPr>
              <w:t>2</w:t>
            </w:r>
          </w:p>
        </w:tc>
        <w:tc>
          <w:tcPr>
            <w:tcW w:w="992" w:type="dxa"/>
            <w:tcBorders>
              <w:top w:val="nil"/>
              <w:left w:val="nil"/>
              <w:bottom w:val="single" w:sz="4" w:space="0" w:color="auto"/>
              <w:right w:val="single" w:sz="4" w:space="0" w:color="auto"/>
            </w:tcBorders>
            <w:shd w:val="clear" w:color="000000" w:fill="F2F2F2"/>
            <w:vAlign w:val="center"/>
          </w:tcPr>
          <w:p w14:paraId="68074632" w14:textId="77777777" w:rsidR="008402DA" w:rsidRPr="00CD279E" w:rsidRDefault="008402DA" w:rsidP="005137AB">
            <w:pPr>
              <w:spacing w:after="0" w:line="240" w:lineRule="auto"/>
              <w:jc w:val="center"/>
              <w:rPr>
                <w:rFonts w:ascii="Times New Roman" w:eastAsia="Times New Roman" w:hAnsi="Times New Roman" w:cs="Times New Roman"/>
                <w:b/>
                <w:bCs/>
                <w:sz w:val="20"/>
                <w:szCs w:val="20"/>
                <w:highlight w:val="red"/>
                <w:lang w:eastAsia="hr-HR"/>
              </w:rPr>
            </w:pPr>
          </w:p>
        </w:tc>
      </w:tr>
      <w:tr w:rsidR="008402DA" w:rsidRPr="004665E0" w14:paraId="28D91199"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40B63A11"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 xml:space="preserve">POREZNA UPRAVA </w:t>
            </w:r>
          </w:p>
        </w:tc>
        <w:tc>
          <w:tcPr>
            <w:tcW w:w="992" w:type="dxa"/>
            <w:tcBorders>
              <w:top w:val="nil"/>
              <w:left w:val="nil"/>
              <w:bottom w:val="single" w:sz="4" w:space="0" w:color="auto"/>
              <w:right w:val="single" w:sz="4" w:space="0" w:color="auto"/>
            </w:tcBorders>
            <w:shd w:val="clear" w:color="000000" w:fill="F2F2F2"/>
            <w:vAlign w:val="center"/>
          </w:tcPr>
          <w:p w14:paraId="29DE63A3" w14:textId="4D91E4AB" w:rsidR="008402DA" w:rsidRPr="00983C42" w:rsidRDefault="00983C42"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w:t>
            </w:r>
          </w:p>
        </w:tc>
        <w:tc>
          <w:tcPr>
            <w:tcW w:w="992" w:type="dxa"/>
            <w:tcBorders>
              <w:top w:val="nil"/>
              <w:left w:val="nil"/>
              <w:bottom w:val="single" w:sz="4" w:space="0" w:color="auto"/>
              <w:right w:val="single" w:sz="4" w:space="0" w:color="auto"/>
            </w:tcBorders>
            <w:shd w:val="clear" w:color="000000" w:fill="F2F2F2"/>
            <w:vAlign w:val="center"/>
          </w:tcPr>
          <w:p w14:paraId="53A1264D" w14:textId="77777777" w:rsidR="008402DA" w:rsidRPr="00983C42"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684739C0" w14:textId="77777777" w:rsidR="008402DA" w:rsidRPr="00CD279E" w:rsidRDefault="005240EC"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w:t>
            </w:r>
          </w:p>
        </w:tc>
        <w:tc>
          <w:tcPr>
            <w:tcW w:w="992" w:type="dxa"/>
            <w:tcBorders>
              <w:top w:val="nil"/>
              <w:left w:val="nil"/>
              <w:bottom w:val="single" w:sz="4" w:space="0" w:color="auto"/>
              <w:right w:val="single" w:sz="4" w:space="0" w:color="auto"/>
            </w:tcBorders>
            <w:shd w:val="clear" w:color="000000" w:fill="F2F2F2"/>
            <w:vAlign w:val="center"/>
          </w:tcPr>
          <w:p w14:paraId="0F7F7C87" w14:textId="77777777" w:rsidR="008402DA" w:rsidRPr="00CD279E" w:rsidRDefault="008402DA" w:rsidP="005137AB">
            <w:pPr>
              <w:spacing w:after="0" w:line="240" w:lineRule="auto"/>
              <w:jc w:val="center"/>
              <w:rPr>
                <w:rFonts w:ascii="Times New Roman" w:eastAsia="Times New Roman" w:hAnsi="Times New Roman" w:cs="Times New Roman"/>
                <w:b/>
                <w:bCs/>
                <w:sz w:val="20"/>
                <w:szCs w:val="20"/>
                <w:highlight w:val="red"/>
                <w:lang w:eastAsia="hr-HR"/>
              </w:rPr>
            </w:pPr>
          </w:p>
        </w:tc>
      </w:tr>
      <w:tr w:rsidR="008402DA" w:rsidRPr="004665E0" w14:paraId="2C9FBECF"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2A84EA28" w14:textId="77777777" w:rsidR="008402DA" w:rsidRPr="004665E0" w:rsidRDefault="008402DA" w:rsidP="005137AB">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CARINSKA UPRAVA</w:t>
            </w:r>
          </w:p>
        </w:tc>
        <w:tc>
          <w:tcPr>
            <w:tcW w:w="992" w:type="dxa"/>
            <w:tcBorders>
              <w:top w:val="nil"/>
              <w:left w:val="nil"/>
              <w:bottom w:val="single" w:sz="4" w:space="0" w:color="auto"/>
              <w:right w:val="single" w:sz="4" w:space="0" w:color="auto"/>
            </w:tcBorders>
            <w:shd w:val="clear" w:color="000000" w:fill="F2F2F2"/>
            <w:vAlign w:val="center"/>
          </w:tcPr>
          <w:p w14:paraId="4817D6A0" w14:textId="65E5718A" w:rsidR="008402DA" w:rsidRPr="00983C42" w:rsidRDefault="00983C42"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7</w:t>
            </w:r>
          </w:p>
        </w:tc>
        <w:tc>
          <w:tcPr>
            <w:tcW w:w="992" w:type="dxa"/>
            <w:tcBorders>
              <w:top w:val="nil"/>
              <w:left w:val="nil"/>
              <w:bottom w:val="single" w:sz="4" w:space="0" w:color="auto"/>
              <w:right w:val="single" w:sz="4" w:space="0" w:color="auto"/>
            </w:tcBorders>
            <w:shd w:val="clear" w:color="000000" w:fill="F2F2F2"/>
            <w:vAlign w:val="center"/>
          </w:tcPr>
          <w:p w14:paraId="559186A6" w14:textId="77777777" w:rsidR="008402DA" w:rsidRPr="00983C42"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4AE775EE" w14:textId="77777777" w:rsidR="008402DA" w:rsidRPr="00CD279E" w:rsidRDefault="005240EC"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4</w:t>
            </w:r>
          </w:p>
        </w:tc>
        <w:tc>
          <w:tcPr>
            <w:tcW w:w="992" w:type="dxa"/>
            <w:tcBorders>
              <w:top w:val="nil"/>
              <w:left w:val="nil"/>
              <w:bottom w:val="single" w:sz="4" w:space="0" w:color="auto"/>
              <w:right w:val="single" w:sz="4" w:space="0" w:color="auto"/>
            </w:tcBorders>
            <w:shd w:val="clear" w:color="000000" w:fill="F2F2F2"/>
            <w:vAlign w:val="center"/>
          </w:tcPr>
          <w:p w14:paraId="2CA40D52" w14:textId="77777777" w:rsidR="008402DA" w:rsidRPr="00CD279E" w:rsidRDefault="008402DA" w:rsidP="005137AB">
            <w:pPr>
              <w:spacing w:after="0" w:line="240" w:lineRule="auto"/>
              <w:jc w:val="center"/>
              <w:rPr>
                <w:rFonts w:ascii="Times New Roman" w:eastAsia="Times New Roman" w:hAnsi="Times New Roman" w:cs="Times New Roman"/>
                <w:b/>
                <w:bCs/>
                <w:sz w:val="20"/>
                <w:szCs w:val="20"/>
                <w:highlight w:val="red"/>
                <w:lang w:eastAsia="hr-HR"/>
              </w:rPr>
            </w:pPr>
          </w:p>
        </w:tc>
      </w:tr>
      <w:tr w:rsidR="008402DA" w:rsidRPr="004665E0" w14:paraId="7C14A67E" w14:textId="77777777" w:rsidTr="005240EC">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tcPr>
          <w:p w14:paraId="0767D1A3" w14:textId="77777777" w:rsidR="008402DA" w:rsidRPr="004665E0" w:rsidRDefault="005240EC" w:rsidP="005137AB">
            <w:pPr>
              <w:spacing w:after="0" w:line="240" w:lineRule="auto"/>
              <w:rPr>
                <w:rFonts w:ascii="Times New Roman" w:eastAsia="Times New Roman" w:hAnsi="Times New Roman" w:cs="Times New Roman"/>
                <w:bCs/>
                <w:sz w:val="20"/>
                <w:szCs w:val="20"/>
                <w:lang w:eastAsia="hr-HR"/>
              </w:rPr>
            </w:pPr>
            <w:r>
              <w:rPr>
                <w:rFonts w:ascii="Times New Roman" w:eastAsia="Times New Roman" w:hAnsi="Times New Roman" w:cs="Times New Roman"/>
                <w:bCs/>
                <w:sz w:val="20"/>
                <w:szCs w:val="20"/>
                <w:lang w:eastAsia="hr-HR"/>
              </w:rPr>
              <w:t>FINANCIJSKI INSPEKTORAT</w:t>
            </w:r>
          </w:p>
        </w:tc>
        <w:tc>
          <w:tcPr>
            <w:tcW w:w="992" w:type="dxa"/>
            <w:tcBorders>
              <w:top w:val="nil"/>
              <w:left w:val="nil"/>
              <w:bottom w:val="single" w:sz="4" w:space="0" w:color="auto"/>
              <w:right w:val="single" w:sz="4" w:space="0" w:color="auto"/>
            </w:tcBorders>
            <w:shd w:val="clear" w:color="000000" w:fill="F2F2F2"/>
            <w:vAlign w:val="center"/>
          </w:tcPr>
          <w:p w14:paraId="34E203CD" w14:textId="62F91C56" w:rsidR="008402DA" w:rsidRPr="00983C42" w:rsidRDefault="00983C42"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w:t>
            </w:r>
          </w:p>
        </w:tc>
        <w:tc>
          <w:tcPr>
            <w:tcW w:w="992" w:type="dxa"/>
            <w:tcBorders>
              <w:top w:val="nil"/>
              <w:left w:val="nil"/>
              <w:bottom w:val="single" w:sz="4" w:space="0" w:color="auto"/>
              <w:right w:val="single" w:sz="4" w:space="0" w:color="auto"/>
            </w:tcBorders>
            <w:shd w:val="clear" w:color="000000" w:fill="F2F2F2"/>
            <w:vAlign w:val="center"/>
          </w:tcPr>
          <w:p w14:paraId="5DB8A20B" w14:textId="77777777" w:rsidR="008402DA" w:rsidRPr="00983C42" w:rsidRDefault="008402DA" w:rsidP="005137AB">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0F2D6048" w14:textId="77777777" w:rsidR="008402DA" w:rsidRPr="00CD279E" w:rsidRDefault="005240EC" w:rsidP="005137AB">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c>
          <w:tcPr>
            <w:tcW w:w="992" w:type="dxa"/>
            <w:tcBorders>
              <w:top w:val="nil"/>
              <w:left w:val="nil"/>
              <w:bottom w:val="single" w:sz="4" w:space="0" w:color="auto"/>
              <w:right w:val="single" w:sz="4" w:space="0" w:color="auto"/>
            </w:tcBorders>
            <w:shd w:val="clear" w:color="000000" w:fill="F2F2F2"/>
            <w:vAlign w:val="center"/>
          </w:tcPr>
          <w:p w14:paraId="5AD36D4A" w14:textId="77777777" w:rsidR="008402DA" w:rsidRPr="00CD279E" w:rsidRDefault="008402DA" w:rsidP="005137AB">
            <w:pPr>
              <w:spacing w:after="0" w:line="240" w:lineRule="auto"/>
              <w:jc w:val="center"/>
              <w:rPr>
                <w:rFonts w:ascii="Times New Roman" w:eastAsia="Times New Roman" w:hAnsi="Times New Roman" w:cs="Times New Roman"/>
                <w:b/>
                <w:bCs/>
                <w:sz w:val="20"/>
                <w:szCs w:val="20"/>
                <w:highlight w:val="red"/>
                <w:lang w:eastAsia="hr-HR"/>
              </w:rPr>
            </w:pPr>
          </w:p>
        </w:tc>
      </w:tr>
      <w:tr w:rsidR="005240EC" w:rsidRPr="004665E0" w14:paraId="1F3C953C"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3F441E38" w14:textId="77777777" w:rsidR="005240EC" w:rsidRPr="004665E0" w:rsidRDefault="005240EC" w:rsidP="005240EC">
            <w:pPr>
              <w:spacing w:after="0" w:line="240" w:lineRule="auto"/>
              <w:rPr>
                <w:rFonts w:ascii="Times New Roman" w:eastAsia="Times New Roman" w:hAnsi="Times New Roman" w:cs="Times New Roman"/>
                <w:bCs/>
                <w:sz w:val="20"/>
                <w:szCs w:val="20"/>
                <w:lang w:eastAsia="hr-HR"/>
              </w:rPr>
            </w:pPr>
            <w:r w:rsidRPr="004665E0">
              <w:rPr>
                <w:rFonts w:ascii="Times New Roman" w:eastAsia="Times New Roman" w:hAnsi="Times New Roman" w:cs="Times New Roman"/>
                <w:bCs/>
                <w:iCs/>
                <w:sz w:val="20"/>
                <w:szCs w:val="20"/>
                <w:lang w:eastAsia="hr-HR"/>
              </w:rPr>
              <w:t>NADLEŽNA DRŽAVNA ODVJETNIŠTVA</w:t>
            </w:r>
          </w:p>
        </w:tc>
        <w:tc>
          <w:tcPr>
            <w:tcW w:w="992" w:type="dxa"/>
            <w:tcBorders>
              <w:top w:val="nil"/>
              <w:left w:val="nil"/>
              <w:bottom w:val="single" w:sz="4" w:space="0" w:color="auto"/>
              <w:right w:val="single" w:sz="4" w:space="0" w:color="auto"/>
            </w:tcBorders>
            <w:shd w:val="clear" w:color="000000" w:fill="F2F2F2"/>
            <w:vAlign w:val="center"/>
          </w:tcPr>
          <w:p w14:paraId="33481A4B" w14:textId="0680DFF1" w:rsidR="005240EC" w:rsidRPr="00983C42" w:rsidRDefault="00983C42"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4</w:t>
            </w:r>
          </w:p>
        </w:tc>
        <w:tc>
          <w:tcPr>
            <w:tcW w:w="992" w:type="dxa"/>
            <w:tcBorders>
              <w:top w:val="nil"/>
              <w:left w:val="nil"/>
              <w:bottom w:val="single" w:sz="4" w:space="0" w:color="auto"/>
              <w:right w:val="single" w:sz="4" w:space="0" w:color="auto"/>
            </w:tcBorders>
            <w:shd w:val="clear" w:color="000000" w:fill="F2F2F2"/>
            <w:vAlign w:val="center"/>
          </w:tcPr>
          <w:p w14:paraId="702581D1" w14:textId="77777777" w:rsidR="005240EC" w:rsidRPr="00983C42" w:rsidRDefault="005240EC" w:rsidP="005240EC">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69F20F35" w14:textId="77777777" w:rsidR="005240EC" w:rsidRPr="00CD279E" w:rsidRDefault="005240EC"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11</w:t>
            </w:r>
          </w:p>
        </w:tc>
        <w:tc>
          <w:tcPr>
            <w:tcW w:w="992" w:type="dxa"/>
            <w:tcBorders>
              <w:top w:val="nil"/>
              <w:left w:val="nil"/>
              <w:bottom w:val="single" w:sz="4" w:space="0" w:color="auto"/>
              <w:right w:val="single" w:sz="4" w:space="0" w:color="auto"/>
            </w:tcBorders>
            <w:shd w:val="clear" w:color="000000" w:fill="F2F2F2"/>
            <w:vAlign w:val="center"/>
          </w:tcPr>
          <w:p w14:paraId="063E4DD5" w14:textId="77777777" w:rsidR="005240EC" w:rsidRPr="00CD279E" w:rsidRDefault="005240EC" w:rsidP="005240EC">
            <w:pPr>
              <w:spacing w:after="0" w:line="240" w:lineRule="auto"/>
              <w:jc w:val="center"/>
              <w:rPr>
                <w:rFonts w:ascii="Times New Roman" w:eastAsia="Times New Roman" w:hAnsi="Times New Roman" w:cs="Times New Roman"/>
                <w:b/>
                <w:bCs/>
                <w:sz w:val="20"/>
                <w:szCs w:val="20"/>
                <w:highlight w:val="red"/>
                <w:lang w:eastAsia="hr-HR"/>
              </w:rPr>
            </w:pPr>
          </w:p>
        </w:tc>
      </w:tr>
      <w:tr w:rsidR="005240EC" w:rsidRPr="004665E0" w14:paraId="0FA927A3"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tcPr>
          <w:p w14:paraId="7235E2C1" w14:textId="77777777" w:rsidR="005240EC" w:rsidRDefault="005240EC" w:rsidP="005240EC">
            <w:pPr>
              <w:spacing w:after="0" w:line="240" w:lineRule="auto"/>
              <w:rPr>
                <w:rFonts w:ascii="Times New Roman" w:eastAsia="Times New Roman" w:hAnsi="Times New Roman" w:cs="Times New Roman"/>
                <w:bCs/>
                <w:iCs/>
                <w:sz w:val="20"/>
                <w:szCs w:val="20"/>
                <w:lang w:eastAsia="hr-HR"/>
              </w:rPr>
            </w:pPr>
            <w:r>
              <w:rPr>
                <w:rFonts w:ascii="Times New Roman" w:eastAsia="Times New Roman" w:hAnsi="Times New Roman" w:cs="Times New Roman"/>
                <w:bCs/>
                <w:iCs/>
                <w:sz w:val="20"/>
                <w:szCs w:val="20"/>
                <w:lang w:eastAsia="hr-HR"/>
              </w:rPr>
              <w:t>SIGURNOSNO OBAVJEŠTAJNA AGENCIJA</w:t>
            </w:r>
          </w:p>
        </w:tc>
        <w:tc>
          <w:tcPr>
            <w:tcW w:w="992" w:type="dxa"/>
            <w:tcBorders>
              <w:top w:val="nil"/>
              <w:left w:val="nil"/>
              <w:bottom w:val="single" w:sz="4" w:space="0" w:color="auto"/>
              <w:right w:val="single" w:sz="4" w:space="0" w:color="auto"/>
            </w:tcBorders>
            <w:shd w:val="clear" w:color="000000" w:fill="F2F2F2"/>
            <w:vAlign w:val="center"/>
          </w:tcPr>
          <w:p w14:paraId="1848FCA7" w14:textId="1DBFDED7" w:rsidR="005240EC" w:rsidRPr="00983C42" w:rsidRDefault="00983C42"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w:t>
            </w:r>
          </w:p>
        </w:tc>
        <w:tc>
          <w:tcPr>
            <w:tcW w:w="992" w:type="dxa"/>
            <w:tcBorders>
              <w:top w:val="nil"/>
              <w:left w:val="nil"/>
              <w:bottom w:val="single" w:sz="4" w:space="0" w:color="auto"/>
              <w:right w:val="single" w:sz="4" w:space="0" w:color="auto"/>
            </w:tcBorders>
            <w:shd w:val="clear" w:color="000000" w:fill="F2F2F2"/>
            <w:vAlign w:val="center"/>
          </w:tcPr>
          <w:p w14:paraId="431153EE" w14:textId="26837905" w:rsidR="005240EC" w:rsidRPr="00983C42" w:rsidRDefault="00983C42"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c>
          <w:tcPr>
            <w:tcW w:w="1134" w:type="dxa"/>
            <w:tcBorders>
              <w:top w:val="nil"/>
              <w:left w:val="nil"/>
              <w:bottom w:val="single" w:sz="4" w:space="0" w:color="auto"/>
              <w:right w:val="single" w:sz="4" w:space="0" w:color="auto"/>
            </w:tcBorders>
            <w:shd w:val="clear" w:color="000000" w:fill="F2F2F2"/>
            <w:vAlign w:val="center"/>
          </w:tcPr>
          <w:p w14:paraId="0ACDB352" w14:textId="77777777" w:rsidR="005240EC" w:rsidRPr="00CD279E" w:rsidRDefault="005240EC"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992" w:type="dxa"/>
            <w:tcBorders>
              <w:top w:val="nil"/>
              <w:left w:val="nil"/>
              <w:bottom w:val="single" w:sz="4" w:space="0" w:color="auto"/>
              <w:right w:val="single" w:sz="4" w:space="0" w:color="auto"/>
            </w:tcBorders>
            <w:shd w:val="clear" w:color="000000" w:fill="F2F2F2"/>
            <w:vAlign w:val="center"/>
          </w:tcPr>
          <w:p w14:paraId="10650CCF" w14:textId="77777777" w:rsidR="005240EC" w:rsidRPr="00CD279E" w:rsidRDefault="005240EC" w:rsidP="005240EC">
            <w:pPr>
              <w:spacing w:after="0" w:line="240" w:lineRule="auto"/>
              <w:jc w:val="center"/>
              <w:rPr>
                <w:rFonts w:ascii="Times New Roman" w:eastAsia="Times New Roman" w:hAnsi="Times New Roman" w:cs="Times New Roman"/>
                <w:b/>
                <w:bCs/>
                <w:sz w:val="20"/>
                <w:szCs w:val="20"/>
                <w:highlight w:val="red"/>
                <w:lang w:eastAsia="hr-HR"/>
              </w:rPr>
            </w:pPr>
          </w:p>
        </w:tc>
      </w:tr>
      <w:tr w:rsidR="005240EC" w:rsidRPr="004665E0" w14:paraId="51858438"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tcPr>
          <w:p w14:paraId="676241CC" w14:textId="77777777" w:rsidR="005240EC" w:rsidRPr="004665E0" w:rsidRDefault="005240EC" w:rsidP="005240EC">
            <w:pPr>
              <w:spacing w:after="0" w:line="240" w:lineRule="auto"/>
              <w:rPr>
                <w:rFonts w:ascii="Times New Roman" w:eastAsia="Times New Roman" w:hAnsi="Times New Roman" w:cs="Times New Roman"/>
                <w:bCs/>
                <w:iCs/>
                <w:sz w:val="20"/>
                <w:szCs w:val="20"/>
                <w:lang w:eastAsia="hr-HR"/>
              </w:rPr>
            </w:pPr>
            <w:r>
              <w:rPr>
                <w:rFonts w:ascii="Times New Roman" w:eastAsia="Times New Roman" w:hAnsi="Times New Roman" w:cs="Times New Roman"/>
                <w:bCs/>
                <w:iCs/>
                <w:sz w:val="20"/>
                <w:szCs w:val="20"/>
                <w:lang w:eastAsia="hr-HR"/>
              </w:rPr>
              <w:t xml:space="preserve">MINISTARSTVO OBRANE </w:t>
            </w:r>
          </w:p>
        </w:tc>
        <w:tc>
          <w:tcPr>
            <w:tcW w:w="992" w:type="dxa"/>
            <w:tcBorders>
              <w:top w:val="nil"/>
              <w:left w:val="nil"/>
              <w:bottom w:val="single" w:sz="4" w:space="0" w:color="auto"/>
              <w:right w:val="single" w:sz="4" w:space="0" w:color="auto"/>
            </w:tcBorders>
            <w:shd w:val="clear" w:color="000000" w:fill="F2F2F2"/>
            <w:vAlign w:val="center"/>
          </w:tcPr>
          <w:p w14:paraId="3F83280B" w14:textId="77777777" w:rsidR="005240EC" w:rsidRPr="00983C42" w:rsidRDefault="005240EC" w:rsidP="005240EC">
            <w:pPr>
              <w:spacing w:after="0" w:line="240" w:lineRule="auto"/>
              <w:jc w:val="center"/>
              <w:rPr>
                <w:rFonts w:ascii="Times New Roman" w:eastAsia="Times New Roman" w:hAnsi="Times New Roman" w:cs="Times New Roman"/>
                <w:b/>
                <w:bCs/>
                <w:sz w:val="20"/>
                <w:szCs w:val="20"/>
                <w:lang w:eastAsia="hr-HR"/>
              </w:rPr>
            </w:pPr>
          </w:p>
        </w:tc>
        <w:tc>
          <w:tcPr>
            <w:tcW w:w="992" w:type="dxa"/>
            <w:tcBorders>
              <w:top w:val="nil"/>
              <w:left w:val="nil"/>
              <w:bottom w:val="single" w:sz="4" w:space="0" w:color="auto"/>
              <w:right w:val="single" w:sz="4" w:space="0" w:color="auto"/>
            </w:tcBorders>
            <w:shd w:val="clear" w:color="000000" w:fill="F2F2F2"/>
            <w:vAlign w:val="center"/>
          </w:tcPr>
          <w:p w14:paraId="25A40E48" w14:textId="77777777" w:rsidR="005240EC" w:rsidRPr="00983C42" w:rsidRDefault="005240EC" w:rsidP="005240EC">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21C4A34B" w14:textId="77777777" w:rsidR="005240EC" w:rsidRPr="00CD279E" w:rsidRDefault="005240EC" w:rsidP="005240EC">
            <w:pPr>
              <w:spacing w:after="0" w:line="240" w:lineRule="auto"/>
              <w:jc w:val="center"/>
              <w:rPr>
                <w:rFonts w:ascii="Times New Roman" w:eastAsia="Times New Roman" w:hAnsi="Times New Roman" w:cs="Times New Roman"/>
                <w:b/>
                <w:bCs/>
                <w:sz w:val="20"/>
                <w:szCs w:val="20"/>
                <w:lang w:eastAsia="hr-HR"/>
              </w:rPr>
            </w:pPr>
            <w:r w:rsidRPr="00CD279E">
              <w:rPr>
                <w:rFonts w:ascii="Times New Roman" w:eastAsia="Times New Roman" w:hAnsi="Times New Roman" w:cs="Times New Roman"/>
                <w:b/>
                <w:bCs/>
                <w:sz w:val="20"/>
                <w:szCs w:val="20"/>
                <w:lang w:eastAsia="hr-HR"/>
              </w:rPr>
              <w:t>1</w:t>
            </w:r>
          </w:p>
        </w:tc>
        <w:tc>
          <w:tcPr>
            <w:tcW w:w="992" w:type="dxa"/>
            <w:tcBorders>
              <w:top w:val="nil"/>
              <w:left w:val="nil"/>
              <w:bottom w:val="single" w:sz="4" w:space="0" w:color="auto"/>
              <w:right w:val="single" w:sz="4" w:space="0" w:color="auto"/>
            </w:tcBorders>
            <w:shd w:val="clear" w:color="000000" w:fill="F2F2F2"/>
            <w:vAlign w:val="center"/>
          </w:tcPr>
          <w:p w14:paraId="0FB9447F" w14:textId="77777777" w:rsidR="005240EC" w:rsidRPr="00CD279E" w:rsidRDefault="005240EC" w:rsidP="005240EC">
            <w:pPr>
              <w:spacing w:after="0" w:line="240" w:lineRule="auto"/>
              <w:jc w:val="center"/>
              <w:rPr>
                <w:rFonts w:ascii="Times New Roman" w:eastAsia="Times New Roman" w:hAnsi="Times New Roman" w:cs="Times New Roman"/>
                <w:b/>
                <w:bCs/>
                <w:sz w:val="20"/>
                <w:szCs w:val="20"/>
                <w:highlight w:val="red"/>
                <w:lang w:eastAsia="hr-HR"/>
              </w:rPr>
            </w:pPr>
          </w:p>
        </w:tc>
      </w:tr>
      <w:tr w:rsidR="005240EC" w:rsidRPr="004665E0" w14:paraId="5C65E920" w14:textId="77777777" w:rsidTr="005240EC">
        <w:trPr>
          <w:trHeight w:hRule="exact" w:val="670"/>
        </w:trPr>
        <w:tc>
          <w:tcPr>
            <w:tcW w:w="4849" w:type="dxa"/>
            <w:tcBorders>
              <w:top w:val="nil"/>
              <w:left w:val="single" w:sz="4" w:space="0" w:color="auto"/>
              <w:bottom w:val="single" w:sz="4" w:space="0" w:color="auto"/>
              <w:right w:val="single" w:sz="4" w:space="0" w:color="auto"/>
            </w:tcBorders>
            <w:shd w:val="clear" w:color="000000" w:fill="DDEBF7"/>
            <w:vAlign w:val="center"/>
          </w:tcPr>
          <w:p w14:paraId="0A2E2825" w14:textId="77777777" w:rsidR="005240EC" w:rsidRPr="004665E0" w:rsidRDefault="005240EC" w:rsidP="005240EC">
            <w:pPr>
              <w:spacing w:after="0" w:line="240" w:lineRule="auto"/>
              <w:rPr>
                <w:rFonts w:ascii="Times New Roman" w:eastAsia="Times New Roman" w:hAnsi="Times New Roman" w:cs="Times New Roman"/>
                <w:bCs/>
                <w:iCs/>
                <w:sz w:val="20"/>
                <w:szCs w:val="20"/>
                <w:lang w:eastAsia="hr-HR"/>
              </w:rPr>
            </w:pPr>
            <w:r>
              <w:rPr>
                <w:rFonts w:ascii="Times New Roman" w:eastAsia="Times New Roman" w:hAnsi="Times New Roman" w:cs="Times New Roman"/>
                <w:bCs/>
                <w:iCs/>
                <w:sz w:val="20"/>
                <w:szCs w:val="20"/>
                <w:lang w:eastAsia="hr-HR"/>
              </w:rPr>
              <w:t>MINISTARSTVO GRADITELJSTVA I PROSTORNOG UREĐENJA</w:t>
            </w:r>
            <w:r w:rsidRPr="00ED7B4C">
              <w:rPr>
                <w:rFonts w:ascii="Times New Roman" w:eastAsia="Times New Roman" w:hAnsi="Times New Roman" w:cs="Times New Roman"/>
                <w:color w:val="000000"/>
                <w:sz w:val="20"/>
                <w:szCs w:val="20"/>
                <w:lang w:eastAsia="hr-HR"/>
              </w:rPr>
              <w:t xml:space="preserve"> </w:t>
            </w:r>
          </w:p>
        </w:tc>
        <w:tc>
          <w:tcPr>
            <w:tcW w:w="992" w:type="dxa"/>
            <w:tcBorders>
              <w:top w:val="nil"/>
              <w:left w:val="nil"/>
              <w:bottom w:val="single" w:sz="4" w:space="0" w:color="auto"/>
              <w:right w:val="single" w:sz="4" w:space="0" w:color="auto"/>
            </w:tcBorders>
            <w:shd w:val="clear" w:color="000000" w:fill="F2F2F2"/>
            <w:vAlign w:val="center"/>
          </w:tcPr>
          <w:p w14:paraId="27C6D814" w14:textId="77777777" w:rsidR="005240EC" w:rsidRPr="00983C42" w:rsidRDefault="005240EC" w:rsidP="005240EC">
            <w:pPr>
              <w:spacing w:after="0" w:line="240" w:lineRule="auto"/>
              <w:jc w:val="center"/>
              <w:rPr>
                <w:rFonts w:ascii="Times New Roman" w:eastAsia="Times New Roman" w:hAnsi="Times New Roman" w:cs="Times New Roman"/>
                <w:b/>
                <w:bCs/>
                <w:sz w:val="20"/>
                <w:szCs w:val="20"/>
                <w:lang w:eastAsia="hr-HR"/>
              </w:rPr>
            </w:pPr>
          </w:p>
        </w:tc>
        <w:tc>
          <w:tcPr>
            <w:tcW w:w="992" w:type="dxa"/>
            <w:tcBorders>
              <w:top w:val="nil"/>
              <w:left w:val="nil"/>
              <w:bottom w:val="single" w:sz="4" w:space="0" w:color="auto"/>
              <w:right w:val="single" w:sz="4" w:space="0" w:color="auto"/>
            </w:tcBorders>
            <w:shd w:val="clear" w:color="000000" w:fill="F2F2F2"/>
            <w:vAlign w:val="center"/>
          </w:tcPr>
          <w:p w14:paraId="125C396E" w14:textId="77777777" w:rsidR="005240EC" w:rsidRPr="00983C42" w:rsidRDefault="005240EC" w:rsidP="005240EC">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7713F358" w14:textId="77777777" w:rsidR="005240EC" w:rsidRPr="00CD279E" w:rsidRDefault="005240EC" w:rsidP="005240EC">
            <w:pPr>
              <w:spacing w:after="0" w:line="240" w:lineRule="auto"/>
              <w:jc w:val="center"/>
              <w:rPr>
                <w:rFonts w:ascii="Times New Roman" w:eastAsia="Times New Roman" w:hAnsi="Times New Roman" w:cs="Times New Roman"/>
                <w:b/>
                <w:bCs/>
                <w:sz w:val="20"/>
                <w:szCs w:val="20"/>
                <w:highlight w:val="red"/>
                <w:lang w:eastAsia="hr-HR"/>
              </w:rPr>
            </w:pPr>
            <w:r w:rsidRPr="005240EC">
              <w:rPr>
                <w:rFonts w:ascii="Times New Roman" w:eastAsia="Times New Roman" w:hAnsi="Times New Roman" w:cs="Times New Roman"/>
                <w:b/>
                <w:bCs/>
                <w:sz w:val="20"/>
                <w:szCs w:val="20"/>
                <w:lang w:eastAsia="hr-HR"/>
              </w:rPr>
              <w:t>1</w:t>
            </w:r>
          </w:p>
        </w:tc>
        <w:tc>
          <w:tcPr>
            <w:tcW w:w="992" w:type="dxa"/>
            <w:tcBorders>
              <w:top w:val="nil"/>
              <w:left w:val="nil"/>
              <w:bottom w:val="single" w:sz="4" w:space="0" w:color="auto"/>
              <w:right w:val="single" w:sz="4" w:space="0" w:color="auto"/>
            </w:tcBorders>
            <w:shd w:val="clear" w:color="000000" w:fill="F2F2F2"/>
            <w:vAlign w:val="center"/>
          </w:tcPr>
          <w:p w14:paraId="536B749F" w14:textId="77777777" w:rsidR="005240EC" w:rsidRPr="00CD279E" w:rsidRDefault="005240EC" w:rsidP="005240EC">
            <w:pPr>
              <w:spacing w:after="0" w:line="240" w:lineRule="auto"/>
              <w:jc w:val="center"/>
              <w:rPr>
                <w:rFonts w:ascii="Times New Roman" w:eastAsia="Times New Roman" w:hAnsi="Times New Roman" w:cs="Times New Roman"/>
                <w:b/>
                <w:bCs/>
                <w:sz w:val="20"/>
                <w:szCs w:val="20"/>
                <w:highlight w:val="red"/>
                <w:lang w:eastAsia="hr-HR"/>
              </w:rPr>
            </w:pPr>
          </w:p>
        </w:tc>
      </w:tr>
      <w:tr w:rsidR="005240EC" w:rsidRPr="004665E0" w14:paraId="008750CA"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tcPr>
          <w:p w14:paraId="4CAD6A02" w14:textId="77777777" w:rsidR="005240EC" w:rsidRPr="004665E0" w:rsidRDefault="005240EC" w:rsidP="005240EC">
            <w:pPr>
              <w:spacing w:after="0" w:line="240" w:lineRule="auto"/>
              <w:rPr>
                <w:rFonts w:ascii="Times New Roman" w:eastAsia="Times New Roman" w:hAnsi="Times New Roman" w:cs="Times New Roman"/>
                <w:bCs/>
                <w:sz w:val="20"/>
                <w:szCs w:val="20"/>
                <w:lang w:eastAsia="hr-HR"/>
              </w:rPr>
            </w:pPr>
            <w:r>
              <w:rPr>
                <w:rFonts w:ascii="Times New Roman" w:eastAsia="Times New Roman" w:hAnsi="Times New Roman" w:cs="Times New Roman"/>
                <w:bCs/>
                <w:sz w:val="20"/>
                <w:szCs w:val="20"/>
                <w:lang w:eastAsia="hr-HR"/>
              </w:rPr>
              <w:t>HRVATSKA NARODNA BANKA</w:t>
            </w:r>
          </w:p>
        </w:tc>
        <w:tc>
          <w:tcPr>
            <w:tcW w:w="992" w:type="dxa"/>
            <w:tcBorders>
              <w:top w:val="nil"/>
              <w:left w:val="nil"/>
              <w:bottom w:val="single" w:sz="4" w:space="0" w:color="auto"/>
              <w:right w:val="single" w:sz="4" w:space="0" w:color="auto"/>
            </w:tcBorders>
            <w:shd w:val="clear" w:color="000000" w:fill="F2F2F2"/>
            <w:vAlign w:val="center"/>
          </w:tcPr>
          <w:p w14:paraId="33C8B275" w14:textId="52D0483E" w:rsidR="005240EC" w:rsidRPr="00983C42" w:rsidRDefault="00983C42"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4</w:t>
            </w:r>
          </w:p>
        </w:tc>
        <w:tc>
          <w:tcPr>
            <w:tcW w:w="992" w:type="dxa"/>
            <w:tcBorders>
              <w:top w:val="nil"/>
              <w:left w:val="nil"/>
              <w:bottom w:val="single" w:sz="4" w:space="0" w:color="auto"/>
              <w:right w:val="single" w:sz="4" w:space="0" w:color="auto"/>
            </w:tcBorders>
            <w:shd w:val="clear" w:color="000000" w:fill="F2F2F2"/>
            <w:vAlign w:val="center"/>
          </w:tcPr>
          <w:p w14:paraId="35730347" w14:textId="77777777" w:rsidR="005240EC" w:rsidRPr="00983C42" w:rsidRDefault="005240EC" w:rsidP="005240EC">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18518D4B" w14:textId="77777777" w:rsidR="005240EC" w:rsidRPr="00CD279E" w:rsidRDefault="005240EC" w:rsidP="005240EC">
            <w:pPr>
              <w:spacing w:after="0" w:line="240" w:lineRule="auto"/>
              <w:jc w:val="center"/>
              <w:rPr>
                <w:rFonts w:ascii="Times New Roman" w:eastAsia="Times New Roman" w:hAnsi="Times New Roman" w:cs="Times New Roman"/>
                <w:b/>
                <w:bCs/>
                <w:sz w:val="20"/>
                <w:szCs w:val="20"/>
                <w:highlight w:val="red"/>
                <w:lang w:eastAsia="hr-HR"/>
              </w:rPr>
            </w:pPr>
            <w:r w:rsidRPr="005240EC">
              <w:rPr>
                <w:rFonts w:ascii="Times New Roman" w:eastAsia="Times New Roman" w:hAnsi="Times New Roman" w:cs="Times New Roman"/>
                <w:b/>
                <w:bCs/>
                <w:sz w:val="20"/>
                <w:szCs w:val="20"/>
                <w:lang w:eastAsia="hr-HR"/>
              </w:rPr>
              <w:t>1</w:t>
            </w:r>
          </w:p>
        </w:tc>
        <w:tc>
          <w:tcPr>
            <w:tcW w:w="992" w:type="dxa"/>
            <w:tcBorders>
              <w:top w:val="nil"/>
              <w:left w:val="nil"/>
              <w:bottom w:val="single" w:sz="4" w:space="0" w:color="auto"/>
              <w:right w:val="single" w:sz="4" w:space="0" w:color="auto"/>
            </w:tcBorders>
            <w:shd w:val="clear" w:color="000000" w:fill="F2F2F2"/>
            <w:vAlign w:val="center"/>
          </w:tcPr>
          <w:p w14:paraId="0BA62933" w14:textId="77777777" w:rsidR="005240EC" w:rsidRPr="00CD279E" w:rsidRDefault="005240EC" w:rsidP="005240EC">
            <w:pPr>
              <w:spacing w:after="0" w:line="240" w:lineRule="auto"/>
              <w:jc w:val="center"/>
              <w:rPr>
                <w:rFonts w:ascii="Times New Roman" w:eastAsia="Times New Roman" w:hAnsi="Times New Roman" w:cs="Times New Roman"/>
                <w:b/>
                <w:bCs/>
                <w:sz w:val="20"/>
                <w:szCs w:val="20"/>
                <w:highlight w:val="red"/>
                <w:lang w:eastAsia="hr-HR"/>
              </w:rPr>
            </w:pPr>
          </w:p>
        </w:tc>
      </w:tr>
      <w:tr w:rsidR="00983C42" w:rsidRPr="004665E0" w14:paraId="2876CE5A"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tcPr>
          <w:p w14:paraId="3AEE4EFA" w14:textId="65920CBA" w:rsidR="00983C42" w:rsidRDefault="00983C42" w:rsidP="005240EC">
            <w:pPr>
              <w:spacing w:after="0" w:line="240" w:lineRule="auto"/>
              <w:rPr>
                <w:rFonts w:ascii="Times New Roman" w:eastAsia="Times New Roman" w:hAnsi="Times New Roman" w:cs="Times New Roman"/>
                <w:bCs/>
                <w:sz w:val="20"/>
                <w:szCs w:val="20"/>
                <w:lang w:eastAsia="hr-HR"/>
              </w:rPr>
            </w:pPr>
            <w:r>
              <w:rPr>
                <w:rFonts w:ascii="Times New Roman" w:eastAsia="Times New Roman" w:hAnsi="Times New Roman" w:cs="Times New Roman"/>
                <w:bCs/>
                <w:sz w:val="20"/>
                <w:szCs w:val="20"/>
                <w:lang w:eastAsia="hr-HR"/>
              </w:rPr>
              <w:t xml:space="preserve">NADLEŽNI ŽUPANIJSKI SUD </w:t>
            </w:r>
          </w:p>
        </w:tc>
        <w:tc>
          <w:tcPr>
            <w:tcW w:w="992" w:type="dxa"/>
            <w:tcBorders>
              <w:top w:val="nil"/>
              <w:left w:val="nil"/>
              <w:bottom w:val="single" w:sz="4" w:space="0" w:color="auto"/>
              <w:right w:val="single" w:sz="4" w:space="0" w:color="auto"/>
            </w:tcBorders>
            <w:shd w:val="clear" w:color="000000" w:fill="F2F2F2"/>
            <w:vAlign w:val="center"/>
          </w:tcPr>
          <w:p w14:paraId="635891AD" w14:textId="3825E139" w:rsidR="00983C42" w:rsidRDefault="00983C42"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992" w:type="dxa"/>
            <w:tcBorders>
              <w:top w:val="nil"/>
              <w:left w:val="nil"/>
              <w:bottom w:val="single" w:sz="4" w:space="0" w:color="auto"/>
              <w:right w:val="single" w:sz="4" w:space="0" w:color="auto"/>
            </w:tcBorders>
            <w:shd w:val="clear" w:color="000000" w:fill="F2F2F2"/>
            <w:vAlign w:val="center"/>
          </w:tcPr>
          <w:p w14:paraId="57D99747" w14:textId="77777777" w:rsidR="00983C42" w:rsidRPr="00983C42" w:rsidRDefault="00983C42" w:rsidP="005240EC">
            <w:pPr>
              <w:spacing w:after="0" w:line="240" w:lineRule="auto"/>
              <w:jc w:val="center"/>
              <w:rPr>
                <w:rFonts w:ascii="Times New Roman" w:eastAsia="Times New Roman" w:hAnsi="Times New Roman" w:cs="Times New Roman"/>
                <w:b/>
                <w:bCs/>
                <w:sz w:val="20"/>
                <w:szCs w:val="20"/>
                <w:lang w:eastAsia="hr-HR"/>
              </w:rPr>
            </w:pPr>
          </w:p>
        </w:tc>
        <w:tc>
          <w:tcPr>
            <w:tcW w:w="1134" w:type="dxa"/>
            <w:tcBorders>
              <w:top w:val="nil"/>
              <w:left w:val="nil"/>
              <w:bottom w:val="single" w:sz="4" w:space="0" w:color="auto"/>
              <w:right w:val="single" w:sz="4" w:space="0" w:color="auto"/>
            </w:tcBorders>
            <w:shd w:val="clear" w:color="000000" w:fill="F2F2F2"/>
            <w:vAlign w:val="center"/>
          </w:tcPr>
          <w:p w14:paraId="518D5B2E" w14:textId="77777777" w:rsidR="00983C42" w:rsidRPr="005240EC" w:rsidRDefault="00983C42" w:rsidP="005240EC">
            <w:pPr>
              <w:spacing w:after="0" w:line="240" w:lineRule="auto"/>
              <w:jc w:val="center"/>
              <w:rPr>
                <w:rFonts w:ascii="Times New Roman" w:eastAsia="Times New Roman" w:hAnsi="Times New Roman" w:cs="Times New Roman"/>
                <w:b/>
                <w:bCs/>
                <w:sz w:val="20"/>
                <w:szCs w:val="20"/>
                <w:lang w:eastAsia="hr-HR"/>
              </w:rPr>
            </w:pPr>
          </w:p>
        </w:tc>
        <w:tc>
          <w:tcPr>
            <w:tcW w:w="992" w:type="dxa"/>
            <w:tcBorders>
              <w:top w:val="nil"/>
              <w:left w:val="nil"/>
              <w:bottom w:val="single" w:sz="4" w:space="0" w:color="auto"/>
              <w:right w:val="single" w:sz="4" w:space="0" w:color="auto"/>
            </w:tcBorders>
            <w:shd w:val="clear" w:color="000000" w:fill="F2F2F2"/>
            <w:vAlign w:val="center"/>
          </w:tcPr>
          <w:p w14:paraId="36EFCC21" w14:textId="77777777" w:rsidR="00983C42" w:rsidRPr="00CD279E" w:rsidRDefault="00983C42" w:rsidP="005240EC">
            <w:pPr>
              <w:spacing w:after="0" w:line="240" w:lineRule="auto"/>
              <w:jc w:val="center"/>
              <w:rPr>
                <w:rFonts w:ascii="Times New Roman" w:eastAsia="Times New Roman" w:hAnsi="Times New Roman" w:cs="Times New Roman"/>
                <w:b/>
                <w:bCs/>
                <w:sz w:val="20"/>
                <w:szCs w:val="20"/>
                <w:highlight w:val="red"/>
                <w:lang w:eastAsia="hr-HR"/>
              </w:rPr>
            </w:pPr>
          </w:p>
        </w:tc>
      </w:tr>
      <w:tr w:rsidR="005240EC" w:rsidRPr="004665E0" w14:paraId="7E1FE524"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6232FEE4" w14:textId="77777777" w:rsidR="005240EC" w:rsidRPr="004665E0" w:rsidRDefault="005240EC" w:rsidP="005240EC">
            <w:pPr>
              <w:spacing w:after="0" w:line="240" w:lineRule="auto"/>
              <w:jc w:val="right"/>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DRŽAVNA TIJELA: UKUPNO</w:t>
            </w:r>
          </w:p>
        </w:tc>
        <w:tc>
          <w:tcPr>
            <w:tcW w:w="992" w:type="dxa"/>
            <w:tcBorders>
              <w:top w:val="nil"/>
              <w:left w:val="nil"/>
              <w:bottom w:val="single" w:sz="4" w:space="0" w:color="auto"/>
              <w:right w:val="single" w:sz="4" w:space="0" w:color="auto"/>
            </w:tcBorders>
            <w:shd w:val="clear" w:color="000000" w:fill="F2F2F2"/>
            <w:vAlign w:val="center"/>
          </w:tcPr>
          <w:p w14:paraId="596962CB" w14:textId="5AEA5F5D" w:rsidR="005240EC" w:rsidRPr="00983C42" w:rsidRDefault="00983C42"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157</w:t>
            </w:r>
          </w:p>
        </w:tc>
        <w:tc>
          <w:tcPr>
            <w:tcW w:w="992" w:type="dxa"/>
            <w:tcBorders>
              <w:top w:val="nil"/>
              <w:left w:val="nil"/>
              <w:bottom w:val="single" w:sz="4" w:space="0" w:color="auto"/>
              <w:right w:val="single" w:sz="4" w:space="0" w:color="auto"/>
            </w:tcBorders>
            <w:shd w:val="clear" w:color="000000" w:fill="F2F2F2"/>
            <w:vAlign w:val="center"/>
          </w:tcPr>
          <w:p w14:paraId="3AFFF59D" w14:textId="6F48996B" w:rsidR="005240EC" w:rsidRPr="00983C42" w:rsidRDefault="00983C42"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5</w:t>
            </w:r>
          </w:p>
        </w:tc>
        <w:tc>
          <w:tcPr>
            <w:tcW w:w="1134" w:type="dxa"/>
            <w:tcBorders>
              <w:top w:val="nil"/>
              <w:left w:val="nil"/>
              <w:bottom w:val="single" w:sz="4" w:space="0" w:color="auto"/>
              <w:right w:val="single" w:sz="4" w:space="0" w:color="auto"/>
            </w:tcBorders>
            <w:shd w:val="clear" w:color="000000" w:fill="F2F2F2"/>
            <w:vAlign w:val="center"/>
          </w:tcPr>
          <w:p w14:paraId="087E6925" w14:textId="77777777" w:rsidR="005240EC" w:rsidRPr="004665E0" w:rsidRDefault="005240EC"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187</w:t>
            </w:r>
          </w:p>
        </w:tc>
        <w:tc>
          <w:tcPr>
            <w:tcW w:w="992" w:type="dxa"/>
            <w:tcBorders>
              <w:top w:val="nil"/>
              <w:left w:val="nil"/>
              <w:bottom w:val="single" w:sz="4" w:space="0" w:color="auto"/>
              <w:right w:val="single" w:sz="4" w:space="0" w:color="auto"/>
            </w:tcBorders>
            <w:shd w:val="clear" w:color="000000" w:fill="F2F2F2"/>
            <w:vAlign w:val="center"/>
          </w:tcPr>
          <w:p w14:paraId="74947380" w14:textId="77777777" w:rsidR="005240EC" w:rsidRPr="004665E0" w:rsidRDefault="005240EC"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2</w:t>
            </w:r>
          </w:p>
        </w:tc>
      </w:tr>
      <w:tr w:rsidR="005240EC" w:rsidRPr="004665E0" w14:paraId="619BC1DE" w14:textId="77777777" w:rsidTr="005137AB">
        <w:trPr>
          <w:trHeight w:hRule="exact" w:val="51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28A688CC" w14:textId="77777777" w:rsidR="005240EC" w:rsidRPr="004665E0" w:rsidRDefault="00B303F4" w:rsidP="005240EC">
            <w:pPr>
              <w:spacing w:after="0" w:line="240" w:lineRule="auto"/>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w:t>
            </w:r>
            <w:r w:rsidR="005240EC" w:rsidRPr="004665E0">
              <w:rPr>
                <w:rFonts w:ascii="Times New Roman" w:eastAsia="Times New Roman" w:hAnsi="Times New Roman" w:cs="Times New Roman"/>
                <w:b/>
                <w:bCs/>
                <w:sz w:val="20"/>
                <w:szCs w:val="20"/>
                <w:lang w:eastAsia="hr-HR"/>
              </w:rPr>
              <w:t>. INOZEMNE FINANCIJSKO- OBAVJEŠTAJNE JEDINICE (INOZEMNI FOJ)</w:t>
            </w:r>
          </w:p>
        </w:tc>
        <w:tc>
          <w:tcPr>
            <w:tcW w:w="992" w:type="dxa"/>
            <w:tcBorders>
              <w:top w:val="nil"/>
              <w:left w:val="nil"/>
              <w:bottom w:val="single" w:sz="4" w:space="0" w:color="auto"/>
              <w:right w:val="single" w:sz="4" w:space="0" w:color="auto"/>
            </w:tcBorders>
            <w:shd w:val="clear" w:color="000000" w:fill="DDEBF7"/>
            <w:vAlign w:val="center"/>
          </w:tcPr>
          <w:p w14:paraId="17DAB12F" w14:textId="77777777" w:rsidR="005240EC" w:rsidRPr="004665E0" w:rsidRDefault="005240EC" w:rsidP="005240EC">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PN</w:t>
            </w:r>
          </w:p>
        </w:tc>
        <w:tc>
          <w:tcPr>
            <w:tcW w:w="992" w:type="dxa"/>
            <w:tcBorders>
              <w:top w:val="nil"/>
              <w:left w:val="nil"/>
              <w:bottom w:val="single" w:sz="4" w:space="0" w:color="auto"/>
              <w:right w:val="single" w:sz="4" w:space="0" w:color="auto"/>
            </w:tcBorders>
            <w:shd w:val="clear" w:color="000000" w:fill="DDEBF7"/>
            <w:vAlign w:val="center"/>
          </w:tcPr>
          <w:p w14:paraId="3BCC1EF5" w14:textId="77777777" w:rsidR="005240EC" w:rsidRPr="004665E0" w:rsidRDefault="005240EC" w:rsidP="005240EC">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FT</w:t>
            </w:r>
          </w:p>
        </w:tc>
        <w:tc>
          <w:tcPr>
            <w:tcW w:w="1134" w:type="dxa"/>
            <w:tcBorders>
              <w:top w:val="nil"/>
              <w:left w:val="nil"/>
              <w:bottom w:val="single" w:sz="4" w:space="0" w:color="auto"/>
              <w:right w:val="single" w:sz="4" w:space="0" w:color="auto"/>
            </w:tcBorders>
            <w:shd w:val="clear" w:color="000000" w:fill="DDEBF7"/>
            <w:vAlign w:val="center"/>
          </w:tcPr>
          <w:p w14:paraId="20CC7067" w14:textId="77777777" w:rsidR="005240EC" w:rsidRPr="004665E0" w:rsidRDefault="005240EC" w:rsidP="005240EC">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PN</w:t>
            </w:r>
          </w:p>
        </w:tc>
        <w:tc>
          <w:tcPr>
            <w:tcW w:w="992" w:type="dxa"/>
            <w:tcBorders>
              <w:top w:val="nil"/>
              <w:left w:val="nil"/>
              <w:bottom w:val="single" w:sz="4" w:space="0" w:color="auto"/>
              <w:right w:val="single" w:sz="4" w:space="0" w:color="auto"/>
            </w:tcBorders>
            <w:shd w:val="clear" w:color="000000" w:fill="DDEBF7"/>
            <w:vAlign w:val="center"/>
          </w:tcPr>
          <w:p w14:paraId="5E00D943" w14:textId="77777777" w:rsidR="005240EC" w:rsidRPr="004665E0" w:rsidRDefault="005240EC" w:rsidP="005240EC">
            <w:pPr>
              <w:spacing w:after="0" w:line="240" w:lineRule="auto"/>
              <w:jc w:val="center"/>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FT</w:t>
            </w:r>
          </w:p>
        </w:tc>
      </w:tr>
      <w:tr w:rsidR="005240EC" w:rsidRPr="004665E0" w14:paraId="61F5EB55"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2F695C62" w14:textId="77777777" w:rsidR="005240EC" w:rsidRPr="004665E0" w:rsidRDefault="005240EC" w:rsidP="005240EC">
            <w:pPr>
              <w:spacing w:after="0" w:line="240" w:lineRule="auto"/>
              <w:jc w:val="right"/>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 xml:space="preserve"> INOZEMNI FOJ: UKUPNO</w:t>
            </w:r>
          </w:p>
        </w:tc>
        <w:tc>
          <w:tcPr>
            <w:tcW w:w="992" w:type="dxa"/>
            <w:tcBorders>
              <w:top w:val="nil"/>
              <w:left w:val="nil"/>
              <w:bottom w:val="single" w:sz="4" w:space="0" w:color="auto"/>
              <w:right w:val="single" w:sz="4" w:space="0" w:color="auto"/>
            </w:tcBorders>
            <w:shd w:val="clear" w:color="000000" w:fill="DDEBF7"/>
            <w:vAlign w:val="center"/>
          </w:tcPr>
          <w:p w14:paraId="7809E34E" w14:textId="77777777" w:rsidR="005240EC" w:rsidRDefault="005240EC" w:rsidP="005240EC">
            <w:pPr>
              <w:spacing w:after="0" w:line="240" w:lineRule="auto"/>
              <w:jc w:val="center"/>
              <w:rPr>
                <w:rFonts w:ascii="Times New Roman" w:eastAsia="Times New Roman" w:hAnsi="Times New Roman" w:cs="Times New Roman"/>
                <w:b/>
                <w:bCs/>
                <w:sz w:val="20"/>
                <w:szCs w:val="20"/>
                <w:lang w:eastAsia="hr-HR"/>
              </w:rPr>
            </w:pPr>
            <w:r w:rsidRPr="006B687B">
              <w:rPr>
                <w:rFonts w:ascii="Times New Roman" w:eastAsia="Times New Roman" w:hAnsi="Times New Roman" w:cs="Times New Roman"/>
                <w:b/>
                <w:bCs/>
                <w:sz w:val="20"/>
                <w:szCs w:val="20"/>
                <w:lang w:eastAsia="hr-HR"/>
              </w:rPr>
              <w:t>141</w:t>
            </w:r>
          </w:p>
          <w:p w14:paraId="2E622105" w14:textId="77777777" w:rsidR="005240EC" w:rsidRPr="004665E0" w:rsidRDefault="005240EC" w:rsidP="005240EC">
            <w:pPr>
              <w:spacing w:after="0" w:line="240" w:lineRule="auto"/>
              <w:jc w:val="center"/>
              <w:rPr>
                <w:rFonts w:ascii="Times New Roman" w:eastAsia="Times New Roman" w:hAnsi="Times New Roman" w:cs="Times New Roman"/>
                <w:b/>
                <w:bCs/>
                <w:sz w:val="20"/>
                <w:szCs w:val="20"/>
                <w:lang w:eastAsia="hr-HR"/>
              </w:rPr>
            </w:pPr>
          </w:p>
        </w:tc>
        <w:tc>
          <w:tcPr>
            <w:tcW w:w="992" w:type="dxa"/>
            <w:tcBorders>
              <w:top w:val="nil"/>
              <w:left w:val="nil"/>
              <w:bottom w:val="single" w:sz="4" w:space="0" w:color="auto"/>
              <w:right w:val="single" w:sz="4" w:space="0" w:color="auto"/>
            </w:tcBorders>
            <w:shd w:val="clear" w:color="000000" w:fill="DDEBF7"/>
            <w:vAlign w:val="center"/>
          </w:tcPr>
          <w:p w14:paraId="0599960F" w14:textId="77777777" w:rsidR="005240EC" w:rsidRPr="004665E0" w:rsidRDefault="005240EC"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c>
          <w:tcPr>
            <w:tcW w:w="1134" w:type="dxa"/>
            <w:tcBorders>
              <w:top w:val="nil"/>
              <w:left w:val="nil"/>
              <w:bottom w:val="single" w:sz="4" w:space="0" w:color="auto"/>
              <w:right w:val="single" w:sz="4" w:space="0" w:color="auto"/>
            </w:tcBorders>
            <w:shd w:val="clear" w:color="000000" w:fill="DDEBF7"/>
            <w:vAlign w:val="center"/>
          </w:tcPr>
          <w:p w14:paraId="701E7DBC" w14:textId="77777777" w:rsidR="005240EC" w:rsidRPr="004665E0" w:rsidRDefault="00363226"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100</w:t>
            </w:r>
          </w:p>
        </w:tc>
        <w:tc>
          <w:tcPr>
            <w:tcW w:w="992" w:type="dxa"/>
            <w:tcBorders>
              <w:top w:val="nil"/>
              <w:left w:val="nil"/>
              <w:bottom w:val="single" w:sz="4" w:space="0" w:color="auto"/>
              <w:right w:val="single" w:sz="4" w:space="0" w:color="auto"/>
            </w:tcBorders>
            <w:shd w:val="clear" w:color="000000" w:fill="DDEBF7"/>
            <w:vAlign w:val="center"/>
          </w:tcPr>
          <w:p w14:paraId="5CCA8FA7" w14:textId="77777777" w:rsidR="005240EC" w:rsidRPr="004665E0" w:rsidRDefault="00C803C6"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1</w:t>
            </w:r>
          </w:p>
        </w:tc>
      </w:tr>
      <w:tr w:rsidR="005240EC" w:rsidRPr="004665E0" w14:paraId="56FF010F"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32520AC6" w14:textId="77777777" w:rsidR="005240EC" w:rsidRPr="004665E0" w:rsidRDefault="005240EC" w:rsidP="00B303F4">
            <w:pPr>
              <w:spacing w:after="0" w:line="240" w:lineRule="auto"/>
              <w:jc w:val="right"/>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iCs/>
                <w:sz w:val="20"/>
                <w:szCs w:val="20"/>
                <w:lang w:eastAsia="hr-HR"/>
              </w:rPr>
              <w:t>UKUPNO (1+2+3)</w:t>
            </w:r>
          </w:p>
        </w:tc>
        <w:tc>
          <w:tcPr>
            <w:tcW w:w="992" w:type="dxa"/>
            <w:tcBorders>
              <w:top w:val="nil"/>
              <w:left w:val="nil"/>
              <w:bottom w:val="single" w:sz="4" w:space="0" w:color="auto"/>
              <w:right w:val="single" w:sz="4" w:space="0" w:color="auto"/>
            </w:tcBorders>
            <w:shd w:val="clear" w:color="000000" w:fill="F2F2F2"/>
            <w:vAlign w:val="center"/>
          </w:tcPr>
          <w:p w14:paraId="1074212E" w14:textId="0D04E4AD" w:rsidR="005240EC" w:rsidRPr="00B72E35" w:rsidRDefault="00983C42" w:rsidP="005240EC">
            <w:pPr>
              <w:spacing w:after="0" w:line="240" w:lineRule="auto"/>
              <w:jc w:val="center"/>
              <w:rPr>
                <w:rFonts w:ascii="Times New Roman" w:eastAsia="Times New Roman" w:hAnsi="Times New Roman" w:cs="Times New Roman"/>
                <w:b/>
                <w:bCs/>
                <w:sz w:val="20"/>
                <w:szCs w:val="20"/>
                <w:lang w:eastAsia="hr-HR"/>
              </w:rPr>
            </w:pPr>
            <w:r w:rsidRPr="00B72E35">
              <w:rPr>
                <w:rFonts w:ascii="Times New Roman" w:eastAsia="Times New Roman" w:hAnsi="Times New Roman" w:cs="Times New Roman"/>
                <w:b/>
                <w:bCs/>
                <w:sz w:val="20"/>
                <w:szCs w:val="20"/>
                <w:lang w:eastAsia="hr-HR"/>
              </w:rPr>
              <w:t>3515</w:t>
            </w:r>
          </w:p>
        </w:tc>
        <w:tc>
          <w:tcPr>
            <w:tcW w:w="992" w:type="dxa"/>
            <w:tcBorders>
              <w:top w:val="nil"/>
              <w:left w:val="nil"/>
              <w:bottom w:val="single" w:sz="4" w:space="0" w:color="auto"/>
              <w:right w:val="single" w:sz="4" w:space="0" w:color="auto"/>
            </w:tcBorders>
            <w:shd w:val="clear" w:color="000000" w:fill="F2F2F2"/>
            <w:vAlign w:val="center"/>
          </w:tcPr>
          <w:p w14:paraId="52298D9E" w14:textId="49358BB2" w:rsidR="005240EC" w:rsidRPr="00B72E35" w:rsidRDefault="00983C42" w:rsidP="005240EC">
            <w:pPr>
              <w:spacing w:after="0" w:line="240" w:lineRule="auto"/>
              <w:jc w:val="center"/>
              <w:rPr>
                <w:rFonts w:ascii="Times New Roman" w:eastAsia="Times New Roman" w:hAnsi="Times New Roman" w:cs="Times New Roman"/>
                <w:b/>
                <w:bCs/>
                <w:sz w:val="20"/>
                <w:szCs w:val="20"/>
                <w:lang w:eastAsia="hr-HR"/>
              </w:rPr>
            </w:pPr>
            <w:r w:rsidRPr="00B72E35">
              <w:rPr>
                <w:rFonts w:ascii="Times New Roman" w:eastAsia="Times New Roman" w:hAnsi="Times New Roman" w:cs="Times New Roman"/>
                <w:b/>
                <w:bCs/>
                <w:sz w:val="20"/>
                <w:szCs w:val="20"/>
                <w:lang w:eastAsia="hr-HR"/>
              </w:rPr>
              <w:t>19</w:t>
            </w:r>
          </w:p>
        </w:tc>
        <w:tc>
          <w:tcPr>
            <w:tcW w:w="1134" w:type="dxa"/>
            <w:tcBorders>
              <w:top w:val="nil"/>
              <w:left w:val="nil"/>
              <w:bottom w:val="single" w:sz="4" w:space="0" w:color="auto"/>
              <w:right w:val="single" w:sz="4" w:space="0" w:color="auto"/>
            </w:tcBorders>
            <w:shd w:val="clear" w:color="000000" w:fill="F2F2F2"/>
            <w:vAlign w:val="center"/>
          </w:tcPr>
          <w:p w14:paraId="1F2AD12C" w14:textId="77777777" w:rsidR="005240EC" w:rsidRPr="00C803C6" w:rsidRDefault="00C803C6" w:rsidP="005240EC">
            <w:pPr>
              <w:spacing w:after="0" w:line="240" w:lineRule="auto"/>
              <w:jc w:val="center"/>
              <w:rPr>
                <w:rFonts w:ascii="Times New Roman" w:eastAsia="Times New Roman" w:hAnsi="Times New Roman" w:cs="Times New Roman"/>
                <w:b/>
                <w:bCs/>
                <w:sz w:val="20"/>
                <w:szCs w:val="20"/>
                <w:lang w:eastAsia="hr-HR"/>
              </w:rPr>
            </w:pPr>
            <w:r w:rsidRPr="00C803C6">
              <w:rPr>
                <w:rFonts w:ascii="Times New Roman" w:eastAsia="Times New Roman" w:hAnsi="Times New Roman" w:cs="Times New Roman"/>
                <w:b/>
                <w:bCs/>
                <w:sz w:val="20"/>
                <w:szCs w:val="20"/>
                <w:lang w:eastAsia="hr-HR"/>
              </w:rPr>
              <w:t>3512</w:t>
            </w:r>
          </w:p>
        </w:tc>
        <w:tc>
          <w:tcPr>
            <w:tcW w:w="992" w:type="dxa"/>
            <w:tcBorders>
              <w:top w:val="nil"/>
              <w:left w:val="nil"/>
              <w:bottom w:val="single" w:sz="4" w:space="0" w:color="auto"/>
              <w:right w:val="single" w:sz="4" w:space="0" w:color="auto"/>
            </w:tcBorders>
            <w:shd w:val="clear" w:color="000000" w:fill="F2F2F2"/>
            <w:vAlign w:val="center"/>
          </w:tcPr>
          <w:p w14:paraId="48A7589B" w14:textId="77777777" w:rsidR="005240EC" w:rsidRPr="00C803C6" w:rsidRDefault="00C803C6" w:rsidP="005240EC">
            <w:pPr>
              <w:spacing w:after="0" w:line="240" w:lineRule="auto"/>
              <w:jc w:val="center"/>
              <w:rPr>
                <w:rFonts w:ascii="Times New Roman" w:eastAsia="Times New Roman" w:hAnsi="Times New Roman" w:cs="Times New Roman"/>
                <w:b/>
                <w:bCs/>
                <w:sz w:val="20"/>
                <w:szCs w:val="20"/>
                <w:lang w:eastAsia="hr-HR"/>
              </w:rPr>
            </w:pPr>
            <w:r w:rsidRPr="00C803C6">
              <w:rPr>
                <w:rFonts w:ascii="Times New Roman" w:eastAsia="Times New Roman" w:hAnsi="Times New Roman" w:cs="Times New Roman"/>
                <w:b/>
                <w:bCs/>
                <w:sz w:val="20"/>
                <w:szCs w:val="20"/>
                <w:lang w:eastAsia="hr-HR"/>
              </w:rPr>
              <w:t>19</w:t>
            </w:r>
          </w:p>
        </w:tc>
      </w:tr>
      <w:tr w:rsidR="005240EC" w:rsidRPr="004665E0" w14:paraId="1734011D" w14:textId="77777777" w:rsidTr="005137AB">
        <w:trPr>
          <w:trHeight w:hRule="exact" w:val="300"/>
        </w:trPr>
        <w:tc>
          <w:tcPr>
            <w:tcW w:w="4849" w:type="dxa"/>
            <w:tcBorders>
              <w:top w:val="nil"/>
              <w:left w:val="single" w:sz="4" w:space="0" w:color="auto"/>
              <w:bottom w:val="single" w:sz="4" w:space="0" w:color="auto"/>
              <w:right w:val="single" w:sz="4" w:space="0" w:color="auto"/>
            </w:tcBorders>
            <w:shd w:val="clear" w:color="000000" w:fill="DDEBF7"/>
            <w:vAlign w:val="center"/>
            <w:hideMark/>
          </w:tcPr>
          <w:p w14:paraId="0FD8729F" w14:textId="77777777" w:rsidR="005240EC" w:rsidRPr="004665E0" w:rsidRDefault="005240EC" w:rsidP="005240EC">
            <w:pPr>
              <w:spacing w:after="0" w:line="240" w:lineRule="auto"/>
              <w:jc w:val="right"/>
              <w:rPr>
                <w:rFonts w:ascii="Times New Roman" w:eastAsia="Times New Roman" w:hAnsi="Times New Roman" w:cs="Times New Roman"/>
                <w:b/>
                <w:bCs/>
                <w:sz w:val="20"/>
                <w:szCs w:val="20"/>
                <w:lang w:eastAsia="hr-HR"/>
              </w:rPr>
            </w:pPr>
            <w:r w:rsidRPr="004665E0">
              <w:rPr>
                <w:rFonts w:ascii="Times New Roman" w:eastAsia="Times New Roman" w:hAnsi="Times New Roman" w:cs="Times New Roman"/>
                <w:b/>
                <w:bCs/>
                <w:sz w:val="20"/>
                <w:szCs w:val="20"/>
                <w:lang w:eastAsia="hr-HR"/>
              </w:rPr>
              <w:t>SVEUKUPNO</w:t>
            </w:r>
          </w:p>
        </w:tc>
        <w:tc>
          <w:tcPr>
            <w:tcW w:w="1984" w:type="dxa"/>
            <w:gridSpan w:val="2"/>
            <w:tcBorders>
              <w:top w:val="single" w:sz="4" w:space="0" w:color="auto"/>
              <w:left w:val="nil"/>
              <w:bottom w:val="single" w:sz="4" w:space="0" w:color="auto"/>
              <w:right w:val="single" w:sz="4" w:space="0" w:color="auto"/>
            </w:tcBorders>
            <w:shd w:val="clear" w:color="000000" w:fill="DDEBF7"/>
            <w:vAlign w:val="center"/>
          </w:tcPr>
          <w:p w14:paraId="7DB1ECE3" w14:textId="104F72BC" w:rsidR="005240EC" w:rsidRPr="004665E0" w:rsidRDefault="00B72E35" w:rsidP="005240EC">
            <w:pPr>
              <w:spacing w:after="0" w:line="240" w:lineRule="auto"/>
              <w:jc w:val="center"/>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3534</w:t>
            </w:r>
          </w:p>
        </w:tc>
        <w:tc>
          <w:tcPr>
            <w:tcW w:w="2126" w:type="dxa"/>
            <w:gridSpan w:val="2"/>
            <w:tcBorders>
              <w:top w:val="single" w:sz="4" w:space="0" w:color="auto"/>
              <w:left w:val="nil"/>
              <w:bottom w:val="single" w:sz="4" w:space="0" w:color="auto"/>
              <w:right w:val="single" w:sz="4" w:space="0" w:color="auto"/>
            </w:tcBorders>
            <w:shd w:val="clear" w:color="000000" w:fill="DDEBF7"/>
            <w:vAlign w:val="center"/>
          </w:tcPr>
          <w:p w14:paraId="2DD9CA56" w14:textId="77777777" w:rsidR="005240EC" w:rsidRPr="00C803C6" w:rsidRDefault="00C803C6" w:rsidP="00C803C6">
            <w:pPr>
              <w:spacing w:after="0" w:line="240" w:lineRule="auto"/>
              <w:jc w:val="center"/>
              <w:rPr>
                <w:rFonts w:ascii="Times New Roman" w:eastAsia="Times New Roman" w:hAnsi="Times New Roman" w:cs="Times New Roman"/>
                <w:b/>
                <w:bCs/>
                <w:sz w:val="20"/>
                <w:szCs w:val="20"/>
                <w:lang w:eastAsia="hr-HR"/>
              </w:rPr>
            </w:pPr>
            <w:r w:rsidRPr="00C803C6">
              <w:rPr>
                <w:rFonts w:ascii="Times New Roman" w:eastAsia="Times New Roman" w:hAnsi="Times New Roman" w:cs="Times New Roman"/>
                <w:b/>
                <w:bCs/>
                <w:sz w:val="20"/>
                <w:szCs w:val="20"/>
                <w:lang w:eastAsia="hr-HR"/>
              </w:rPr>
              <w:t>3531</w:t>
            </w:r>
          </w:p>
        </w:tc>
      </w:tr>
    </w:tbl>
    <w:p w14:paraId="54590119" w14:textId="57FB69EE" w:rsidR="00E2708E" w:rsidRPr="0078781B" w:rsidRDefault="008402DA" w:rsidP="0078781B">
      <w:pPr>
        <w:tabs>
          <w:tab w:val="left" w:pos="8640"/>
        </w:tabs>
        <w:spacing w:after="0" w:line="240" w:lineRule="auto"/>
        <w:jc w:val="both"/>
        <w:rPr>
          <w:rFonts w:ascii="Times New Roman" w:eastAsia="Calibri" w:hAnsi="Times New Roman" w:cs="Times New Roman"/>
          <w:bCs/>
          <w:sz w:val="24"/>
          <w:szCs w:val="24"/>
        </w:rPr>
      </w:pPr>
      <w:r w:rsidRPr="0078781B">
        <w:rPr>
          <w:rFonts w:ascii="Times New Roman" w:eastAsia="Calibri" w:hAnsi="Times New Roman" w:cs="Times New Roman"/>
          <w:bCs/>
          <w:sz w:val="24"/>
          <w:szCs w:val="24"/>
        </w:rPr>
        <w:lastRenderedPageBreak/>
        <w:t xml:space="preserve">Iz Tablice </w:t>
      </w:r>
      <w:r w:rsidR="005323C8">
        <w:rPr>
          <w:rFonts w:ascii="Times New Roman" w:eastAsia="Calibri" w:hAnsi="Times New Roman" w:cs="Times New Roman"/>
          <w:bCs/>
          <w:sz w:val="24"/>
          <w:szCs w:val="24"/>
        </w:rPr>
        <w:t>3</w:t>
      </w:r>
      <w:r w:rsidRPr="0078781B">
        <w:rPr>
          <w:rFonts w:ascii="Times New Roman" w:eastAsia="Calibri" w:hAnsi="Times New Roman" w:cs="Times New Roman"/>
          <w:bCs/>
          <w:sz w:val="24"/>
          <w:szCs w:val="24"/>
        </w:rPr>
        <w:t xml:space="preserve">. razvidno je da je u 2022. Ured zaprimio </w:t>
      </w:r>
      <w:r w:rsidR="000C417F">
        <w:rPr>
          <w:rFonts w:ascii="Times New Roman" w:eastAsia="Calibri" w:hAnsi="Times New Roman" w:cs="Times New Roman"/>
          <w:bCs/>
          <w:sz w:val="24"/>
          <w:szCs w:val="24"/>
        </w:rPr>
        <w:t xml:space="preserve">ukupno </w:t>
      </w:r>
      <w:r w:rsidR="00C803C6" w:rsidRPr="0078781B">
        <w:rPr>
          <w:rFonts w:ascii="Times New Roman" w:eastAsia="Calibri" w:hAnsi="Times New Roman" w:cs="Times New Roman"/>
          <w:bCs/>
          <w:sz w:val="24"/>
          <w:szCs w:val="24"/>
        </w:rPr>
        <w:t>3531</w:t>
      </w:r>
      <w:r w:rsidRPr="0078781B">
        <w:rPr>
          <w:rFonts w:ascii="Times New Roman" w:eastAsia="Calibri" w:hAnsi="Times New Roman" w:cs="Times New Roman"/>
          <w:bCs/>
          <w:sz w:val="24"/>
          <w:szCs w:val="24"/>
        </w:rPr>
        <w:t xml:space="preserve"> obavijes</w:t>
      </w:r>
      <w:r w:rsidR="00A85E7C" w:rsidRPr="0078781B">
        <w:rPr>
          <w:rFonts w:ascii="Times New Roman" w:eastAsia="Calibri" w:hAnsi="Times New Roman" w:cs="Times New Roman"/>
          <w:bCs/>
          <w:sz w:val="24"/>
          <w:szCs w:val="24"/>
        </w:rPr>
        <w:t>t</w:t>
      </w:r>
      <w:r w:rsidR="00984B0B">
        <w:rPr>
          <w:rFonts w:ascii="Times New Roman" w:eastAsia="Calibri" w:hAnsi="Times New Roman" w:cs="Times New Roman"/>
          <w:bCs/>
          <w:sz w:val="24"/>
          <w:szCs w:val="24"/>
        </w:rPr>
        <w:t xml:space="preserve"> o sumnjivim transakcijama (3</w:t>
      </w:r>
      <w:r w:rsidR="0028132C" w:rsidRPr="0078781B">
        <w:rPr>
          <w:rFonts w:ascii="Times New Roman" w:eastAsia="Calibri" w:hAnsi="Times New Roman" w:cs="Times New Roman"/>
          <w:bCs/>
          <w:sz w:val="24"/>
          <w:szCs w:val="24"/>
        </w:rPr>
        <w:t>512</w:t>
      </w:r>
      <w:r w:rsidRPr="0078781B">
        <w:rPr>
          <w:rFonts w:ascii="Times New Roman" w:eastAsia="Calibri" w:hAnsi="Times New Roman" w:cs="Times New Roman"/>
          <w:bCs/>
          <w:sz w:val="24"/>
          <w:szCs w:val="24"/>
        </w:rPr>
        <w:t xml:space="preserve"> sa sumnjom na pranje novca i 1</w:t>
      </w:r>
      <w:r w:rsidR="0028132C" w:rsidRPr="0078781B">
        <w:rPr>
          <w:rFonts w:ascii="Times New Roman" w:eastAsia="Calibri" w:hAnsi="Times New Roman" w:cs="Times New Roman"/>
          <w:bCs/>
          <w:sz w:val="24"/>
          <w:szCs w:val="24"/>
        </w:rPr>
        <w:t>9</w:t>
      </w:r>
      <w:r w:rsidRPr="0078781B">
        <w:rPr>
          <w:rFonts w:ascii="Times New Roman" w:eastAsia="Calibri" w:hAnsi="Times New Roman" w:cs="Times New Roman"/>
          <w:bCs/>
          <w:sz w:val="24"/>
          <w:szCs w:val="24"/>
        </w:rPr>
        <w:t xml:space="preserve"> sa sum</w:t>
      </w:r>
      <w:r w:rsidR="005C362A">
        <w:rPr>
          <w:rFonts w:ascii="Times New Roman" w:eastAsia="Calibri" w:hAnsi="Times New Roman" w:cs="Times New Roman"/>
          <w:bCs/>
          <w:sz w:val="24"/>
          <w:szCs w:val="24"/>
        </w:rPr>
        <w:t>njom na financiranje terorizma).</w:t>
      </w:r>
      <w:r w:rsidRPr="0078781B">
        <w:rPr>
          <w:rFonts w:ascii="Times New Roman" w:eastAsia="Calibri" w:hAnsi="Times New Roman" w:cs="Times New Roman"/>
          <w:bCs/>
          <w:sz w:val="24"/>
          <w:szCs w:val="24"/>
        </w:rPr>
        <w:t xml:space="preserve"> </w:t>
      </w:r>
      <w:r w:rsidR="005C362A">
        <w:rPr>
          <w:rFonts w:ascii="Times New Roman" w:eastAsia="Calibri" w:hAnsi="Times New Roman" w:cs="Times New Roman"/>
          <w:bCs/>
          <w:sz w:val="24"/>
          <w:szCs w:val="24"/>
        </w:rPr>
        <w:t>O</w:t>
      </w:r>
      <w:r w:rsidRPr="0078781B">
        <w:rPr>
          <w:rFonts w:ascii="Times New Roman" w:eastAsia="Calibri" w:hAnsi="Times New Roman" w:cs="Times New Roman"/>
          <w:bCs/>
          <w:sz w:val="24"/>
          <w:szCs w:val="24"/>
        </w:rPr>
        <w:t>bveznici (banke i dr.) su Uredu pr</w:t>
      </w:r>
      <w:r w:rsidR="000C417F">
        <w:rPr>
          <w:rFonts w:ascii="Times New Roman" w:eastAsia="Calibri" w:hAnsi="Times New Roman" w:cs="Times New Roman"/>
          <w:bCs/>
          <w:sz w:val="24"/>
          <w:szCs w:val="24"/>
        </w:rPr>
        <w:t xml:space="preserve">ijavili ukupno 3241 transakciju </w:t>
      </w:r>
      <w:r w:rsidRPr="0078781B">
        <w:rPr>
          <w:rFonts w:ascii="Times New Roman" w:eastAsia="Calibri" w:hAnsi="Times New Roman" w:cs="Times New Roman"/>
          <w:bCs/>
          <w:sz w:val="24"/>
          <w:szCs w:val="24"/>
        </w:rPr>
        <w:t>sa sumnjom na pranje novca i financiranje terorizma. Od nadležnih</w:t>
      </w:r>
      <w:r w:rsidR="00A85E7C" w:rsidRPr="0078781B">
        <w:rPr>
          <w:rFonts w:ascii="Times New Roman" w:eastAsia="Calibri" w:hAnsi="Times New Roman" w:cs="Times New Roman"/>
          <w:bCs/>
          <w:sz w:val="24"/>
          <w:szCs w:val="24"/>
        </w:rPr>
        <w:t xml:space="preserve"> </w:t>
      </w:r>
      <w:r w:rsidRPr="0078781B">
        <w:rPr>
          <w:rFonts w:ascii="Times New Roman" w:eastAsia="Calibri" w:hAnsi="Times New Roman" w:cs="Times New Roman"/>
          <w:bCs/>
          <w:sz w:val="24"/>
          <w:szCs w:val="24"/>
        </w:rPr>
        <w:t xml:space="preserve">tijela </w:t>
      </w:r>
      <w:r w:rsidR="00CE631B">
        <w:rPr>
          <w:rFonts w:ascii="Times New Roman" w:eastAsia="Calibri" w:hAnsi="Times New Roman" w:cs="Times New Roman"/>
          <w:bCs/>
          <w:sz w:val="24"/>
          <w:szCs w:val="24"/>
        </w:rPr>
        <w:t xml:space="preserve">Ured je </w:t>
      </w:r>
      <w:r w:rsidRPr="0078781B">
        <w:rPr>
          <w:rFonts w:ascii="Times New Roman" w:eastAsia="Calibri" w:hAnsi="Times New Roman" w:cs="Times New Roman"/>
          <w:bCs/>
          <w:sz w:val="24"/>
          <w:szCs w:val="24"/>
        </w:rPr>
        <w:t xml:space="preserve">zaprimio ukupno </w:t>
      </w:r>
      <w:r w:rsidR="00C803C6" w:rsidRPr="0078781B">
        <w:rPr>
          <w:rFonts w:ascii="Times New Roman" w:eastAsia="Calibri" w:hAnsi="Times New Roman" w:cs="Times New Roman"/>
          <w:bCs/>
          <w:sz w:val="24"/>
          <w:szCs w:val="24"/>
        </w:rPr>
        <w:t>189</w:t>
      </w:r>
      <w:r w:rsidRPr="0078781B">
        <w:rPr>
          <w:rFonts w:ascii="Times New Roman" w:eastAsia="Calibri" w:hAnsi="Times New Roman" w:cs="Times New Roman"/>
          <w:bCs/>
          <w:sz w:val="24"/>
          <w:szCs w:val="24"/>
        </w:rPr>
        <w:t xml:space="preserve"> </w:t>
      </w:r>
      <w:r w:rsidR="00B72E35">
        <w:rPr>
          <w:rFonts w:ascii="Times New Roman" w:eastAsia="Calibri" w:hAnsi="Times New Roman" w:cs="Times New Roman"/>
          <w:bCs/>
          <w:sz w:val="24"/>
          <w:szCs w:val="24"/>
        </w:rPr>
        <w:t>obavijesti sa sumnjom na pranje novca i financiranje</w:t>
      </w:r>
      <w:r w:rsidR="00D21702">
        <w:rPr>
          <w:rFonts w:ascii="Times New Roman" w:eastAsia="Calibri" w:hAnsi="Times New Roman" w:cs="Times New Roman"/>
          <w:bCs/>
          <w:sz w:val="24"/>
          <w:szCs w:val="24"/>
        </w:rPr>
        <w:t xml:space="preserve"> </w:t>
      </w:r>
      <w:r w:rsidR="00B72E35">
        <w:rPr>
          <w:rFonts w:ascii="Times New Roman" w:eastAsia="Calibri" w:hAnsi="Times New Roman" w:cs="Times New Roman"/>
          <w:bCs/>
          <w:sz w:val="24"/>
          <w:szCs w:val="24"/>
        </w:rPr>
        <w:t xml:space="preserve">terorizma (prijedloga za analitičkom obradom) </w:t>
      </w:r>
      <w:r w:rsidR="00363226" w:rsidRPr="0078781B">
        <w:rPr>
          <w:rFonts w:ascii="Times New Roman" w:eastAsia="Calibri" w:hAnsi="Times New Roman" w:cs="Times New Roman"/>
          <w:bCs/>
          <w:sz w:val="24"/>
          <w:szCs w:val="24"/>
        </w:rPr>
        <w:t xml:space="preserve">te 101 </w:t>
      </w:r>
      <w:r w:rsidR="00B72E35">
        <w:rPr>
          <w:rFonts w:ascii="Times New Roman" w:eastAsia="Calibri" w:hAnsi="Times New Roman" w:cs="Times New Roman"/>
          <w:bCs/>
          <w:sz w:val="24"/>
          <w:szCs w:val="24"/>
        </w:rPr>
        <w:t xml:space="preserve">obavijest </w:t>
      </w:r>
      <w:r w:rsidR="00363226" w:rsidRPr="0078781B">
        <w:rPr>
          <w:rFonts w:ascii="Times New Roman" w:eastAsia="SimSun" w:hAnsi="Times New Roman" w:cs="Times New Roman"/>
          <w:sz w:val="24"/>
          <w:szCs w:val="24"/>
          <w:lang w:eastAsia="zh-CN"/>
        </w:rPr>
        <w:t>od</w:t>
      </w:r>
      <w:r w:rsidR="00363226" w:rsidRPr="0078781B">
        <w:rPr>
          <w:rFonts w:ascii="Times New Roman" w:eastAsia="Calibri" w:hAnsi="Times New Roman" w:cs="Times New Roman"/>
          <w:sz w:val="24"/>
          <w:szCs w:val="24"/>
        </w:rPr>
        <w:t xml:space="preserve"> inozemnih</w:t>
      </w:r>
      <w:r w:rsidR="00E2708E" w:rsidRPr="0078781B">
        <w:rPr>
          <w:rFonts w:ascii="Times New Roman" w:eastAsia="Calibri" w:hAnsi="Times New Roman" w:cs="Times New Roman"/>
          <w:sz w:val="24"/>
          <w:szCs w:val="24"/>
        </w:rPr>
        <w:t xml:space="preserve"> f</w:t>
      </w:r>
      <w:r w:rsidR="00363226" w:rsidRPr="0078781B">
        <w:rPr>
          <w:rFonts w:ascii="Times New Roman" w:eastAsia="Calibri" w:hAnsi="Times New Roman" w:cs="Times New Roman"/>
          <w:sz w:val="24"/>
          <w:szCs w:val="24"/>
        </w:rPr>
        <w:t>inancijsko-obavještajnih jedinica</w:t>
      </w:r>
      <w:r w:rsidR="00E533A0">
        <w:rPr>
          <w:rFonts w:ascii="Times New Roman" w:eastAsia="Calibri" w:hAnsi="Times New Roman" w:cs="Times New Roman"/>
          <w:sz w:val="24"/>
          <w:szCs w:val="24"/>
        </w:rPr>
        <w:t xml:space="preserve"> (zamolbi za dostavom podataka</w:t>
      </w:r>
      <w:r w:rsidR="00363226" w:rsidRPr="0078781B">
        <w:rPr>
          <w:rFonts w:ascii="Times New Roman" w:eastAsia="Calibri" w:hAnsi="Times New Roman" w:cs="Times New Roman"/>
          <w:sz w:val="24"/>
          <w:szCs w:val="24"/>
        </w:rPr>
        <w:t xml:space="preserve">. </w:t>
      </w:r>
      <w:r w:rsidR="0078781B" w:rsidRPr="0078781B">
        <w:rPr>
          <w:rFonts w:ascii="Times New Roman" w:eastAsia="Calibri" w:hAnsi="Times New Roman" w:cs="Times New Roman"/>
          <w:sz w:val="24"/>
          <w:szCs w:val="24"/>
        </w:rPr>
        <w:t xml:space="preserve">Osim zamolbi za dostavom </w:t>
      </w:r>
      <w:r w:rsidR="0078781B">
        <w:rPr>
          <w:rFonts w:ascii="Times New Roman" w:eastAsia="Calibri" w:hAnsi="Times New Roman" w:cs="Times New Roman"/>
          <w:sz w:val="24"/>
          <w:szCs w:val="24"/>
        </w:rPr>
        <w:t xml:space="preserve">podataka </w:t>
      </w:r>
      <w:r w:rsidR="0078781B" w:rsidRPr="0078781B">
        <w:rPr>
          <w:rFonts w:ascii="Times New Roman" w:eastAsia="Calibri" w:hAnsi="Times New Roman" w:cs="Times New Roman"/>
          <w:sz w:val="24"/>
          <w:szCs w:val="24"/>
        </w:rPr>
        <w:t xml:space="preserve">Ured je u 2022. od </w:t>
      </w:r>
      <w:r w:rsidR="0078781B">
        <w:rPr>
          <w:rFonts w:ascii="Times New Roman" w:eastAsia="Calibri" w:hAnsi="Times New Roman" w:cs="Times New Roman"/>
          <w:sz w:val="24"/>
          <w:szCs w:val="24"/>
        </w:rPr>
        <w:t>inozemnih financijsko</w:t>
      </w:r>
      <w:r w:rsidR="0078781B" w:rsidRPr="0078781B">
        <w:rPr>
          <w:rFonts w:ascii="Times New Roman" w:eastAsia="Calibri" w:hAnsi="Times New Roman" w:cs="Times New Roman"/>
          <w:sz w:val="24"/>
          <w:szCs w:val="24"/>
        </w:rPr>
        <w:t>-obavještajnih jednica</w:t>
      </w:r>
      <w:r w:rsidR="0078781B">
        <w:rPr>
          <w:rFonts w:ascii="Times New Roman" w:eastAsia="Calibri" w:hAnsi="Times New Roman" w:cs="Times New Roman"/>
          <w:sz w:val="24"/>
          <w:szCs w:val="24"/>
        </w:rPr>
        <w:t xml:space="preserve"> zaprimio</w:t>
      </w:r>
      <w:r w:rsidR="0078781B" w:rsidRPr="0078781B">
        <w:rPr>
          <w:rFonts w:ascii="Times New Roman" w:eastAsia="Calibri" w:hAnsi="Times New Roman" w:cs="Times New Roman"/>
          <w:sz w:val="24"/>
          <w:szCs w:val="24"/>
        </w:rPr>
        <w:t xml:space="preserve"> i 97 spontanih obavijesti (</w:t>
      </w:r>
      <w:r w:rsidR="000C417F">
        <w:rPr>
          <w:rFonts w:ascii="Times New Roman" w:eastAsia="Calibri" w:hAnsi="Times New Roman" w:cs="Times New Roman"/>
          <w:sz w:val="24"/>
          <w:szCs w:val="24"/>
        </w:rPr>
        <w:t>zamolba/spontana dostava podataka</w:t>
      </w:r>
      <w:r w:rsidR="0078781B" w:rsidRPr="0078781B">
        <w:rPr>
          <w:rFonts w:ascii="Times New Roman" w:eastAsia="Calibri" w:hAnsi="Times New Roman" w:cs="Times New Roman"/>
          <w:sz w:val="24"/>
          <w:szCs w:val="24"/>
        </w:rPr>
        <w:t xml:space="preserve">) sa sumnjom na pranje novca i financiranje terorizma. </w:t>
      </w:r>
    </w:p>
    <w:p w14:paraId="758BEDE7" w14:textId="77777777" w:rsidR="0028132C" w:rsidRDefault="0028132C" w:rsidP="0028132C">
      <w:pPr>
        <w:spacing w:after="0" w:line="240" w:lineRule="auto"/>
        <w:jc w:val="both"/>
        <w:rPr>
          <w:rFonts w:ascii="Times New Roman" w:eastAsia="Times New Roman" w:hAnsi="Times New Roman" w:cs="Times New Roman"/>
          <w:b/>
          <w:iCs/>
          <w:sz w:val="24"/>
          <w:szCs w:val="24"/>
          <w:lang w:eastAsia="hr-HR"/>
        </w:rPr>
      </w:pPr>
    </w:p>
    <w:p w14:paraId="14329E3F" w14:textId="77777777" w:rsidR="00885AEA" w:rsidRPr="004665E0" w:rsidRDefault="00885AEA" w:rsidP="00885AEA">
      <w:pPr>
        <w:spacing w:after="0" w:line="240" w:lineRule="auto"/>
        <w:jc w:val="both"/>
        <w:rPr>
          <w:rFonts w:ascii="Times New Roman" w:eastAsia="Calibri" w:hAnsi="Times New Roman" w:cs="Times New Roman"/>
          <w:iCs/>
          <w:sz w:val="24"/>
          <w:szCs w:val="24"/>
          <w:lang w:eastAsia="hr-HR"/>
        </w:rPr>
      </w:pPr>
    </w:p>
    <w:p w14:paraId="74ED9CF1" w14:textId="77777777" w:rsidR="00885AEA" w:rsidRPr="00BD2F10" w:rsidRDefault="00885AEA" w:rsidP="00BD2F10">
      <w:pPr>
        <w:spacing w:after="0" w:line="240" w:lineRule="auto"/>
        <w:rPr>
          <w:rFonts w:ascii="Times New Roman" w:hAnsi="Times New Roman" w:cs="Times New Roman"/>
          <w:b/>
          <w:sz w:val="24"/>
          <w:szCs w:val="24"/>
          <w:u w:val="single"/>
          <w:lang w:eastAsia="hr-HR"/>
        </w:rPr>
      </w:pPr>
      <w:r w:rsidRPr="00BD2F10">
        <w:rPr>
          <w:rFonts w:ascii="Times New Roman" w:hAnsi="Times New Roman" w:cs="Times New Roman"/>
          <w:b/>
          <w:sz w:val="24"/>
          <w:szCs w:val="24"/>
          <w:u w:val="single"/>
          <w:lang w:eastAsia="hr-HR"/>
        </w:rPr>
        <w:t>Analitički predmeti Ureda</w:t>
      </w:r>
    </w:p>
    <w:p w14:paraId="69E6F97F" w14:textId="77777777" w:rsidR="00BD2F10" w:rsidRDefault="00BD2F10" w:rsidP="008402DA">
      <w:pPr>
        <w:spacing w:after="0" w:line="240" w:lineRule="auto"/>
        <w:jc w:val="both"/>
        <w:rPr>
          <w:rFonts w:ascii="Times New Roman" w:eastAsia="Calibri" w:hAnsi="Times New Roman" w:cs="Times New Roman"/>
          <w:iCs/>
          <w:sz w:val="24"/>
          <w:szCs w:val="24"/>
          <w:lang w:eastAsia="hr-HR"/>
        </w:rPr>
      </w:pPr>
    </w:p>
    <w:p w14:paraId="5AAAC362" w14:textId="11E99B34" w:rsidR="008402DA" w:rsidRPr="004665E0" w:rsidRDefault="008402DA" w:rsidP="008402DA">
      <w:pPr>
        <w:spacing w:after="0" w:line="240" w:lineRule="auto"/>
        <w:jc w:val="both"/>
        <w:rPr>
          <w:rFonts w:ascii="Times New Roman" w:eastAsia="Calibri" w:hAnsi="Times New Roman" w:cs="Times New Roman"/>
          <w:iCs/>
          <w:sz w:val="24"/>
          <w:szCs w:val="24"/>
          <w:lang w:eastAsia="hr-HR"/>
        </w:rPr>
      </w:pPr>
      <w:r w:rsidRPr="004665E0">
        <w:rPr>
          <w:rFonts w:ascii="Times New Roman" w:eastAsia="Calibri" w:hAnsi="Times New Roman" w:cs="Times New Roman"/>
          <w:iCs/>
          <w:sz w:val="24"/>
          <w:szCs w:val="24"/>
          <w:lang w:eastAsia="hr-HR"/>
        </w:rPr>
        <w:t>Ured je u 202</w:t>
      </w:r>
      <w:r>
        <w:rPr>
          <w:rFonts w:ascii="Times New Roman" w:eastAsia="Calibri" w:hAnsi="Times New Roman" w:cs="Times New Roman"/>
          <w:iCs/>
          <w:sz w:val="24"/>
          <w:szCs w:val="24"/>
          <w:lang w:eastAsia="hr-HR"/>
        </w:rPr>
        <w:t>2</w:t>
      </w:r>
      <w:r w:rsidRPr="004665E0">
        <w:rPr>
          <w:rFonts w:ascii="Times New Roman" w:eastAsia="Calibri" w:hAnsi="Times New Roman" w:cs="Times New Roman"/>
          <w:iCs/>
          <w:sz w:val="24"/>
          <w:szCs w:val="24"/>
          <w:lang w:eastAsia="hr-HR"/>
        </w:rPr>
        <w:t>. otvorio ukupno 4</w:t>
      </w:r>
      <w:r>
        <w:rPr>
          <w:rFonts w:ascii="Times New Roman" w:eastAsia="Calibri" w:hAnsi="Times New Roman" w:cs="Times New Roman"/>
          <w:iCs/>
          <w:sz w:val="24"/>
          <w:szCs w:val="24"/>
          <w:lang w:eastAsia="hr-HR"/>
        </w:rPr>
        <w:t>71</w:t>
      </w:r>
      <w:r w:rsidRPr="004665E0">
        <w:rPr>
          <w:rFonts w:ascii="Times New Roman" w:eastAsia="Calibri" w:hAnsi="Times New Roman" w:cs="Times New Roman"/>
          <w:iCs/>
          <w:sz w:val="24"/>
          <w:szCs w:val="24"/>
          <w:lang w:eastAsia="hr-HR"/>
        </w:rPr>
        <w:t xml:space="preserve"> </w:t>
      </w:r>
      <w:r w:rsidR="00F93540">
        <w:rPr>
          <w:rFonts w:ascii="Times New Roman" w:eastAsia="Calibri" w:hAnsi="Times New Roman" w:cs="Times New Roman"/>
          <w:iCs/>
          <w:sz w:val="24"/>
          <w:szCs w:val="24"/>
          <w:lang w:eastAsia="hr-HR"/>
        </w:rPr>
        <w:t>analitički predmet</w:t>
      </w:r>
      <w:r w:rsidRPr="004665E0">
        <w:rPr>
          <w:rFonts w:ascii="Times New Roman" w:eastAsia="Calibri" w:hAnsi="Times New Roman" w:cs="Times New Roman"/>
          <w:iCs/>
          <w:sz w:val="24"/>
          <w:szCs w:val="24"/>
          <w:lang w:eastAsia="hr-HR"/>
        </w:rPr>
        <w:t xml:space="preserve"> (4</w:t>
      </w:r>
      <w:r>
        <w:rPr>
          <w:rFonts w:ascii="Times New Roman" w:eastAsia="Calibri" w:hAnsi="Times New Roman" w:cs="Times New Roman"/>
          <w:iCs/>
          <w:sz w:val="24"/>
          <w:szCs w:val="24"/>
          <w:lang w:eastAsia="hr-HR"/>
        </w:rPr>
        <w:t>65</w:t>
      </w:r>
      <w:r w:rsidRPr="004665E0">
        <w:rPr>
          <w:rFonts w:ascii="Times New Roman" w:eastAsia="Calibri" w:hAnsi="Times New Roman" w:cs="Times New Roman"/>
          <w:iCs/>
          <w:sz w:val="24"/>
          <w:szCs w:val="24"/>
          <w:lang w:eastAsia="hr-HR"/>
        </w:rPr>
        <w:t xml:space="preserve"> predmeta sa sumnjom na pranje novca i </w:t>
      </w:r>
      <w:r>
        <w:rPr>
          <w:rFonts w:ascii="Times New Roman" w:eastAsia="Calibri" w:hAnsi="Times New Roman" w:cs="Times New Roman"/>
          <w:iCs/>
          <w:sz w:val="24"/>
          <w:szCs w:val="24"/>
          <w:lang w:eastAsia="hr-HR"/>
        </w:rPr>
        <w:t>6</w:t>
      </w:r>
      <w:r w:rsidRPr="004665E0">
        <w:rPr>
          <w:rFonts w:ascii="Times New Roman" w:eastAsia="Calibri" w:hAnsi="Times New Roman" w:cs="Times New Roman"/>
          <w:iCs/>
          <w:sz w:val="24"/>
          <w:szCs w:val="24"/>
          <w:lang w:eastAsia="hr-HR"/>
        </w:rPr>
        <w:t xml:space="preserve"> predmeta sa sumnjom na financiranje terorizma) od kojih je 2</w:t>
      </w:r>
      <w:r>
        <w:rPr>
          <w:rFonts w:ascii="Times New Roman" w:eastAsia="Calibri" w:hAnsi="Times New Roman" w:cs="Times New Roman"/>
          <w:iCs/>
          <w:sz w:val="24"/>
          <w:szCs w:val="24"/>
          <w:lang w:eastAsia="hr-HR"/>
        </w:rPr>
        <w:t>70</w:t>
      </w:r>
      <w:r w:rsidRPr="004665E0">
        <w:rPr>
          <w:rFonts w:ascii="Times New Roman" w:eastAsia="Calibri" w:hAnsi="Times New Roman" w:cs="Times New Roman"/>
          <w:iCs/>
          <w:sz w:val="24"/>
          <w:szCs w:val="24"/>
          <w:lang w:eastAsia="hr-HR"/>
        </w:rPr>
        <w:t xml:space="preserve"> predmeta otvoreno na temelju zaprimljenih sumnjivih transakcija od banaka i drugih obveznika, </w:t>
      </w:r>
      <w:r>
        <w:rPr>
          <w:rFonts w:ascii="Times New Roman" w:eastAsia="Calibri" w:hAnsi="Times New Roman" w:cs="Times New Roman"/>
          <w:iCs/>
          <w:sz w:val="24"/>
          <w:szCs w:val="24"/>
          <w:lang w:eastAsia="hr-HR"/>
        </w:rPr>
        <w:t>8</w:t>
      </w:r>
      <w:r w:rsidR="002C2113">
        <w:rPr>
          <w:rFonts w:ascii="Times New Roman" w:eastAsia="Calibri" w:hAnsi="Times New Roman" w:cs="Times New Roman"/>
          <w:iCs/>
          <w:sz w:val="24"/>
          <w:szCs w:val="24"/>
          <w:lang w:eastAsia="hr-HR"/>
        </w:rPr>
        <w:t>5</w:t>
      </w:r>
      <w:r>
        <w:rPr>
          <w:rFonts w:ascii="Times New Roman" w:eastAsia="Calibri" w:hAnsi="Times New Roman" w:cs="Times New Roman"/>
          <w:iCs/>
          <w:sz w:val="24"/>
          <w:szCs w:val="24"/>
          <w:lang w:eastAsia="hr-HR"/>
        </w:rPr>
        <w:t xml:space="preserve"> </w:t>
      </w:r>
      <w:r w:rsidRPr="004665E0">
        <w:rPr>
          <w:rFonts w:ascii="Times New Roman" w:eastAsia="Calibri" w:hAnsi="Times New Roman" w:cs="Times New Roman"/>
          <w:iCs/>
          <w:sz w:val="24"/>
          <w:szCs w:val="24"/>
          <w:lang w:eastAsia="hr-HR"/>
        </w:rPr>
        <w:t xml:space="preserve">predmeta na temelju zaprimljenih prijedloga </w:t>
      </w:r>
      <w:r w:rsidR="008C5D12">
        <w:rPr>
          <w:rFonts w:ascii="Times New Roman" w:eastAsia="Calibri" w:hAnsi="Times New Roman" w:cs="Times New Roman"/>
          <w:iCs/>
          <w:sz w:val="24"/>
          <w:szCs w:val="24"/>
          <w:lang w:eastAsia="hr-HR"/>
        </w:rPr>
        <w:t>nadležnih</w:t>
      </w:r>
      <w:r w:rsidRPr="004665E0">
        <w:rPr>
          <w:rFonts w:ascii="Times New Roman" w:eastAsia="Calibri" w:hAnsi="Times New Roman" w:cs="Times New Roman"/>
          <w:iCs/>
          <w:sz w:val="24"/>
          <w:szCs w:val="24"/>
          <w:lang w:eastAsia="hr-HR"/>
        </w:rPr>
        <w:t xml:space="preserve"> tijela za analitičku obradu transakcija sa sumnjom na pranje novca i financiranje terorizma i 1</w:t>
      </w:r>
      <w:r>
        <w:rPr>
          <w:rFonts w:ascii="Times New Roman" w:eastAsia="Calibri" w:hAnsi="Times New Roman" w:cs="Times New Roman"/>
          <w:iCs/>
          <w:sz w:val="24"/>
          <w:szCs w:val="24"/>
          <w:lang w:eastAsia="hr-HR"/>
        </w:rPr>
        <w:t>16</w:t>
      </w:r>
      <w:r w:rsidRPr="004665E0">
        <w:rPr>
          <w:rFonts w:ascii="Times New Roman" w:eastAsia="Calibri" w:hAnsi="Times New Roman" w:cs="Times New Roman"/>
          <w:iCs/>
          <w:sz w:val="24"/>
          <w:szCs w:val="24"/>
          <w:lang w:eastAsia="hr-HR"/>
        </w:rPr>
        <w:t xml:space="preserve"> predmeta na temelju </w:t>
      </w:r>
      <w:r w:rsidR="00E2708E">
        <w:rPr>
          <w:rFonts w:ascii="Times New Roman" w:eastAsia="Calibri" w:hAnsi="Times New Roman" w:cs="Times New Roman"/>
          <w:iCs/>
          <w:sz w:val="24"/>
          <w:szCs w:val="24"/>
          <w:lang w:eastAsia="hr-HR"/>
        </w:rPr>
        <w:t>obavijesti sa sumnjom na pran</w:t>
      </w:r>
      <w:r w:rsidR="000C417F">
        <w:rPr>
          <w:rFonts w:ascii="Times New Roman" w:eastAsia="Calibri" w:hAnsi="Times New Roman" w:cs="Times New Roman"/>
          <w:iCs/>
          <w:sz w:val="24"/>
          <w:szCs w:val="24"/>
          <w:lang w:eastAsia="hr-HR"/>
        </w:rPr>
        <w:t xml:space="preserve">je novca i financiranja terorizma </w:t>
      </w:r>
      <w:r w:rsidR="000C417F" w:rsidRPr="0078781B">
        <w:rPr>
          <w:rFonts w:ascii="Times New Roman" w:eastAsia="Calibri" w:hAnsi="Times New Roman" w:cs="Times New Roman"/>
          <w:sz w:val="24"/>
          <w:szCs w:val="24"/>
        </w:rPr>
        <w:t>(</w:t>
      </w:r>
      <w:r w:rsidR="000C417F">
        <w:rPr>
          <w:rFonts w:ascii="Times New Roman" w:eastAsia="Calibri" w:hAnsi="Times New Roman" w:cs="Times New Roman"/>
          <w:sz w:val="24"/>
          <w:szCs w:val="24"/>
        </w:rPr>
        <w:t>zamolba/spontanih dostava podataka</w:t>
      </w:r>
      <w:r w:rsidR="000C417F" w:rsidRPr="0078781B">
        <w:rPr>
          <w:rFonts w:ascii="Times New Roman" w:eastAsia="Calibri" w:hAnsi="Times New Roman" w:cs="Times New Roman"/>
          <w:sz w:val="24"/>
          <w:szCs w:val="24"/>
        </w:rPr>
        <w:t xml:space="preserve">) </w:t>
      </w:r>
      <w:r w:rsidR="00E2708E">
        <w:rPr>
          <w:rFonts w:ascii="Times New Roman" w:eastAsia="Calibri" w:hAnsi="Times New Roman" w:cs="Times New Roman"/>
          <w:iCs/>
          <w:sz w:val="24"/>
          <w:szCs w:val="24"/>
          <w:lang w:eastAsia="hr-HR"/>
        </w:rPr>
        <w:t xml:space="preserve">zaprimljenih </w:t>
      </w:r>
      <w:r w:rsidR="00363226">
        <w:rPr>
          <w:rFonts w:ascii="Times New Roman" w:eastAsia="Calibri" w:hAnsi="Times New Roman" w:cs="Times New Roman"/>
          <w:iCs/>
          <w:sz w:val="24"/>
          <w:szCs w:val="24"/>
          <w:lang w:eastAsia="hr-HR"/>
        </w:rPr>
        <w:t xml:space="preserve">od </w:t>
      </w:r>
      <w:r w:rsidRPr="004665E0">
        <w:rPr>
          <w:rFonts w:ascii="Times New Roman" w:eastAsia="Calibri" w:hAnsi="Times New Roman" w:cs="Times New Roman"/>
          <w:iCs/>
          <w:sz w:val="24"/>
          <w:szCs w:val="24"/>
          <w:lang w:eastAsia="hr-HR"/>
        </w:rPr>
        <w:t>inozemnih financijsko-obavještajnih jedinica</w:t>
      </w:r>
      <w:r w:rsidR="00363226">
        <w:rPr>
          <w:rFonts w:ascii="Times New Roman" w:eastAsia="Calibri" w:hAnsi="Times New Roman" w:cs="Times New Roman"/>
          <w:iCs/>
          <w:sz w:val="24"/>
          <w:szCs w:val="24"/>
          <w:lang w:eastAsia="hr-HR"/>
        </w:rPr>
        <w:t xml:space="preserve"> </w:t>
      </w:r>
      <w:r w:rsidRPr="004665E0">
        <w:rPr>
          <w:rFonts w:ascii="Times New Roman" w:eastAsia="Calibri" w:hAnsi="Times New Roman" w:cs="Times New Roman"/>
          <w:iCs/>
          <w:sz w:val="24"/>
          <w:szCs w:val="24"/>
          <w:lang w:eastAsia="hr-HR"/>
        </w:rPr>
        <w:t xml:space="preserve">kako je prikazano u Tablici </w:t>
      </w:r>
      <w:r w:rsidR="005323C8">
        <w:rPr>
          <w:rFonts w:ascii="Times New Roman" w:eastAsia="Calibri" w:hAnsi="Times New Roman" w:cs="Times New Roman"/>
          <w:iCs/>
          <w:sz w:val="24"/>
          <w:szCs w:val="24"/>
          <w:lang w:eastAsia="hr-HR"/>
        </w:rPr>
        <w:t>4</w:t>
      </w:r>
      <w:r w:rsidRPr="004665E0">
        <w:rPr>
          <w:rFonts w:ascii="Times New Roman" w:eastAsia="Calibri" w:hAnsi="Times New Roman" w:cs="Times New Roman"/>
          <w:iCs/>
          <w:sz w:val="24"/>
          <w:szCs w:val="24"/>
          <w:lang w:eastAsia="hr-HR"/>
        </w:rPr>
        <w:t>.</w:t>
      </w:r>
    </w:p>
    <w:p w14:paraId="64166DED" w14:textId="77777777" w:rsidR="002C2113" w:rsidRDefault="002C2113" w:rsidP="002C2113">
      <w:pPr>
        <w:spacing w:after="0" w:line="240" w:lineRule="auto"/>
        <w:jc w:val="both"/>
        <w:rPr>
          <w:rFonts w:ascii="Times New Roman" w:eastAsia="Calibri" w:hAnsi="Times New Roman" w:cs="Times New Roman"/>
          <w:iCs/>
          <w:sz w:val="24"/>
          <w:szCs w:val="24"/>
          <w:u w:val="single"/>
          <w:lang w:eastAsia="hr-HR"/>
        </w:rPr>
      </w:pPr>
    </w:p>
    <w:p w14:paraId="287A480D" w14:textId="01FB867C" w:rsidR="00CC1981" w:rsidRDefault="002C2113" w:rsidP="002C2113">
      <w:pPr>
        <w:spacing w:after="0" w:line="240" w:lineRule="auto"/>
        <w:jc w:val="both"/>
      </w:pPr>
      <w:r w:rsidRPr="00BD2F10">
        <w:rPr>
          <w:rFonts w:ascii="Times New Roman" w:eastAsia="Calibri" w:hAnsi="Times New Roman" w:cs="Times New Roman"/>
          <w:iCs/>
          <w:sz w:val="24"/>
          <w:szCs w:val="24"/>
          <w:lang w:eastAsia="hr-HR"/>
        </w:rPr>
        <w:t xml:space="preserve">Tablica </w:t>
      </w:r>
      <w:r w:rsidR="005323C8" w:rsidRPr="00BD2F10">
        <w:rPr>
          <w:rFonts w:ascii="Times New Roman" w:eastAsia="Calibri" w:hAnsi="Times New Roman" w:cs="Times New Roman"/>
          <w:iCs/>
          <w:sz w:val="24"/>
          <w:szCs w:val="24"/>
          <w:lang w:eastAsia="hr-HR"/>
        </w:rPr>
        <w:t>4</w:t>
      </w:r>
      <w:r w:rsidRPr="00BD2F10">
        <w:rPr>
          <w:rFonts w:ascii="Times New Roman" w:eastAsia="Calibri" w:hAnsi="Times New Roman" w:cs="Times New Roman"/>
          <w:iCs/>
          <w:sz w:val="24"/>
          <w:szCs w:val="24"/>
          <w:lang w:eastAsia="hr-HR"/>
        </w:rPr>
        <w:t xml:space="preserve">. </w:t>
      </w:r>
      <w:r w:rsidRPr="00BD2F10">
        <w:rPr>
          <w:rFonts w:ascii="Times New Roman" w:eastAsia="Calibri" w:hAnsi="Times New Roman" w:cs="Times New Roman"/>
          <w:bCs/>
          <w:iCs/>
          <w:sz w:val="24"/>
          <w:szCs w:val="24"/>
        </w:rPr>
        <w:t>Broj otvorenih predmeta (analitičkih obrada)</w:t>
      </w:r>
      <w:r w:rsidR="00CC1981">
        <w:rPr>
          <w:rFonts w:ascii="Times New Roman" w:eastAsia="Calibri" w:hAnsi="Times New Roman" w:cs="Times New Roman"/>
          <w:bCs/>
          <w:iCs/>
          <w:sz w:val="24"/>
          <w:szCs w:val="24"/>
        </w:rPr>
        <w:t xml:space="preserve"> Ureda</w:t>
      </w:r>
      <w:r w:rsidRPr="00BD2F10">
        <w:rPr>
          <w:rFonts w:ascii="Times New Roman" w:eastAsia="Calibri" w:hAnsi="Times New Roman" w:cs="Times New Roman"/>
          <w:bCs/>
          <w:iCs/>
          <w:sz w:val="24"/>
          <w:szCs w:val="24"/>
        </w:rPr>
        <w:t xml:space="preserve"> u </w:t>
      </w:r>
      <w:r w:rsidR="00CC1981">
        <w:rPr>
          <w:rFonts w:ascii="Times New Roman" w:eastAsia="Calibri" w:hAnsi="Times New Roman" w:cs="Times New Roman"/>
          <w:bCs/>
          <w:iCs/>
          <w:sz w:val="24"/>
          <w:szCs w:val="24"/>
        </w:rPr>
        <w:t xml:space="preserve">2021. i </w:t>
      </w:r>
      <w:r w:rsidRPr="00BD2F10">
        <w:rPr>
          <w:rFonts w:ascii="Times New Roman" w:eastAsia="Calibri" w:hAnsi="Times New Roman" w:cs="Times New Roman"/>
          <w:sz w:val="24"/>
          <w:szCs w:val="24"/>
        </w:rPr>
        <w:t>2022. po prijaviteljima</w:t>
      </w:r>
      <w:r w:rsidR="00BD2F10" w:rsidRPr="00BD2F10">
        <w:rPr>
          <w:rFonts w:ascii="Times New Roman" w:eastAsia="Calibri" w:hAnsi="Times New Roman" w:cs="Times New Roman"/>
          <w:sz w:val="24"/>
          <w:szCs w:val="24"/>
        </w:rPr>
        <w:t xml:space="preserve"> obavijesti o sumnjivim transakcijama ili sredstvima</w:t>
      </w:r>
      <w:r w:rsidR="00CC1981">
        <w:fldChar w:fldCharType="begin"/>
      </w:r>
      <w:r w:rsidR="00CC1981">
        <w:instrText xml:space="preserve"> LINK Excel.Sheet.12 "C:\\Users\\abilus\\Desktop\\Posao\\TABLICE ANALITIKE.xlsx" "List1!R1C1:R7C7" \a \f 4 \h </w:instrText>
      </w:r>
      <w:r w:rsidR="00CC1981">
        <w:fldChar w:fldCharType="separate"/>
      </w:r>
    </w:p>
    <w:tbl>
      <w:tblPr>
        <w:tblW w:w="8340" w:type="dxa"/>
        <w:tblLook w:val="04A0" w:firstRow="1" w:lastRow="0" w:firstColumn="1" w:lastColumn="0" w:noHBand="0" w:noVBand="1"/>
      </w:tblPr>
      <w:tblGrid>
        <w:gridCol w:w="3306"/>
        <w:gridCol w:w="723"/>
        <w:gridCol w:w="718"/>
        <w:gridCol w:w="1076"/>
        <w:gridCol w:w="723"/>
        <w:gridCol w:w="718"/>
        <w:gridCol w:w="1076"/>
      </w:tblGrid>
      <w:tr w:rsidR="00CC1981" w:rsidRPr="00CC1981" w14:paraId="673CAD53" w14:textId="77777777" w:rsidTr="00CC1981">
        <w:trPr>
          <w:trHeight w:val="501"/>
        </w:trPr>
        <w:tc>
          <w:tcPr>
            <w:tcW w:w="3460" w:type="dxa"/>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545E9F04" w14:textId="2FCB61F9" w:rsidR="00CC1981" w:rsidRPr="00CC1981" w:rsidRDefault="00CC1981" w:rsidP="00CC1981">
            <w:pPr>
              <w:spacing w:after="0" w:line="240" w:lineRule="auto"/>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OTVORENI PREDMETI PO IZVORU INFORMACIJA</w:t>
            </w:r>
          </w:p>
        </w:tc>
        <w:tc>
          <w:tcPr>
            <w:tcW w:w="2440" w:type="dxa"/>
            <w:gridSpan w:val="3"/>
            <w:tcBorders>
              <w:top w:val="single" w:sz="8" w:space="0" w:color="auto"/>
              <w:left w:val="nil"/>
              <w:bottom w:val="single" w:sz="8" w:space="0" w:color="auto"/>
              <w:right w:val="single" w:sz="8" w:space="0" w:color="000000"/>
            </w:tcBorders>
            <w:shd w:val="clear" w:color="000000" w:fill="F2F2F2"/>
            <w:vAlign w:val="center"/>
            <w:hideMark/>
          </w:tcPr>
          <w:p w14:paraId="4D073B63"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2021.</w:t>
            </w:r>
          </w:p>
        </w:tc>
        <w:tc>
          <w:tcPr>
            <w:tcW w:w="2440" w:type="dxa"/>
            <w:gridSpan w:val="3"/>
            <w:tcBorders>
              <w:top w:val="single" w:sz="8" w:space="0" w:color="auto"/>
              <w:left w:val="nil"/>
              <w:bottom w:val="single" w:sz="8" w:space="0" w:color="auto"/>
              <w:right w:val="single" w:sz="8" w:space="0" w:color="000000"/>
            </w:tcBorders>
            <w:shd w:val="clear" w:color="000000" w:fill="F2F2F2"/>
            <w:vAlign w:val="center"/>
            <w:hideMark/>
          </w:tcPr>
          <w:p w14:paraId="297E2420"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2022.</w:t>
            </w:r>
          </w:p>
        </w:tc>
      </w:tr>
      <w:tr w:rsidR="00CC1981" w:rsidRPr="00CC1981" w14:paraId="105044E4" w14:textId="77777777" w:rsidTr="00CC1981">
        <w:trPr>
          <w:trHeight w:val="501"/>
        </w:trPr>
        <w:tc>
          <w:tcPr>
            <w:tcW w:w="3460" w:type="dxa"/>
            <w:vMerge/>
            <w:tcBorders>
              <w:top w:val="single" w:sz="8" w:space="0" w:color="auto"/>
              <w:left w:val="single" w:sz="8" w:space="0" w:color="auto"/>
              <w:bottom w:val="single" w:sz="8" w:space="0" w:color="000000"/>
              <w:right w:val="single" w:sz="8" w:space="0" w:color="auto"/>
            </w:tcBorders>
            <w:vAlign w:val="center"/>
            <w:hideMark/>
          </w:tcPr>
          <w:p w14:paraId="1DD230DB" w14:textId="77777777" w:rsidR="00CC1981" w:rsidRPr="00CC1981" w:rsidRDefault="00CC1981" w:rsidP="00CC1981">
            <w:pPr>
              <w:spacing w:after="0" w:line="240" w:lineRule="auto"/>
              <w:rPr>
                <w:rFonts w:ascii="Times New Roman" w:eastAsia="Times New Roman" w:hAnsi="Times New Roman" w:cs="Times New Roman"/>
                <w:b/>
                <w:bCs/>
                <w:color w:val="000000"/>
                <w:sz w:val="24"/>
                <w:szCs w:val="24"/>
                <w:lang w:eastAsia="hr-HR"/>
              </w:rPr>
            </w:pPr>
          </w:p>
        </w:tc>
        <w:tc>
          <w:tcPr>
            <w:tcW w:w="740" w:type="dxa"/>
            <w:tcBorders>
              <w:top w:val="nil"/>
              <w:left w:val="nil"/>
              <w:bottom w:val="single" w:sz="8" w:space="0" w:color="auto"/>
              <w:right w:val="single" w:sz="8" w:space="0" w:color="auto"/>
            </w:tcBorders>
            <w:shd w:val="clear" w:color="000000" w:fill="F2F2F2"/>
            <w:vAlign w:val="center"/>
            <w:hideMark/>
          </w:tcPr>
          <w:p w14:paraId="23A90406"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PN</w:t>
            </w:r>
          </w:p>
        </w:tc>
        <w:tc>
          <w:tcPr>
            <w:tcW w:w="740" w:type="dxa"/>
            <w:tcBorders>
              <w:top w:val="nil"/>
              <w:left w:val="nil"/>
              <w:bottom w:val="single" w:sz="8" w:space="0" w:color="auto"/>
              <w:right w:val="single" w:sz="8" w:space="0" w:color="auto"/>
            </w:tcBorders>
            <w:shd w:val="clear" w:color="000000" w:fill="F2F2F2"/>
            <w:vAlign w:val="center"/>
            <w:hideMark/>
          </w:tcPr>
          <w:p w14:paraId="260C1214"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FT</w:t>
            </w:r>
          </w:p>
        </w:tc>
        <w:tc>
          <w:tcPr>
            <w:tcW w:w="960" w:type="dxa"/>
            <w:tcBorders>
              <w:top w:val="nil"/>
              <w:left w:val="nil"/>
              <w:bottom w:val="single" w:sz="8" w:space="0" w:color="auto"/>
              <w:right w:val="single" w:sz="8" w:space="0" w:color="auto"/>
            </w:tcBorders>
            <w:shd w:val="clear" w:color="000000" w:fill="F2F2F2"/>
            <w:noWrap/>
            <w:vAlign w:val="center"/>
            <w:hideMark/>
          </w:tcPr>
          <w:p w14:paraId="381E5013"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w:t>
            </w:r>
          </w:p>
        </w:tc>
        <w:tc>
          <w:tcPr>
            <w:tcW w:w="740" w:type="dxa"/>
            <w:tcBorders>
              <w:top w:val="nil"/>
              <w:left w:val="nil"/>
              <w:bottom w:val="single" w:sz="8" w:space="0" w:color="auto"/>
              <w:right w:val="single" w:sz="8" w:space="0" w:color="auto"/>
            </w:tcBorders>
            <w:shd w:val="clear" w:color="000000" w:fill="F2F2F2"/>
            <w:vAlign w:val="center"/>
            <w:hideMark/>
          </w:tcPr>
          <w:p w14:paraId="7DF2B553"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PN</w:t>
            </w:r>
          </w:p>
        </w:tc>
        <w:tc>
          <w:tcPr>
            <w:tcW w:w="740" w:type="dxa"/>
            <w:tcBorders>
              <w:top w:val="nil"/>
              <w:left w:val="nil"/>
              <w:bottom w:val="single" w:sz="8" w:space="0" w:color="auto"/>
              <w:right w:val="single" w:sz="8" w:space="0" w:color="auto"/>
            </w:tcBorders>
            <w:shd w:val="clear" w:color="000000" w:fill="F2F2F2"/>
            <w:vAlign w:val="center"/>
            <w:hideMark/>
          </w:tcPr>
          <w:p w14:paraId="63233BD8"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FT</w:t>
            </w:r>
          </w:p>
        </w:tc>
        <w:tc>
          <w:tcPr>
            <w:tcW w:w="960" w:type="dxa"/>
            <w:tcBorders>
              <w:top w:val="nil"/>
              <w:left w:val="nil"/>
              <w:bottom w:val="single" w:sz="8" w:space="0" w:color="auto"/>
              <w:right w:val="single" w:sz="8" w:space="0" w:color="auto"/>
            </w:tcBorders>
            <w:shd w:val="clear" w:color="000000" w:fill="F2F2F2"/>
            <w:noWrap/>
            <w:vAlign w:val="center"/>
            <w:hideMark/>
          </w:tcPr>
          <w:p w14:paraId="59BBAFB3"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w:t>
            </w:r>
          </w:p>
        </w:tc>
      </w:tr>
      <w:tr w:rsidR="00CC1981" w:rsidRPr="00CC1981" w14:paraId="5CE4637F" w14:textId="77777777" w:rsidTr="00CC1981">
        <w:trPr>
          <w:trHeight w:val="324"/>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726F90A7" w14:textId="77777777" w:rsidR="00CC1981" w:rsidRPr="00CC1981" w:rsidRDefault="00CC1981" w:rsidP="00CC1981">
            <w:pPr>
              <w:spacing w:after="0" w:line="240" w:lineRule="auto"/>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 xml:space="preserve">OBVEZNICI </w:t>
            </w:r>
          </w:p>
        </w:tc>
        <w:tc>
          <w:tcPr>
            <w:tcW w:w="740" w:type="dxa"/>
            <w:tcBorders>
              <w:top w:val="nil"/>
              <w:left w:val="nil"/>
              <w:bottom w:val="single" w:sz="8" w:space="0" w:color="auto"/>
              <w:right w:val="single" w:sz="8" w:space="0" w:color="auto"/>
            </w:tcBorders>
            <w:shd w:val="clear" w:color="auto" w:fill="auto"/>
            <w:vAlign w:val="center"/>
            <w:hideMark/>
          </w:tcPr>
          <w:p w14:paraId="3D0D4EDA"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283</w:t>
            </w:r>
          </w:p>
        </w:tc>
        <w:tc>
          <w:tcPr>
            <w:tcW w:w="740" w:type="dxa"/>
            <w:tcBorders>
              <w:top w:val="nil"/>
              <w:left w:val="nil"/>
              <w:bottom w:val="single" w:sz="8" w:space="0" w:color="auto"/>
              <w:right w:val="single" w:sz="8" w:space="0" w:color="auto"/>
            </w:tcBorders>
            <w:shd w:val="clear" w:color="auto" w:fill="auto"/>
            <w:vAlign w:val="center"/>
            <w:hideMark/>
          </w:tcPr>
          <w:p w14:paraId="4296E886"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4</w:t>
            </w:r>
          </w:p>
        </w:tc>
        <w:tc>
          <w:tcPr>
            <w:tcW w:w="960" w:type="dxa"/>
            <w:tcBorders>
              <w:top w:val="nil"/>
              <w:left w:val="nil"/>
              <w:bottom w:val="single" w:sz="8" w:space="0" w:color="auto"/>
              <w:right w:val="single" w:sz="8" w:space="0" w:color="auto"/>
            </w:tcBorders>
            <w:shd w:val="clear" w:color="auto" w:fill="auto"/>
            <w:noWrap/>
            <w:vAlign w:val="center"/>
            <w:hideMark/>
          </w:tcPr>
          <w:p w14:paraId="326322AA" w14:textId="77777777" w:rsidR="00CC1981" w:rsidRPr="00CC1981" w:rsidRDefault="00CC1981" w:rsidP="00CC1981">
            <w:pPr>
              <w:spacing w:after="0" w:line="240" w:lineRule="auto"/>
              <w:jc w:val="right"/>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58,81%</w:t>
            </w:r>
          </w:p>
        </w:tc>
        <w:tc>
          <w:tcPr>
            <w:tcW w:w="740" w:type="dxa"/>
            <w:tcBorders>
              <w:top w:val="nil"/>
              <w:left w:val="nil"/>
              <w:bottom w:val="single" w:sz="8" w:space="0" w:color="auto"/>
              <w:right w:val="single" w:sz="8" w:space="0" w:color="auto"/>
            </w:tcBorders>
            <w:shd w:val="clear" w:color="auto" w:fill="auto"/>
            <w:vAlign w:val="center"/>
            <w:hideMark/>
          </w:tcPr>
          <w:p w14:paraId="2035A043"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266</w:t>
            </w:r>
          </w:p>
        </w:tc>
        <w:tc>
          <w:tcPr>
            <w:tcW w:w="740" w:type="dxa"/>
            <w:tcBorders>
              <w:top w:val="nil"/>
              <w:left w:val="nil"/>
              <w:bottom w:val="single" w:sz="8" w:space="0" w:color="auto"/>
              <w:right w:val="single" w:sz="8" w:space="0" w:color="auto"/>
            </w:tcBorders>
            <w:shd w:val="clear" w:color="auto" w:fill="auto"/>
            <w:vAlign w:val="center"/>
            <w:hideMark/>
          </w:tcPr>
          <w:p w14:paraId="4451EF46"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4</w:t>
            </w:r>
          </w:p>
        </w:tc>
        <w:tc>
          <w:tcPr>
            <w:tcW w:w="960" w:type="dxa"/>
            <w:tcBorders>
              <w:top w:val="nil"/>
              <w:left w:val="nil"/>
              <w:bottom w:val="single" w:sz="8" w:space="0" w:color="auto"/>
              <w:right w:val="single" w:sz="8" w:space="0" w:color="auto"/>
            </w:tcBorders>
            <w:shd w:val="clear" w:color="auto" w:fill="auto"/>
            <w:noWrap/>
            <w:vAlign w:val="center"/>
            <w:hideMark/>
          </w:tcPr>
          <w:p w14:paraId="16552E78" w14:textId="77777777" w:rsidR="00CC1981" w:rsidRPr="00CC1981" w:rsidRDefault="00CC1981" w:rsidP="00CC1981">
            <w:pPr>
              <w:spacing w:after="0" w:line="240" w:lineRule="auto"/>
              <w:jc w:val="right"/>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57,32%</w:t>
            </w:r>
          </w:p>
        </w:tc>
      </w:tr>
      <w:tr w:rsidR="00CC1981" w:rsidRPr="00CC1981" w14:paraId="67370B23" w14:textId="77777777" w:rsidTr="00CC1981">
        <w:trPr>
          <w:trHeight w:val="324"/>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0C9D7ED" w14:textId="484C2343" w:rsidR="00CC1981" w:rsidRPr="00CC1981" w:rsidRDefault="008C5D12" w:rsidP="00CC1981">
            <w:pPr>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NADLEŽNA</w:t>
            </w:r>
            <w:r w:rsidR="00CC1981" w:rsidRPr="00CC1981">
              <w:rPr>
                <w:rFonts w:ascii="Times New Roman" w:eastAsia="Times New Roman" w:hAnsi="Times New Roman" w:cs="Times New Roman"/>
                <w:color w:val="000000"/>
                <w:sz w:val="24"/>
                <w:szCs w:val="24"/>
                <w:lang w:eastAsia="hr-HR"/>
              </w:rPr>
              <w:t xml:space="preserve"> TIJELA</w:t>
            </w:r>
          </w:p>
        </w:tc>
        <w:tc>
          <w:tcPr>
            <w:tcW w:w="740" w:type="dxa"/>
            <w:tcBorders>
              <w:top w:val="nil"/>
              <w:left w:val="nil"/>
              <w:bottom w:val="single" w:sz="8" w:space="0" w:color="auto"/>
              <w:right w:val="single" w:sz="8" w:space="0" w:color="auto"/>
            </w:tcBorders>
            <w:shd w:val="clear" w:color="auto" w:fill="auto"/>
            <w:vAlign w:val="center"/>
            <w:hideMark/>
          </w:tcPr>
          <w:p w14:paraId="1A6D824E"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56</w:t>
            </w:r>
          </w:p>
        </w:tc>
        <w:tc>
          <w:tcPr>
            <w:tcW w:w="740" w:type="dxa"/>
            <w:tcBorders>
              <w:top w:val="nil"/>
              <w:left w:val="nil"/>
              <w:bottom w:val="single" w:sz="8" w:space="0" w:color="auto"/>
              <w:right w:val="single" w:sz="8" w:space="0" w:color="auto"/>
            </w:tcBorders>
            <w:shd w:val="clear" w:color="auto" w:fill="auto"/>
            <w:vAlign w:val="center"/>
            <w:hideMark/>
          </w:tcPr>
          <w:p w14:paraId="762CB0B1"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3</w:t>
            </w:r>
          </w:p>
        </w:tc>
        <w:tc>
          <w:tcPr>
            <w:tcW w:w="960" w:type="dxa"/>
            <w:tcBorders>
              <w:top w:val="nil"/>
              <w:left w:val="nil"/>
              <w:bottom w:val="single" w:sz="8" w:space="0" w:color="auto"/>
              <w:right w:val="single" w:sz="8" w:space="0" w:color="auto"/>
            </w:tcBorders>
            <w:shd w:val="clear" w:color="auto" w:fill="auto"/>
            <w:noWrap/>
            <w:vAlign w:val="center"/>
            <w:hideMark/>
          </w:tcPr>
          <w:p w14:paraId="2B8365A5" w14:textId="77777777" w:rsidR="00CC1981" w:rsidRPr="00CC1981" w:rsidRDefault="00CC1981" w:rsidP="00CC1981">
            <w:pPr>
              <w:spacing w:after="0" w:line="240" w:lineRule="auto"/>
              <w:jc w:val="right"/>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12,09%</w:t>
            </w:r>
          </w:p>
        </w:tc>
        <w:tc>
          <w:tcPr>
            <w:tcW w:w="740" w:type="dxa"/>
            <w:tcBorders>
              <w:top w:val="nil"/>
              <w:left w:val="nil"/>
              <w:bottom w:val="single" w:sz="8" w:space="0" w:color="auto"/>
              <w:right w:val="single" w:sz="8" w:space="0" w:color="auto"/>
            </w:tcBorders>
            <w:shd w:val="clear" w:color="auto" w:fill="auto"/>
            <w:vAlign w:val="center"/>
            <w:hideMark/>
          </w:tcPr>
          <w:p w14:paraId="6ADF41C8"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84</w:t>
            </w:r>
          </w:p>
        </w:tc>
        <w:tc>
          <w:tcPr>
            <w:tcW w:w="740" w:type="dxa"/>
            <w:tcBorders>
              <w:top w:val="nil"/>
              <w:left w:val="nil"/>
              <w:bottom w:val="single" w:sz="8" w:space="0" w:color="auto"/>
              <w:right w:val="single" w:sz="8" w:space="0" w:color="auto"/>
            </w:tcBorders>
            <w:shd w:val="clear" w:color="auto" w:fill="auto"/>
            <w:vAlign w:val="center"/>
            <w:hideMark/>
          </w:tcPr>
          <w:p w14:paraId="11EB8381"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1</w:t>
            </w:r>
          </w:p>
        </w:tc>
        <w:tc>
          <w:tcPr>
            <w:tcW w:w="960" w:type="dxa"/>
            <w:tcBorders>
              <w:top w:val="nil"/>
              <w:left w:val="nil"/>
              <w:bottom w:val="single" w:sz="8" w:space="0" w:color="auto"/>
              <w:right w:val="single" w:sz="8" w:space="0" w:color="auto"/>
            </w:tcBorders>
            <w:shd w:val="clear" w:color="auto" w:fill="auto"/>
            <w:noWrap/>
            <w:vAlign w:val="center"/>
            <w:hideMark/>
          </w:tcPr>
          <w:p w14:paraId="1320AA6E" w14:textId="77777777" w:rsidR="00CC1981" w:rsidRPr="00CC1981" w:rsidRDefault="00CC1981" w:rsidP="00CC1981">
            <w:pPr>
              <w:spacing w:after="0" w:line="240" w:lineRule="auto"/>
              <w:jc w:val="right"/>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18,05%</w:t>
            </w:r>
          </w:p>
        </w:tc>
      </w:tr>
      <w:tr w:rsidR="00CC1981" w:rsidRPr="00CC1981" w14:paraId="4F877F0B" w14:textId="77777777" w:rsidTr="00CC1981">
        <w:trPr>
          <w:trHeight w:val="324"/>
        </w:trPr>
        <w:tc>
          <w:tcPr>
            <w:tcW w:w="3460" w:type="dxa"/>
            <w:tcBorders>
              <w:top w:val="nil"/>
              <w:left w:val="single" w:sz="8" w:space="0" w:color="auto"/>
              <w:bottom w:val="single" w:sz="8" w:space="0" w:color="auto"/>
              <w:right w:val="single" w:sz="8" w:space="0" w:color="auto"/>
            </w:tcBorders>
            <w:shd w:val="clear" w:color="auto" w:fill="auto"/>
            <w:vAlign w:val="center"/>
            <w:hideMark/>
          </w:tcPr>
          <w:p w14:paraId="45B31B00" w14:textId="77777777" w:rsidR="00CC1981" w:rsidRPr="00CC1981" w:rsidRDefault="00CC1981" w:rsidP="00CC1981">
            <w:pPr>
              <w:spacing w:after="0" w:line="240" w:lineRule="auto"/>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INOZEMNE FOJ</w:t>
            </w:r>
          </w:p>
        </w:tc>
        <w:tc>
          <w:tcPr>
            <w:tcW w:w="740" w:type="dxa"/>
            <w:tcBorders>
              <w:top w:val="nil"/>
              <w:left w:val="nil"/>
              <w:bottom w:val="single" w:sz="8" w:space="0" w:color="auto"/>
              <w:right w:val="single" w:sz="8" w:space="0" w:color="auto"/>
            </w:tcBorders>
            <w:shd w:val="clear" w:color="auto" w:fill="auto"/>
            <w:vAlign w:val="center"/>
            <w:hideMark/>
          </w:tcPr>
          <w:p w14:paraId="031FAE50"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141</w:t>
            </w:r>
          </w:p>
        </w:tc>
        <w:tc>
          <w:tcPr>
            <w:tcW w:w="740" w:type="dxa"/>
            <w:tcBorders>
              <w:top w:val="nil"/>
              <w:left w:val="nil"/>
              <w:bottom w:val="single" w:sz="8" w:space="0" w:color="auto"/>
              <w:right w:val="single" w:sz="8" w:space="0" w:color="auto"/>
            </w:tcBorders>
            <w:shd w:val="clear" w:color="auto" w:fill="auto"/>
            <w:vAlign w:val="center"/>
            <w:hideMark/>
          </w:tcPr>
          <w:p w14:paraId="716EE855"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1</w:t>
            </w:r>
          </w:p>
        </w:tc>
        <w:tc>
          <w:tcPr>
            <w:tcW w:w="960" w:type="dxa"/>
            <w:tcBorders>
              <w:top w:val="nil"/>
              <w:left w:val="nil"/>
              <w:bottom w:val="single" w:sz="8" w:space="0" w:color="auto"/>
              <w:right w:val="single" w:sz="8" w:space="0" w:color="auto"/>
            </w:tcBorders>
            <w:shd w:val="clear" w:color="auto" w:fill="auto"/>
            <w:noWrap/>
            <w:vAlign w:val="center"/>
            <w:hideMark/>
          </w:tcPr>
          <w:p w14:paraId="46D40AB4" w14:textId="77777777" w:rsidR="00CC1981" w:rsidRPr="00CC1981" w:rsidRDefault="00CC1981" w:rsidP="00CC1981">
            <w:pPr>
              <w:spacing w:after="0" w:line="240" w:lineRule="auto"/>
              <w:jc w:val="right"/>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29,10%</w:t>
            </w:r>
          </w:p>
        </w:tc>
        <w:tc>
          <w:tcPr>
            <w:tcW w:w="740" w:type="dxa"/>
            <w:tcBorders>
              <w:top w:val="nil"/>
              <w:left w:val="nil"/>
              <w:bottom w:val="single" w:sz="8" w:space="0" w:color="auto"/>
              <w:right w:val="single" w:sz="8" w:space="0" w:color="auto"/>
            </w:tcBorders>
            <w:shd w:val="clear" w:color="auto" w:fill="auto"/>
            <w:vAlign w:val="center"/>
            <w:hideMark/>
          </w:tcPr>
          <w:p w14:paraId="4FAB75AE"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115</w:t>
            </w:r>
          </w:p>
        </w:tc>
        <w:tc>
          <w:tcPr>
            <w:tcW w:w="740" w:type="dxa"/>
            <w:tcBorders>
              <w:top w:val="nil"/>
              <w:left w:val="nil"/>
              <w:bottom w:val="single" w:sz="8" w:space="0" w:color="auto"/>
              <w:right w:val="single" w:sz="8" w:space="0" w:color="auto"/>
            </w:tcBorders>
            <w:shd w:val="clear" w:color="auto" w:fill="auto"/>
            <w:vAlign w:val="center"/>
            <w:hideMark/>
          </w:tcPr>
          <w:p w14:paraId="7FCE6953" w14:textId="77777777" w:rsidR="00CC1981" w:rsidRPr="00CC1981" w:rsidRDefault="00CC1981" w:rsidP="00CC1981">
            <w:pPr>
              <w:spacing w:after="0" w:line="240" w:lineRule="auto"/>
              <w:jc w:val="center"/>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1</w:t>
            </w:r>
          </w:p>
        </w:tc>
        <w:tc>
          <w:tcPr>
            <w:tcW w:w="960" w:type="dxa"/>
            <w:tcBorders>
              <w:top w:val="nil"/>
              <w:left w:val="nil"/>
              <w:bottom w:val="single" w:sz="8" w:space="0" w:color="auto"/>
              <w:right w:val="single" w:sz="8" w:space="0" w:color="auto"/>
            </w:tcBorders>
            <w:shd w:val="clear" w:color="auto" w:fill="auto"/>
            <w:noWrap/>
            <w:vAlign w:val="center"/>
            <w:hideMark/>
          </w:tcPr>
          <w:p w14:paraId="2CABA28B" w14:textId="77777777" w:rsidR="00CC1981" w:rsidRPr="00CC1981" w:rsidRDefault="00CC1981" w:rsidP="00CC1981">
            <w:pPr>
              <w:spacing w:after="0" w:line="240" w:lineRule="auto"/>
              <w:jc w:val="right"/>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24,63%</w:t>
            </w:r>
          </w:p>
        </w:tc>
      </w:tr>
      <w:tr w:rsidR="00CC1981" w:rsidRPr="00CC1981" w14:paraId="5039A373" w14:textId="77777777" w:rsidTr="00CC1981">
        <w:trPr>
          <w:trHeight w:val="324"/>
        </w:trPr>
        <w:tc>
          <w:tcPr>
            <w:tcW w:w="3460" w:type="dxa"/>
            <w:tcBorders>
              <w:top w:val="nil"/>
              <w:left w:val="single" w:sz="8" w:space="0" w:color="auto"/>
              <w:bottom w:val="single" w:sz="8" w:space="0" w:color="auto"/>
              <w:right w:val="single" w:sz="8" w:space="0" w:color="auto"/>
            </w:tcBorders>
            <w:shd w:val="clear" w:color="000000" w:fill="F2F2F2"/>
            <w:vAlign w:val="center"/>
            <w:hideMark/>
          </w:tcPr>
          <w:p w14:paraId="1C21ACF4" w14:textId="77777777" w:rsidR="00CC1981" w:rsidRPr="00CC1981" w:rsidRDefault="00CC1981" w:rsidP="00CC1981">
            <w:pPr>
              <w:spacing w:after="0" w:line="240" w:lineRule="auto"/>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UKUPNO</w:t>
            </w:r>
          </w:p>
        </w:tc>
        <w:tc>
          <w:tcPr>
            <w:tcW w:w="740" w:type="dxa"/>
            <w:tcBorders>
              <w:top w:val="nil"/>
              <w:left w:val="nil"/>
              <w:bottom w:val="single" w:sz="8" w:space="0" w:color="auto"/>
              <w:right w:val="single" w:sz="8" w:space="0" w:color="auto"/>
            </w:tcBorders>
            <w:shd w:val="clear" w:color="000000" w:fill="F2F2F2"/>
            <w:vAlign w:val="center"/>
            <w:hideMark/>
          </w:tcPr>
          <w:p w14:paraId="52F4CBF4"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480</w:t>
            </w:r>
          </w:p>
        </w:tc>
        <w:tc>
          <w:tcPr>
            <w:tcW w:w="740" w:type="dxa"/>
            <w:tcBorders>
              <w:top w:val="nil"/>
              <w:left w:val="nil"/>
              <w:bottom w:val="single" w:sz="8" w:space="0" w:color="auto"/>
              <w:right w:val="single" w:sz="8" w:space="0" w:color="auto"/>
            </w:tcBorders>
            <w:shd w:val="clear" w:color="000000" w:fill="F2F2F2"/>
            <w:vAlign w:val="center"/>
            <w:hideMark/>
          </w:tcPr>
          <w:p w14:paraId="14413C24"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8</w:t>
            </w:r>
          </w:p>
        </w:tc>
        <w:tc>
          <w:tcPr>
            <w:tcW w:w="960" w:type="dxa"/>
            <w:tcBorders>
              <w:top w:val="nil"/>
              <w:left w:val="nil"/>
              <w:bottom w:val="single" w:sz="8" w:space="0" w:color="auto"/>
              <w:right w:val="single" w:sz="8" w:space="0" w:color="auto"/>
            </w:tcBorders>
            <w:shd w:val="clear" w:color="000000" w:fill="F2F2F2"/>
            <w:noWrap/>
            <w:vAlign w:val="center"/>
            <w:hideMark/>
          </w:tcPr>
          <w:p w14:paraId="25ACE528" w14:textId="77777777" w:rsidR="00CC1981" w:rsidRPr="00CC1981" w:rsidRDefault="00CC1981" w:rsidP="00CC1981">
            <w:pPr>
              <w:spacing w:after="0" w:line="240" w:lineRule="auto"/>
              <w:jc w:val="right"/>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100,00%</w:t>
            </w:r>
          </w:p>
        </w:tc>
        <w:tc>
          <w:tcPr>
            <w:tcW w:w="740" w:type="dxa"/>
            <w:tcBorders>
              <w:top w:val="nil"/>
              <w:left w:val="nil"/>
              <w:bottom w:val="single" w:sz="8" w:space="0" w:color="auto"/>
              <w:right w:val="single" w:sz="8" w:space="0" w:color="auto"/>
            </w:tcBorders>
            <w:shd w:val="clear" w:color="000000" w:fill="F2F2F2"/>
            <w:vAlign w:val="center"/>
            <w:hideMark/>
          </w:tcPr>
          <w:p w14:paraId="74DFEC38"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465</w:t>
            </w:r>
          </w:p>
        </w:tc>
        <w:tc>
          <w:tcPr>
            <w:tcW w:w="740" w:type="dxa"/>
            <w:tcBorders>
              <w:top w:val="nil"/>
              <w:left w:val="nil"/>
              <w:bottom w:val="single" w:sz="8" w:space="0" w:color="auto"/>
              <w:right w:val="single" w:sz="8" w:space="0" w:color="auto"/>
            </w:tcBorders>
            <w:shd w:val="clear" w:color="000000" w:fill="F2F2F2"/>
            <w:vAlign w:val="center"/>
            <w:hideMark/>
          </w:tcPr>
          <w:p w14:paraId="4D76257E"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6</w:t>
            </w:r>
          </w:p>
        </w:tc>
        <w:tc>
          <w:tcPr>
            <w:tcW w:w="960" w:type="dxa"/>
            <w:tcBorders>
              <w:top w:val="nil"/>
              <w:left w:val="nil"/>
              <w:bottom w:val="single" w:sz="8" w:space="0" w:color="auto"/>
              <w:right w:val="single" w:sz="8" w:space="0" w:color="auto"/>
            </w:tcBorders>
            <w:shd w:val="clear" w:color="000000" w:fill="F2F2F2"/>
            <w:noWrap/>
            <w:vAlign w:val="center"/>
            <w:hideMark/>
          </w:tcPr>
          <w:p w14:paraId="48892412" w14:textId="77777777" w:rsidR="00CC1981" w:rsidRPr="00CC1981" w:rsidRDefault="00CC1981" w:rsidP="00CC1981">
            <w:pPr>
              <w:spacing w:after="0" w:line="240" w:lineRule="auto"/>
              <w:jc w:val="right"/>
              <w:rPr>
                <w:rFonts w:ascii="Times New Roman" w:eastAsia="Times New Roman" w:hAnsi="Times New Roman" w:cs="Times New Roman"/>
                <w:color w:val="000000"/>
                <w:sz w:val="24"/>
                <w:szCs w:val="24"/>
                <w:lang w:eastAsia="hr-HR"/>
              </w:rPr>
            </w:pPr>
            <w:r w:rsidRPr="00CC1981">
              <w:rPr>
                <w:rFonts w:ascii="Times New Roman" w:eastAsia="Times New Roman" w:hAnsi="Times New Roman" w:cs="Times New Roman"/>
                <w:color w:val="000000"/>
                <w:sz w:val="24"/>
                <w:szCs w:val="24"/>
                <w:lang w:eastAsia="hr-HR"/>
              </w:rPr>
              <w:t>100,00%</w:t>
            </w:r>
          </w:p>
        </w:tc>
      </w:tr>
      <w:tr w:rsidR="00CC1981" w:rsidRPr="00CC1981" w14:paraId="3349C305" w14:textId="77777777" w:rsidTr="00CC1981">
        <w:trPr>
          <w:trHeight w:val="324"/>
        </w:trPr>
        <w:tc>
          <w:tcPr>
            <w:tcW w:w="3460" w:type="dxa"/>
            <w:tcBorders>
              <w:top w:val="nil"/>
              <w:left w:val="single" w:sz="8" w:space="0" w:color="auto"/>
              <w:bottom w:val="single" w:sz="8" w:space="0" w:color="auto"/>
              <w:right w:val="single" w:sz="8" w:space="0" w:color="auto"/>
            </w:tcBorders>
            <w:shd w:val="clear" w:color="000000" w:fill="F2F2F2"/>
            <w:vAlign w:val="center"/>
            <w:hideMark/>
          </w:tcPr>
          <w:p w14:paraId="4E40559B" w14:textId="77777777" w:rsidR="00CC1981" w:rsidRPr="00CC1981" w:rsidRDefault="00CC1981" w:rsidP="00CC1981">
            <w:pPr>
              <w:spacing w:after="0" w:line="240" w:lineRule="auto"/>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SVEUKUPNO</w:t>
            </w:r>
          </w:p>
        </w:tc>
        <w:tc>
          <w:tcPr>
            <w:tcW w:w="2440" w:type="dxa"/>
            <w:gridSpan w:val="3"/>
            <w:tcBorders>
              <w:top w:val="single" w:sz="8" w:space="0" w:color="auto"/>
              <w:left w:val="nil"/>
              <w:bottom w:val="single" w:sz="8" w:space="0" w:color="auto"/>
              <w:right w:val="single" w:sz="8" w:space="0" w:color="000000"/>
            </w:tcBorders>
            <w:shd w:val="clear" w:color="000000" w:fill="F2F2F2"/>
            <w:vAlign w:val="center"/>
            <w:hideMark/>
          </w:tcPr>
          <w:p w14:paraId="15210B8E"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488</w:t>
            </w:r>
          </w:p>
        </w:tc>
        <w:tc>
          <w:tcPr>
            <w:tcW w:w="2440" w:type="dxa"/>
            <w:gridSpan w:val="3"/>
            <w:tcBorders>
              <w:top w:val="single" w:sz="8" w:space="0" w:color="auto"/>
              <w:left w:val="nil"/>
              <w:bottom w:val="single" w:sz="8" w:space="0" w:color="auto"/>
              <w:right w:val="single" w:sz="8" w:space="0" w:color="000000"/>
            </w:tcBorders>
            <w:shd w:val="clear" w:color="000000" w:fill="F2F2F2"/>
            <w:vAlign w:val="center"/>
            <w:hideMark/>
          </w:tcPr>
          <w:p w14:paraId="2FC4FDCF" w14:textId="77777777" w:rsidR="00CC1981" w:rsidRPr="00CC1981" w:rsidRDefault="00CC1981" w:rsidP="00CC1981">
            <w:pPr>
              <w:spacing w:after="0" w:line="240" w:lineRule="auto"/>
              <w:jc w:val="center"/>
              <w:rPr>
                <w:rFonts w:ascii="Times New Roman" w:eastAsia="Times New Roman" w:hAnsi="Times New Roman" w:cs="Times New Roman"/>
                <w:b/>
                <w:bCs/>
                <w:color w:val="000000"/>
                <w:sz w:val="24"/>
                <w:szCs w:val="24"/>
                <w:lang w:eastAsia="hr-HR"/>
              </w:rPr>
            </w:pPr>
            <w:r w:rsidRPr="00CC1981">
              <w:rPr>
                <w:rFonts w:ascii="Times New Roman" w:eastAsia="Times New Roman" w:hAnsi="Times New Roman" w:cs="Times New Roman"/>
                <w:b/>
                <w:bCs/>
                <w:color w:val="000000"/>
                <w:sz w:val="24"/>
                <w:szCs w:val="24"/>
                <w:lang w:eastAsia="hr-HR"/>
              </w:rPr>
              <w:t>471</w:t>
            </w:r>
          </w:p>
        </w:tc>
      </w:tr>
    </w:tbl>
    <w:p w14:paraId="4B96DC74" w14:textId="05F4E639" w:rsidR="00375117" w:rsidRPr="00BD2F10" w:rsidRDefault="00CC1981" w:rsidP="002C21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p w14:paraId="238D7479" w14:textId="77777777" w:rsidR="008F5253" w:rsidRPr="004665E0" w:rsidRDefault="008F5253" w:rsidP="00885AEA">
      <w:pPr>
        <w:spacing w:after="0" w:line="240" w:lineRule="auto"/>
        <w:jc w:val="both"/>
        <w:rPr>
          <w:rFonts w:ascii="Times New Roman" w:eastAsia="Calibri" w:hAnsi="Times New Roman" w:cs="Times New Roman"/>
          <w:iCs/>
          <w:sz w:val="24"/>
          <w:szCs w:val="24"/>
          <w:lang w:eastAsia="hr-HR"/>
        </w:rPr>
      </w:pPr>
    </w:p>
    <w:p w14:paraId="04BA1C5A" w14:textId="25D5380F" w:rsidR="007C4892" w:rsidRDefault="00C356E3" w:rsidP="003E4AB8">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 odnosu na predmete koje je Ured otvorio </w:t>
      </w:r>
      <w:r w:rsidR="00CE631B">
        <w:rPr>
          <w:rFonts w:ascii="Times New Roman" w:eastAsia="Calibri" w:hAnsi="Times New Roman" w:cs="Times New Roman"/>
          <w:bCs/>
          <w:sz w:val="24"/>
          <w:szCs w:val="24"/>
        </w:rPr>
        <w:t xml:space="preserve">na </w:t>
      </w:r>
      <w:r>
        <w:rPr>
          <w:rFonts w:ascii="Times New Roman" w:eastAsia="Calibri" w:hAnsi="Times New Roman" w:cs="Times New Roman"/>
          <w:bCs/>
          <w:sz w:val="24"/>
          <w:szCs w:val="24"/>
        </w:rPr>
        <w:t>temelj</w:t>
      </w:r>
      <w:r w:rsidR="00CE631B">
        <w:rPr>
          <w:rFonts w:ascii="Times New Roman" w:eastAsia="Calibri" w:hAnsi="Times New Roman" w:cs="Times New Roman"/>
          <w:bCs/>
          <w:sz w:val="24"/>
          <w:szCs w:val="24"/>
        </w:rPr>
        <w:t>u</w:t>
      </w:r>
      <w:r>
        <w:rPr>
          <w:rFonts w:ascii="Times New Roman" w:eastAsia="Calibri" w:hAnsi="Times New Roman" w:cs="Times New Roman"/>
          <w:bCs/>
          <w:sz w:val="24"/>
          <w:szCs w:val="24"/>
        </w:rPr>
        <w:t xml:space="preserve"> prijedloga za analitičkom obradom podataka zaprimljenih od </w:t>
      </w:r>
      <w:r w:rsidR="008C5D12">
        <w:rPr>
          <w:rFonts w:ascii="Times New Roman" w:eastAsia="Calibri" w:hAnsi="Times New Roman" w:cs="Times New Roman"/>
          <w:bCs/>
          <w:sz w:val="24"/>
          <w:szCs w:val="24"/>
        </w:rPr>
        <w:t>nadležnih</w:t>
      </w:r>
      <w:r>
        <w:rPr>
          <w:rFonts w:ascii="Times New Roman" w:eastAsia="Calibri" w:hAnsi="Times New Roman" w:cs="Times New Roman"/>
          <w:bCs/>
          <w:sz w:val="24"/>
          <w:szCs w:val="24"/>
        </w:rPr>
        <w:t xml:space="preserve"> tijela (85 prijedloga) treba napomenuti da je Ured u 2022. od </w:t>
      </w:r>
      <w:r w:rsidR="008C5D12">
        <w:rPr>
          <w:rFonts w:ascii="Times New Roman" w:eastAsia="Calibri" w:hAnsi="Times New Roman" w:cs="Times New Roman"/>
          <w:bCs/>
          <w:sz w:val="24"/>
          <w:szCs w:val="24"/>
        </w:rPr>
        <w:t>nadležnih</w:t>
      </w:r>
      <w:r>
        <w:rPr>
          <w:rFonts w:ascii="Times New Roman" w:eastAsia="Calibri" w:hAnsi="Times New Roman" w:cs="Times New Roman"/>
          <w:bCs/>
          <w:sz w:val="24"/>
          <w:szCs w:val="24"/>
        </w:rPr>
        <w:t xml:space="preserve"> tijela zaprimio još 10</w:t>
      </w:r>
      <w:r w:rsidR="008347DE">
        <w:rPr>
          <w:rFonts w:ascii="Times New Roman" w:eastAsia="Calibri" w:hAnsi="Times New Roman" w:cs="Times New Roman"/>
          <w:bCs/>
          <w:sz w:val="24"/>
          <w:szCs w:val="24"/>
        </w:rPr>
        <w:t>4</w:t>
      </w:r>
      <w:r>
        <w:rPr>
          <w:rFonts w:ascii="Times New Roman" w:eastAsia="Calibri" w:hAnsi="Times New Roman" w:cs="Times New Roman"/>
          <w:bCs/>
          <w:sz w:val="24"/>
          <w:szCs w:val="24"/>
        </w:rPr>
        <w:t xml:space="preserve"> prijedloga za analitičku obradu </w:t>
      </w:r>
      <w:r w:rsidR="00D3669B">
        <w:rPr>
          <w:rFonts w:ascii="Times New Roman" w:eastAsia="Calibri" w:hAnsi="Times New Roman" w:cs="Times New Roman"/>
          <w:bCs/>
          <w:sz w:val="24"/>
          <w:szCs w:val="24"/>
        </w:rPr>
        <w:t>ali su isti</w:t>
      </w:r>
      <w:r>
        <w:rPr>
          <w:rFonts w:ascii="Times New Roman" w:eastAsia="Calibri" w:hAnsi="Times New Roman" w:cs="Times New Roman"/>
          <w:bCs/>
          <w:sz w:val="24"/>
          <w:szCs w:val="24"/>
        </w:rPr>
        <w:t xml:space="preserve"> bili </w:t>
      </w:r>
      <w:r w:rsidR="00D3669B">
        <w:rPr>
          <w:rFonts w:ascii="Times New Roman" w:eastAsia="Calibri" w:hAnsi="Times New Roman" w:cs="Times New Roman"/>
          <w:bCs/>
          <w:sz w:val="24"/>
          <w:szCs w:val="24"/>
        </w:rPr>
        <w:t xml:space="preserve">pripojeni </w:t>
      </w:r>
      <w:r w:rsidR="00D3669B" w:rsidRPr="00ED7B4C">
        <w:rPr>
          <w:rFonts w:ascii="Times New Roman" w:eastAsia="Times New Roman" w:hAnsi="Times New Roman" w:cs="Times New Roman"/>
          <w:sz w:val="24"/>
          <w:szCs w:val="24"/>
          <w:lang w:eastAsia="hr-HR"/>
        </w:rPr>
        <w:t>već ot</w:t>
      </w:r>
      <w:r w:rsidR="00D3669B">
        <w:rPr>
          <w:rFonts w:ascii="Times New Roman" w:eastAsia="Times New Roman" w:hAnsi="Times New Roman" w:cs="Times New Roman"/>
          <w:sz w:val="24"/>
          <w:szCs w:val="24"/>
          <w:lang w:eastAsia="hr-HR"/>
        </w:rPr>
        <w:t xml:space="preserve">vorenim analitičkim predmetima. </w:t>
      </w:r>
      <w:r w:rsidRPr="004665E0">
        <w:rPr>
          <w:rFonts w:ascii="Times New Roman" w:eastAsia="Calibri" w:hAnsi="Times New Roman" w:cs="Times New Roman"/>
          <w:bCs/>
          <w:sz w:val="24"/>
          <w:szCs w:val="24"/>
        </w:rPr>
        <w:t xml:space="preserve">U Tablici </w:t>
      </w:r>
      <w:r w:rsidR="005323C8">
        <w:rPr>
          <w:rFonts w:ascii="Times New Roman" w:eastAsia="Calibri" w:hAnsi="Times New Roman" w:cs="Times New Roman"/>
          <w:bCs/>
          <w:sz w:val="24"/>
          <w:szCs w:val="24"/>
        </w:rPr>
        <w:t>5</w:t>
      </w:r>
      <w:r w:rsidRPr="004665E0">
        <w:rPr>
          <w:rFonts w:ascii="Times New Roman" w:eastAsia="Calibri" w:hAnsi="Times New Roman" w:cs="Times New Roman"/>
          <w:bCs/>
          <w:sz w:val="24"/>
          <w:szCs w:val="24"/>
        </w:rPr>
        <w:t>. dani su poda</w:t>
      </w:r>
      <w:r w:rsidR="00E205F1">
        <w:rPr>
          <w:rFonts w:ascii="Times New Roman" w:eastAsia="Calibri" w:hAnsi="Times New Roman" w:cs="Times New Roman"/>
          <w:bCs/>
          <w:sz w:val="24"/>
          <w:szCs w:val="24"/>
        </w:rPr>
        <w:t>t</w:t>
      </w:r>
      <w:r w:rsidRPr="004665E0">
        <w:rPr>
          <w:rFonts w:ascii="Times New Roman" w:eastAsia="Calibri" w:hAnsi="Times New Roman" w:cs="Times New Roman"/>
          <w:bCs/>
          <w:sz w:val="24"/>
          <w:szCs w:val="24"/>
        </w:rPr>
        <w:t>ci o broju analitičkih predmeta koje je Ured otvorio na temelju pisanih prijedloga</w:t>
      </w:r>
      <w:r>
        <w:rPr>
          <w:rFonts w:ascii="Times New Roman" w:eastAsia="Calibri" w:hAnsi="Times New Roman" w:cs="Times New Roman"/>
          <w:bCs/>
          <w:sz w:val="24"/>
          <w:szCs w:val="24"/>
        </w:rPr>
        <w:t xml:space="preserve"> po </w:t>
      </w:r>
      <w:r w:rsidR="008C5D12">
        <w:rPr>
          <w:rFonts w:ascii="Times New Roman" w:eastAsia="Calibri" w:hAnsi="Times New Roman" w:cs="Times New Roman"/>
          <w:bCs/>
          <w:sz w:val="24"/>
          <w:szCs w:val="24"/>
        </w:rPr>
        <w:t>nadležnim</w:t>
      </w:r>
      <w:r>
        <w:rPr>
          <w:rFonts w:ascii="Times New Roman" w:eastAsia="Calibri" w:hAnsi="Times New Roman" w:cs="Times New Roman"/>
          <w:bCs/>
          <w:sz w:val="24"/>
          <w:szCs w:val="24"/>
        </w:rPr>
        <w:t xml:space="preserve"> tijelima</w:t>
      </w:r>
      <w:r w:rsidR="00CE631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a u</w:t>
      </w:r>
      <w:r w:rsidR="00D3669B" w:rsidRPr="004665E0">
        <w:rPr>
          <w:rFonts w:ascii="Times New Roman" w:eastAsia="Calibri" w:hAnsi="Times New Roman" w:cs="Times New Roman"/>
          <w:bCs/>
          <w:sz w:val="24"/>
          <w:szCs w:val="24"/>
        </w:rPr>
        <w:t xml:space="preserve"> </w:t>
      </w:r>
      <w:r w:rsidR="005323C8">
        <w:rPr>
          <w:rFonts w:ascii="Times New Roman" w:eastAsia="Calibri" w:hAnsi="Times New Roman" w:cs="Times New Roman"/>
          <w:bCs/>
          <w:sz w:val="24"/>
          <w:szCs w:val="24"/>
        </w:rPr>
        <w:t xml:space="preserve">Tablici 6. </w:t>
      </w:r>
      <w:r w:rsidR="00D3669B">
        <w:rPr>
          <w:rFonts w:ascii="Times New Roman" w:eastAsia="Calibri" w:hAnsi="Times New Roman" w:cs="Times New Roman"/>
          <w:bCs/>
          <w:sz w:val="24"/>
          <w:szCs w:val="24"/>
        </w:rPr>
        <w:t>dan je pregled podata</w:t>
      </w:r>
      <w:r>
        <w:rPr>
          <w:rFonts w:ascii="Times New Roman" w:eastAsia="Calibri" w:hAnsi="Times New Roman" w:cs="Times New Roman"/>
          <w:bCs/>
          <w:sz w:val="24"/>
          <w:szCs w:val="24"/>
        </w:rPr>
        <w:t>ka</w:t>
      </w:r>
      <w:r w:rsidR="00D3669B">
        <w:rPr>
          <w:rFonts w:ascii="Times New Roman" w:eastAsia="Calibri" w:hAnsi="Times New Roman" w:cs="Times New Roman"/>
          <w:bCs/>
          <w:sz w:val="24"/>
          <w:szCs w:val="24"/>
        </w:rPr>
        <w:t xml:space="preserve"> o ukupnom </w:t>
      </w:r>
      <w:r w:rsidR="00D3669B" w:rsidRPr="004665E0">
        <w:rPr>
          <w:rFonts w:ascii="Times New Roman" w:eastAsia="Calibri" w:hAnsi="Times New Roman" w:cs="Times New Roman"/>
          <w:bCs/>
          <w:sz w:val="24"/>
          <w:szCs w:val="24"/>
        </w:rPr>
        <w:t>broj</w:t>
      </w:r>
      <w:r w:rsidR="00D3669B">
        <w:rPr>
          <w:rFonts w:ascii="Times New Roman" w:eastAsia="Calibri" w:hAnsi="Times New Roman" w:cs="Times New Roman"/>
          <w:bCs/>
          <w:sz w:val="24"/>
          <w:szCs w:val="24"/>
        </w:rPr>
        <w:t>u</w:t>
      </w:r>
      <w:r w:rsidR="00D3669B" w:rsidRPr="004665E0">
        <w:rPr>
          <w:rFonts w:ascii="Times New Roman" w:eastAsia="Calibri" w:hAnsi="Times New Roman" w:cs="Times New Roman"/>
          <w:bCs/>
          <w:sz w:val="24"/>
          <w:szCs w:val="24"/>
        </w:rPr>
        <w:t xml:space="preserve"> </w:t>
      </w:r>
      <w:r w:rsidR="00714497">
        <w:rPr>
          <w:rFonts w:ascii="Times New Roman" w:eastAsia="Calibri" w:hAnsi="Times New Roman" w:cs="Times New Roman"/>
          <w:bCs/>
          <w:sz w:val="24"/>
          <w:szCs w:val="24"/>
        </w:rPr>
        <w:t xml:space="preserve">zaprimljenih </w:t>
      </w:r>
      <w:r w:rsidR="00D3669B" w:rsidRPr="004665E0">
        <w:rPr>
          <w:rFonts w:ascii="Times New Roman" w:eastAsia="Calibri" w:hAnsi="Times New Roman" w:cs="Times New Roman"/>
          <w:bCs/>
          <w:sz w:val="24"/>
          <w:szCs w:val="24"/>
        </w:rPr>
        <w:t>prijedloga za analitičkom obradom</w:t>
      </w:r>
      <w:r>
        <w:rPr>
          <w:rFonts w:ascii="Times New Roman" w:eastAsia="Calibri" w:hAnsi="Times New Roman" w:cs="Times New Roman"/>
          <w:bCs/>
          <w:sz w:val="24"/>
          <w:szCs w:val="24"/>
        </w:rPr>
        <w:t xml:space="preserve"> po </w:t>
      </w:r>
      <w:r w:rsidR="008C5D12">
        <w:rPr>
          <w:rFonts w:ascii="Times New Roman" w:eastAsia="Calibri" w:hAnsi="Times New Roman" w:cs="Times New Roman"/>
          <w:bCs/>
          <w:sz w:val="24"/>
          <w:szCs w:val="24"/>
        </w:rPr>
        <w:t>nadležnim</w:t>
      </w:r>
      <w:r>
        <w:rPr>
          <w:rFonts w:ascii="Times New Roman" w:eastAsia="Calibri" w:hAnsi="Times New Roman" w:cs="Times New Roman"/>
          <w:bCs/>
          <w:sz w:val="24"/>
          <w:szCs w:val="24"/>
        </w:rPr>
        <w:t xml:space="preserve"> tijelima.</w:t>
      </w:r>
    </w:p>
    <w:p w14:paraId="72DE6CBA" w14:textId="77777777" w:rsidR="00C356E3" w:rsidRDefault="00C356E3" w:rsidP="003E4AB8">
      <w:pPr>
        <w:spacing w:after="0" w:line="240" w:lineRule="auto"/>
        <w:jc w:val="both"/>
        <w:rPr>
          <w:rFonts w:ascii="Times New Roman" w:eastAsia="Calibri" w:hAnsi="Times New Roman" w:cs="Times New Roman"/>
          <w:bCs/>
          <w:sz w:val="24"/>
          <w:szCs w:val="24"/>
        </w:rPr>
      </w:pPr>
    </w:p>
    <w:p w14:paraId="55DABBD2" w14:textId="77777777" w:rsidR="00BD2F10" w:rsidRDefault="00BD2F10">
      <w:pPr>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u w:val="single"/>
          <w:lang w:eastAsia="hr-HR"/>
        </w:rPr>
        <w:br w:type="page"/>
      </w:r>
    </w:p>
    <w:p w14:paraId="3ECDFA12" w14:textId="4FE45B64" w:rsidR="007B5350" w:rsidRDefault="00EA1FDD" w:rsidP="00D3669B">
      <w:pPr>
        <w:spacing w:after="0" w:line="240" w:lineRule="auto"/>
      </w:pPr>
      <w:r w:rsidRPr="00BD2F10">
        <w:rPr>
          <w:rFonts w:ascii="Times New Roman" w:eastAsia="Times New Roman" w:hAnsi="Times New Roman" w:cs="Times New Roman"/>
          <w:sz w:val="24"/>
          <w:szCs w:val="24"/>
          <w:lang w:eastAsia="hr-HR"/>
        </w:rPr>
        <w:lastRenderedPageBreak/>
        <w:t xml:space="preserve">Tablica </w:t>
      </w:r>
      <w:r w:rsidR="005323C8" w:rsidRPr="00BD2F10">
        <w:rPr>
          <w:rFonts w:ascii="Times New Roman" w:eastAsia="Times New Roman" w:hAnsi="Times New Roman" w:cs="Times New Roman"/>
          <w:sz w:val="24"/>
          <w:szCs w:val="24"/>
          <w:lang w:eastAsia="hr-HR"/>
        </w:rPr>
        <w:t>5</w:t>
      </w:r>
      <w:r w:rsidRPr="00BD2F10">
        <w:rPr>
          <w:rFonts w:ascii="Times New Roman" w:eastAsia="Times New Roman" w:hAnsi="Times New Roman" w:cs="Times New Roman"/>
          <w:sz w:val="24"/>
          <w:szCs w:val="24"/>
          <w:lang w:eastAsia="hr-HR"/>
        </w:rPr>
        <w:t xml:space="preserve">. </w:t>
      </w:r>
      <w:r w:rsidR="00547667" w:rsidRPr="00BD2F10">
        <w:rPr>
          <w:rFonts w:ascii="Times New Roman" w:eastAsia="Times New Roman" w:hAnsi="Times New Roman" w:cs="Times New Roman"/>
          <w:sz w:val="24"/>
          <w:szCs w:val="24"/>
          <w:lang w:eastAsia="hr-HR"/>
        </w:rPr>
        <w:t>Otvoreni</w:t>
      </w:r>
      <w:r w:rsidRPr="00BD2F10">
        <w:rPr>
          <w:rFonts w:ascii="Times New Roman" w:eastAsia="Times New Roman" w:hAnsi="Times New Roman" w:cs="Times New Roman"/>
          <w:sz w:val="24"/>
          <w:szCs w:val="24"/>
          <w:lang w:eastAsia="hr-HR"/>
        </w:rPr>
        <w:t xml:space="preserve"> </w:t>
      </w:r>
      <w:r w:rsidR="00547667" w:rsidRPr="00BD2F10">
        <w:rPr>
          <w:rFonts w:ascii="Times New Roman" w:eastAsia="Times New Roman" w:hAnsi="Times New Roman" w:cs="Times New Roman"/>
          <w:sz w:val="24"/>
          <w:szCs w:val="24"/>
          <w:lang w:eastAsia="hr-HR"/>
        </w:rPr>
        <w:t>analitički predmeti</w:t>
      </w:r>
      <w:r w:rsidRPr="00BD2F10">
        <w:rPr>
          <w:rFonts w:ascii="Times New Roman" w:eastAsia="Times New Roman" w:hAnsi="Times New Roman" w:cs="Times New Roman"/>
          <w:sz w:val="24"/>
          <w:szCs w:val="24"/>
          <w:lang w:eastAsia="hr-HR"/>
        </w:rPr>
        <w:t xml:space="preserve"> na temelju pisanih prijedloga za analitičkom obradom</w:t>
      </w:r>
      <w:r w:rsidR="00D3669B" w:rsidRPr="00BD2F10">
        <w:rPr>
          <w:rFonts w:ascii="Times New Roman" w:eastAsia="Times New Roman" w:hAnsi="Times New Roman" w:cs="Times New Roman"/>
          <w:sz w:val="24"/>
          <w:szCs w:val="24"/>
          <w:lang w:eastAsia="hr-HR"/>
        </w:rPr>
        <w:t xml:space="preserve"> zaprimljenih od </w:t>
      </w:r>
      <w:r w:rsidR="008C5D12">
        <w:rPr>
          <w:rFonts w:ascii="Times New Roman" w:eastAsia="Times New Roman" w:hAnsi="Times New Roman" w:cs="Times New Roman"/>
          <w:sz w:val="24"/>
          <w:szCs w:val="24"/>
          <w:lang w:eastAsia="hr-HR"/>
        </w:rPr>
        <w:t>nadležnih</w:t>
      </w:r>
      <w:r w:rsidR="00D3669B" w:rsidRPr="00BD2F10">
        <w:rPr>
          <w:rFonts w:ascii="Times New Roman" w:eastAsia="Times New Roman" w:hAnsi="Times New Roman" w:cs="Times New Roman"/>
          <w:sz w:val="24"/>
          <w:szCs w:val="24"/>
          <w:lang w:eastAsia="hr-HR"/>
        </w:rPr>
        <w:t xml:space="preserve"> tijela</w:t>
      </w:r>
      <w:r w:rsidR="00D21702">
        <w:rPr>
          <w:rFonts w:ascii="Times New Roman" w:eastAsia="Times New Roman" w:hAnsi="Times New Roman" w:cs="Times New Roman"/>
          <w:sz w:val="24"/>
          <w:szCs w:val="24"/>
          <w:lang w:eastAsia="hr-HR"/>
        </w:rPr>
        <w:t xml:space="preserve"> u </w:t>
      </w:r>
      <w:r w:rsidR="008C5D12">
        <w:rPr>
          <w:rFonts w:ascii="Times New Roman" w:eastAsia="Times New Roman" w:hAnsi="Times New Roman" w:cs="Times New Roman"/>
          <w:sz w:val="24"/>
          <w:szCs w:val="24"/>
          <w:lang w:eastAsia="hr-HR"/>
        </w:rPr>
        <w:t xml:space="preserve">2021. i </w:t>
      </w:r>
      <w:r w:rsidR="00D21702">
        <w:rPr>
          <w:rFonts w:ascii="Times New Roman" w:eastAsia="Times New Roman" w:hAnsi="Times New Roman" w:cs="Times New Roman"/>
          <w:sz w:val="24"/>
          <w:szCs w:val="24"/>
          <w:lang w:eastAsia="hr-HR"/>
        </w:rPr>
        <w:t>2022.</w:t>
      </w:r>
      <w:r w:rsidR="007B5350">
        <w:rPr>
          <w:lang w:eastAsia="hr-HR"/>
        </w:rPr>
        <w:fldChar w:fldCharType="begin"/>
      </w:r>
      <w:r w:rsidR="007B5350">
        <w:rPr>
          <w:lang w:eastAsia="hr-HR"/>
        </w:rPr>
        <w:instrText xml:space="preserve"> LINK Excel.Sheet.12 "C:\\Users\\abilus\\Desktop\\Posao\\TABLICE ANALITIKE.xlsx" "List2!R1C1:R13C5" \a \f 4 \h </w:instrText>
      </w:r>
      <w:r w:rsidR="007B5350">
        <w:rPr>
          <w:lang w:eastAsia="hr-HR"/>
        </w:rPr>
        <w:fldChar w:fldCharType="separate"/>
      </w:r>
    </w:p>
    <w:tbl>
      <w:tblPr>
        <w:tblW w:w="8860" w:type="dxa"/>
        <w:tblLook w:val="04A0" w:firstRow="1" w:lastRow="0" w:firstColumn="1" w:lastColumn="0" w:noHBand="0" w:noVBand="1"/>
      </w:tblPr>
      <w:tblGrid>
        <w:gridCol w:w="4018"/>
        <w:gridCol w:w="1361"/>
        <w:gridCol w:w="1060"/>
        <w:gridCol w:w="1361"/>
        <w:gridCol w:w="1060"/>
      </w:tblGrid>
      <w:tr w:rsidR="007B5350" w:rsidRPr="007B5350" w14:paraId="212D2F08" w14:textId="77777777" w:rsidTr="007B5350">
        <w:trPr>
          <w:trHeight w:val="420"/>
        </w:trPr>
        <w:tc>
          <w:tcPr>
            <w:tcW w:w="41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7C3A2C1" w14:textId="13C9C66D" w:rsidR="007B5350" w:rsidRPr="007B5350" w:rsidRDefault="007B5350" w:rsidP="007B5350">
            <w:pPr>
              <w:spacing w:after="0" w:line="240" w:lineRule="auto"/>
              <w:rPr>
                <w:rFonts w:ascii="Times New Roman" w:eastAsia="Times New Roman" w:hAnsi="Times New Roman" w:cs="Times New Roman"/>
                <w:b/>
                <w:bCs/>
                <w:color w:val="000000"/>
                <w:sz w:val="20"/>
                <w:szCs w:val="20"/>
                <w:lang w:eastAsia="hr-HR"/>
              </w:rPr>
            </w:pPr>
            <w:r w:rsidRPr="007B5350">
              <w:rPr>
                <w:rFonts w:ascii="Times New Roman" w:eastAsia="Times New Roman" w:hAnsi="Times New Roman" w:cs="Times New Roman"/>
                <w:b/>
                <w:bCs/>
                <w:color w:val="000000"/>
                <w:sz w:val="20"/>
                <w:szCs w:val="20"/>
                <w:lang w:eastAsia="hr-HR"/>
              </w:rPr>
              <w:t>NADLEŽNO TIJELO</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479C22" w14:textId="77777777" w:rsidR="007B5350" w:rsidRPr="007B5350" w:rsidRDefault="007B5350" w:rsidP="007B5350">
            <w:pPr>
              <w:spacing w:after="0" w:line="240" w:lineRule="auto"/>
              <w:jc w:val="center"/>
              <w:rPr>
                <w:rFonts w:ascii="Times New Roman" w:eastAsia="Times New Roman" w:hAnsi="Times New Roman" w:cs="Times New Roman"/>
                <w:b/>
                <w:bCs/>
                <w:color w:val="000000"/>
                <w:lang w:eastAsia="hr-HR"/>
              </w:rPr>
            </w:pPr>
            <w:r w:rsidRPr="007B5350">
              <w:rPr>
                <w:rFonts w:ascii="Times New Roman" w:eastAsia="Times New Roman" w:hAnsi="Times New Roman" w:cs="Times New Roman"/>
                <w:b/>
                <w:bCs/>
                <w:color w:val="000000"/>
                <w:lang w:eastAsia="hr-HR"/>
              </w:rPr>
              <w:t>2021.</w:t>
            </w:r>
          </w:p>
        </w:tc>
        <w:tc>
          <w:tcPr>
            <w:tcW w:w="23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3D8BE9" w14:textId="77777777" w:rsidR="007B5350" w:rsidRPr="007B5350" w:rsidRDefault="007B5350" w:rsidP="007B5350">
            <w:pPr>
              <w:spacing w:after="0" w:line="240" w:lineRule="auto"/>
              <w:jc w:val="center"/>
              <w:rPr>
                <w:rFonts w:ascii="Times New Roman" w:eastAsia="Times New Roman" w:hAnsi="Times New Roman" w:cs="Times New Roman"/>
                <w:b/>
                <w:bCs/>
                <w:color w:val="000000"/>
                <w:lang w:eastAsia="hr-HR"/>
              </w:rPr>
            </w:pPr>
            <w:r w:rsidRPr="007B5350">
              <w:rPr>
                <w:rFonts w:ascii="Times New Roman" w:eastAsia="Times New Roman" w:hAnsi="Times New Roman" w:cs="Times New Roman"/>
                <w:b/>
                <w:bCs/>
                <w:color w:val="000000"/>
                <w:lang w:eastAsia="hr-HR"/>
              </w:rPr>
              <w:t>2022.</w:t>
            </w:r>
          </w:p>
        </w:tc>
      </w:tr>
      <w:tr w:rsidR="007B5350" w:rsidRPr="007B5350" w14:paraId="3CA4DF14" w14:textId="77777777" w:rsidTr="007B5350">
        <w:trPr>
          <w:trHeight w:val="528"/>
        </w:trPr>
        <w:tc>
          <w:tcPr>
            <w:tcW w:w="4180" w:type="dxa"/>
            <w:vMerge/>
            <w:tcBorders>
              <w:top w:val="single" w:sz="4" w:space="0" w:color="auto"/>
              <w:left w:val="single" w:sz="4" w:space="0" w:color="auto"/>
              <w:bottom w:val="single" w:sz="4" w:space="0" w:color="auto"/>
              <w:right w:val="single" w:sz="4" w:space="0" w:color="auto"/>
            </w:tcBorders>
            <w:vAlign w:val="center"/>
            <w:hideMark/>
          </w:tcPr>
          <w:p w14:paraId="5D720106" w14:textId="77777777" w:rsidR="007B5350" w:rsidRPr="007B5350" w:rsidRDefault="007B5350" w:rsidP="007B5350">
            <w:pPr>
              <w:spacing w:after="0" w:line="240" w:lineRule="auto"/>
              <w:rPr>
                <w:rFonts w:ascii="Times New Roman" w:eastAsia="Times New Roman" w:hAnsi="Times New Roman" w:cs="Times New Roman"/>
                <w:b/>
                <w:bCs/>
                <w:color w:val="000000"/>
                <w:sz w:val="20"/>
                <w:szCs w:val="20"/>
                <w:lang w:eastAsia="hr-HR"/>
              </w:rPr>
            </w:pPr>
          </w:p>
        </w:tc>
        <w:tc>
          <w:tcPr>
            <w:tcW w:w="1280" w:type="dxa"/>
            <w:tcBorders>
              <w:top w:val="nil"/>
              <w:left w:val="nil"/>
              <w:bottom w:val="single" w:sz="4" w:space="0" w:color="auto"/>
              <w:right w:val="single" w:sz="4" w:space="0" w:color="auto"/>
            </w:tcBorders>
            <w:shd w:val="clear" w:color="000000" w:fill="F2F2F2"/>
            <w:vAlign w:val="center"/>
            <w:hideMark/>
          </w:tcPr>
          <w:p w14:paraId="799E2914" w14:textId="77777777" w:rsidR="007B5350" w:rsidRPr="007B5350" w:rsidRDefault="007B5350" w:rsidP="007B5350">
            <w:pPr>
              <w:spacing w:after="0" w:line="240" w:lineRule="auto"/>
              <w:jc w:val="center"/>
              <w:rPr>
                <w:rFonts w:ascii="Times New Roman" w:eastAsia="Times New Roman" w:hAnsi="Times New Roman" w:cs="Times New Roman"/>
                <w:b/>
                <w:bCs/>
                <w:color w:val="000000"/>
                <w:sz w:val="20"/>
                <w:szCs w:val="20"/>
                <w:lang w:eastAsia="hr-HR"/>
              </w:rPr>
            </w:pPr>
            <w:r w:rsidRPr="007B5350">
              <w:rPr>
                <w:rFonts w:ascii="Times New Roman" w:eastAsia="Times New Roman" w:hAnsi="Times New Roman" w:cs="Times New Roman"/>
                <w:b/>
                <w:bCs/>
                <w:color w:val="000000"/>
                <w:sz w:val="20"/>
                <w:szCs w:val="20"/>
                <w:lang w:eastAsia="hr-HR"/>
              </w:rPr>
              <w:t>BROJ PREDMETA</w:t>
            </w:r>
          </w:p>
        </w:tc>
        <w:tc>
          <w:tcPr>
            <w:tcW w:w="1060" w:type="dxa"/>
            <w:tcBorders>
              <w:top w:val="nil"/>
              <w:left w:val="nil"/>
              <w:bottom w:val="single" w:sz="4" w:space="0" w:color="auto"/>
              <w:right w:val="single" w:sz="4" w:space="0" w:color="auto"/>
            </w:tcBorders>
            <w:shd w:val="clear" w:color="000000" w:fill="F2F2F2"/>
            <w:noWrap/>
            <w:vAlign w:val="center"/>
            <w:hideMark/>
          </w:tcPr>
          <w:p w14:paraId="439AE5AB" w14:textId="77777777" w:rsidR="007B5350" w:rsidRPr="007B5350" w:rsidRDefault="007B5350" w:rsidP="007B5350">
            <w:pPr>
              <w:spacing w:after="0" w:line="240" w:lineRule="auto"/>
              <w:jc w:val="center"/>
              <w:rPr>
                <w:rFonts w:ascii="Times New Roman" w:eastAsia="Times New Roman" w:hAnsi="Times New Roman" w:cs="Times New Roman"/>
                <w:b/>
                <w:bCs/>
                <w:color w:val="000000"/>
                <w:sz w:val="20"/>
                <w:szCs w:val="20"/>
                <w:lang w:eastAsia="hr-HR"/>
              </w:rPr>
            </w:pPr>
            <w:r w:rsidRPr="007B5350">
              <w:rPr>
                <w:rFonts w:ascii="Times New Roman" w:eastAsia="Times New Roman" w:hAnsi="Times New Roman" w:cs="Times New Roman"/>
                <w:b/>
                <w:bCs/>
                <w:color w:val="000000"/>
                <w:sz w:val="20"/>
                <w:szCs w:val="20"/>
                <w:lang w:eastAsia="hr-HR"/>
              </w:rPr>
              <w:t>%</w:t>
            </w:r>
          </w:p>
        </w:tc>
        <w:tc>
          <w:tcPr>
            <w:tcW w:w="1280" w:type="dxa"/>
            <w:tcBorders>
              <w:top w:val="nil"/>
              <w:left w:val="nil"/>
              <w:bottom w:val="single" w:sz="4" w:space="0" w:color="auto"/>
              <w:right w:val="single" w:sz="4" w:space="0" w:color="auto"/>
            </w:tcBorders>
            <w:shd w:val="clear" w:color="000000" w:fill="F2F2F2"/>
            <w:vAlign w:val="center"/>
            <w:hideMark/>
          </w:tcPr>
          <w:p w14:paraId="28699F46" w14:textId="77777777" w:rsidR="007B5350" w:rsidRPr="007B5350" w:rsidRDefault="007B5350" w:rsidP="007B5350">
            <w:pPr>
              <w:spacing w:after="0" w:line="240" w:lineRule="auto"/>
              <w:jc w:val="center"/>
              <w:rPr>
                <w:rFonts w:ascii="Times New Roman" w:eastAsia="Times New Roman" w:hAnsi="Times New Roman" w:cs="Times New Roman"/>
                <w:b/>
                <w:bCs/>
                <w:color w:val="000000"/>
                <w:sz w:val="20"/>
                <w:szCs w:val="20"/>
                <w:lang w:eastAsia="hr-HR"/>
              </w:rPr>
            </w:pPr>
            <w:r w:rsidRPr="007B5350">
              <w:rPr>
                <w:rFonts w:ascii="Times New Roman" w:eastAsia="Times New Roman" w:hAnsi="Times New Roman" w:cs="Times New Roman"/>
                <w:b/>
                <w:bCs/>
                <w:color w:val="000000"/>
                <w:sz w:val="20"/>
                <w:szCs w:val="20"/>
                <w:lang w:eastAsia="hr-HR"/>
              </w:rPr>
              <w:t>BROJ PREDMETA</w:t>
            </w:r>
          </w:p>
        </w:tc>
        <w:tc>
          <w:tcPr>
            <w:tcW w:w="1060" w:type="dxa"/>
            <w:tcBorders>
              <w:top w:val="nil"/>
              <w:left w:val="nil"/>
              <w:bottom w:val="single" w:sz="4" w:space="0" w:color="auto"/>
              <w:right w:val="single" w:sz="4" w:space="0" w:color="auto"/>
            </w:tcBorders>
            <w:shd w:val="clear" w:color="000000" w:fill="F2F2F2"/>
            <w:noWrap/>
            <w:vAlign w:val="center"/>
            <w:hideMark/>
          </w:tcPr>
          <w:p w14:paraId="77100536" w14:textId="77777777" w:rsidR="007B5350" w:rsidRPr="007B5350" w:rsidRDefault="007B5350" w:rsidP="007B5350">
            <w:pPr>
              <w:spacing w:after="0" w:line="240" w:lineRule="auto"/>
              <w:jc w:val="center"/>
              <w:rPr>
                <w:rFonts w:ascii="Times New Roman" w:eastAsia="Times New Roman" w:hAnsi="Times New Roman" w:cs="Times New Roman"/>
                <w:b/>
                <w:bCs/>
                <w:color w:val="000000"/>
                <w:sz w:val="20"/>
                <w:szCs w:val="20"/>
                <w:lang w:eastAsia="hr-HR"/>
              </w:rPr>
            </w:pPr>
            <w:r w:rsidRPr="007B5350">
              <w:rPr>
                <w:rFonts w:ascii="Times New Roman" w:eastAsia="Times New Roman" w:hAnsi="Times New Roman" w:cs="Times New Roman"/>
                <w:b/>
                <w:bCs/>
                <w:color w:val="000000"/>
                <w:sz w:val="20"/>
                <w:szCs w:val="20"/>
                <w:lang w:eastAsia="hr-HR"/>
              </w:rPr>
              <w:t>%</w:t>
            </w:r>
          </w:p>
        </w:tc>
      </w:tr>
      <w:tr w:rsidR="007B5350" w:rsidRPr="007B5350" w14:paraId="2D818BE1" w14:textId="77777777" w:rsidTr="007B5350">
        <w:trPr>
          <w:trHeight w:val="276"/>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C0EE2DA" w14:textId="77777777" w:rsidR="007B5350" w:rsidRPr="007B5350" w:rsidRDefault="007B5350" w:rsidP="007B5350">
            <w:pPr>
              <w:spacing w:after="0" w:line="240" w:lineRule="auto"/>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MUP</w:t>
            </w:r>
          </w:p>
        </w:tc>
        <w:tc>
          <w:tcPr>
            <w:tcW w:w="1280" w:type="dxa"/>
            <w:tcBorders>
              <w:top w:val="nil"/>
              <w:left w:val="nil"/>
              <w:bottom w:val="single" w:sz="4" w:space="0" w:color="auto"/>
              <w:right w:val="single" w:sz="4" w:space="0" w:color="auto"/>
            </w:tcBorders>
            <w:shd w:val="clear" w:color="auto" w:fill="auto"/>
            <w:vAlign w:val="center"/>
            <w:hideMark/>
          </w:tcPr>
          <w:p w14:paraId="02217DD8"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37</w:t>
            </w:r>
          </w:p>
        </w:tc>
        <w:tc>
          <w:tcPr>
            <w:tcW w:w="1060" w:type="dxa"/>
            <w:tcBorders>
              <w:top w:val="nil"/>
              <w:left w:val="nil"/>
              <w:bottom w:val="single" w:sz="4" w:space="0" w:color="auto"/>
              <w:right w:val="single" w:sz="4" w:space="0" w:color="auto"/>
            </w:tcBorders>
            <w:shd w:val="clear" w:color="auto" w:fill="auto"/>
            <w:vAlign w:val="center"/>
            <w:hideMark/>
          </w:tcPr>
          <w:p w14:paraId="59E5873B"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62,71%</w:t>
            </w:r>
          </w:p>
        </w:tc>
        <w:tc>
          <w:tcPr>
            <w:tcW w:w="1280" w:type="dxa"/>
            <w:tcBorders>
              <w:top w:val="nil"/>
              <w:left w:val="nil"/>
              <w:bottom w:val="single" w:sz="4" w:space="0" w:color="auto"/>
              <w:right w:val="single" w:sz="4" w:space="0" w:color="auto"/>
            </w:tcBorders>
            <w:shd w:val="clear" w:color="auto" w:fill="auto"/>
            <w:vAlign w:val="center"/>
            <w:hideMark/>
          </w:tcPr>
          <w:p w14:paraId="5581D261"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63</w:t>
            </w:r>
          </w:p>
        </w:tc>
        <w:tc>
          <w:tcPr>
            <w:tcW w:w="1060" w:type="dxa"/>
            <w:tcBorders>
              <w:top w:val="nil"/>
              <w:left w:val="nil"/>
              <w:bottom w:val="single" w:sz="4" w:space="0" w:color="auto"/>
              <w:right w:val="single" w:sz="4" w:space="0" w:color="auto"/>
            </w:tcBorders>
            <w:shd w:val="clear" w:color="auto" w:fill="auto"/>
            <w:noWrap/>
            <w:vAlign w:val="center"/>
            <w:hideMark/>
          </w:tcPr>
          <w:p w14:paraId="7070ABF3"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74,12%</w:t>
            </w:r>
          </w:p>
        </w:tc>
      </w:tr>
      <w:tr w:rsidR="007B5350" w:rsidRPr="007B5350" w14:paraId="675916FF" w14:textId="77777777" w:rsidTr="007B5350">
        <w:trPr>
          <w:trHeight w:val="276"/>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DE0014A" w14:textId="77777777" w:rsidR="007B5350" w:rsidRPr="007B5350" w:rsidRDefault="007B5350" w:rsidP="007B5350">
            <w:pPr>
              <w:spacing w:after="0" w:line="240" w:lineRule="auto"/>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USKOK</w:t>
            </w:r>
          </w:p>
        </w:tc>
        <w:tc>
          <w:tcPr>
            <w:tcW w:w="1280" w:type="dxa"/>
            <w:tcBorders>
              <w:top w:val="nil"/>
              <w:left w:val="nil"/>
              <w:bottom w:val="single" w:sz="4" w:space="0" w:color="auto"/>
              <w:right w:val="single" w:sz="4" w:space="0" w:color="auto"/>
            </w:tcBorders>
            <w:shd w:val="clear" w:color="auto" w:fill="auto"/>
            <w:vAlign w:val="center"/>
            <w:hideMark/>
          </w:tcPr>
          <w:p w14:paraId="759E69D1"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6</w:t>
            </w:r>
          </w:p>
        </w:tc>
        <w:tc>
          <w:tcPr>
            <w:tcW w:w="1060" w:type="dxa"/>
            <w:tcBorders>
              <w:top w:val="nil"/>
              <w:left w:val="nil"/>
              <w:bottom w:val="single" w:sz="4" w:space="0" w:color="auto"/>
              <w:right w:val="single" w:sz="4" w:space="0" w:color="auto"/>
            </w:tcBorders>
            <w:shd w:val="clear" w:color="auto" w:fill="auto"/>
            <w:vAlign w:val="center"/>
            <w:hideMark/>
          </w:tcPr>
          <w:p w14:paraId="594E7361"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10,17%</w:t>
            </w:r>
          </w:p>
        </w:tc>
        <w:tc>
          <w:tcPr>
            <w:tcW w:w="1280" w:type="dxa"/>
            <w:tcBorders>
              <w:top w:val="nil"/>
              <w:left w:val="nil"/>
              <w:bottom w:val="single" w:sz="4" w:space="0" w:color="auto"/>
              <w:right w:val="single" w:sz="4" w:space="0" w:color="auto"/>
            </w:tcBorders>
            <w:shd w:val="clear" w:color="auto" w:fill="auto"/>
            <w:noWrap/>
            <w:vAlign w:val="center"/>
            <w:hideMark/>
          </w:tcPr>
          <w:p w14:paraId="31AD4534"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6</w:t>
            </w:r>
          </w:p>
        </w:tc>
        <w:tc>
          <w:tcPr>
            <w:tcW w:w="1060" w:type="dxa"/>
            <w:tcBorders>
              <w:top w:val="nil"/>
              <w:left w:val="nil"/>
              <w:bottom w:val="single" w:sz="4" w:space="0" w:color="auto"/>
              <w:right w:val="single" w:sz="4" w:space="0" w:color="auto"/>
            </w:tcBorders>
            <w:shd w:val="clear" w:color="auto" w:fill="auto"/>
            <w:noWrap/>
            <w:vAlign w:val="center"/>
            <w:hideMark/>
          </w:tcPr>
          <w:p w14:paraId="5F44A41F"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7,06%</w:t>
            </w:r>
          </w:p>
        </w:tc>
      </w:tr>
      <w:tr w:rsidR="007B5350" w:rsidRPr="007B5350" w14:paraId="47C40DD1" w14:textId="77777777" w:rsidTr="007B5350">
        <w:trPr>
          <w:trHeight w:val="276"/>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FD41764" w14:textId="77777777" w:rsidR="007B5350" w:rsidRPr="007B5350" w:rsidRDefault="007B5350" w:rsidP="007B5350">
            <w:pPr>
              <w:spacing w:after="0" w:line="240" w:lineRule="auto"/>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 xml:space="preserve">NADLEŽNA DRŽAVNA ODVJETNIŠTVA </w:t>
            </w:r>
          </w:p>
        </w:tc>
        <w:tc>
          <w:tcPr>
            <w:tcW w:w="1280" w:type="dxa"/>
            <w:tcBorders>
              <w:top w:val="nil"/>
              <w:left w:val="nil"/>
              <w:bottom w:val="single" w:sz="4" w:space="0" w:color="auto"/>
              <w:right w:val="single" w:sz="4" w:space="0" w:color="auto"/>
            </w:tcBorders>
            <w:shd w:val="clear" w:color="auto" w:fill="auto"/>
            <w:vAlign w:val="center"/>
            <w:hideMark/>
          </w:tcPr>
          <w:p w14:paraId="6692409A"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w:t>
            </w:r>
          </w:p>
        </w:tc>
        <w:tc>
          <w:tcPr>
            <w:tcW w:w="1060" w:type="dxa"/>
            <w:tcBorders>
              <w:top w:val="nil"/>
              <w:left w:val="nil"/>
              <w:bottom w:val="single" w:sz="4" w:space="0" w:color="auto"/>
              <w:right w:val="single" w:sz="4" w:space="0" w:color="auto"/>
            </w:tcBorders>
            <w:shd w:val="clear" w:color="auto" w:fill="auto"/>
            <w:vAlign w:val="center"/>
            <w:hideMark/>
          </w:tcPr>
          <w:p w14:paraId="13C535A8"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1,69&amp;</w:t>
            </w:r>
          </w:p>
        </w:tc>
        <w:tc>
          <w:tcPr>
            <w:tcW w:w="1280" w:type="dxa"/>
            <w:tcBorders>
              <w:top w:val="nil"/>
              <w:left w:val="nil"/>
              <w:bottom w:val="single" w:sz="4" w:space="0" w:color="auto"/>
              <w:right w:val="single" w:sz="4" w:space="0" w:color="auto"/>
            </w:tcBorders>
            <w:shd w:val="clear" w:color="auto" w:fill="auto"/>
            <w:noWrap/>
            <w:vAlign w:val="center"/>
            <w:hideMark/>
          </w:tcPr>
          <w:p w14:paraId="0FA81C1E"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6</w:t>
            </w:r>
          </w:p>
        </w:tc>
        <w:tc>
          <w:tcPr>
            <w:tcW w:w="1060" w:type="dxa"/>
            <w:tcBorders>
              <w:top w:val="nil"/>
              <w:left w:val="nil"/>
              <w:bottom w:val="single" w:sz="4" w:space="0" w:color="auto"/>
              <w:right w:val="single" w:sz="4" w:space="0" w:color="auto"/>
            </w:tcBorders>
            <w:shd w:val="clear" w:color="auto" w:fill="auto"/>
            <w:noWrap/>
            <w:vAlign w:val="center"/>
            <w:hideMark/>
          </w:tcPr>
          <w:p w14:paraId="3F4B5336"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7,06%</w:t>
            </w:r>
          </w:p>
        </w:tc>
      </w:tr>
      <w:tr w:rsidR="007B5350" w:rsidRPr="007B5350" w14:paraId="2D1EE5BD" w14:textId="77777777" w:rsidTr="007B5350">
        <w:trPr>
          <w:trHeight w:val="276"/>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752E48A" w14:textId="77777777" w:rsidR="007B5350" w:rsidRPr="007B5350" w:rsidRDefault="007B5350" w:rsidP="007B5350">
            <w:pPr>
              <w:spacing w:after="0" w:line="240" w:lineRule="auto"/>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 xml:space="preserve">POREZNA UPRAVA </w:t>
            </w:r>
          </w:p>
        </w:tc>
        <w:tc>
          <w:tcPr>
            <w:tcW w:w="1280" w:type="dxa"/>
            <w:tcBorders>
              <w:top w:val="nil"/>
              <w:left w:val="nil"/>
              <w:bottom w:val="single" w:sz="4" w:space="0" w:color="auto"/>
              <w:right w:val="single" w:sz="4" w:space="0" w:color="auto"/>
            </w:tcBorders>
            <w:shd w:val="clear" w:color="auto" w:fill="auto"/>
            <w:vAlign w:val="center"/>
            <w:hideMark/>
          </w:tcPr>
          <w:p w14:paraId="52166543"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w:t>
            </w:r>
          </w:p>
        </w:tc>
        <w:tc>
          <w:tcPr>
            <w:tcW w:w="1060" w:type="dxa"/>
            <w:tcBorders>
              <w:top w:val="nil"/>
              <w:left w:val="nil"/>
              <w:bottom w:val="single" w:sz="4" w:space="0" w:color="auto"/>
              <w:right w:val="single" w:sz="4" w:space="0" w:color="auto"/>
            </w:tcBorders>
            <w:shd w:val="clear" w:color="auto" w:fill="auto"/>
            <w:vAlign w:val="center"/>
            <w:hideMark/>
          </w:tcPr>
          <w:p w14:paraId="4037A118"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1,69&amp;</w:t>
            </w:r>
          </w:p>
        </w:tc>
        <w:tc>
          <w:tcPr>
            <w:tcW w:w="1280" w:type="dxa"/>
            <w:tcBorders>
              <w:top w:val="nil"/>
              <w:left w:val="nil"/>
              <w:bottom w:val="single" w:sz="4" w:space="0" w:color="auto"/>
              <w:right w:val="single" w:sz="4" w:space="0" w:color="auto"/>
            </w:tcBorders>
            <w:shd w:val="clear" w:color="auto" w:fill="auto"/>
            <w:noWrap/>
            <w:vAlign w:val="center"/>
            <w:hideMark/>
          </w:tcPr>
          <w:p w14:paraId="312BE2D2"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3</w:t>
            </w:r>
          </w:p>
        </w:tc>
        <w:tc>
          <w:tcPr>
            <w:tcW w:w="1060" w:type="dxa"/>
            <w:tcBorders>
              <w:top w:val="nil"/>
              <w:left w:val="nil"/>
              <w:bottom w:val="single" w:sz="4" w:space="0" w:color="auto"/>
              <w:right w:val="single" w:sz="4" w:space="0" w:color="auto"/>
            </w:tcBorders>
            <w:shd w:val="clear" w:color="auto" w:fill="auto"/>
            <w:noWrap/>
            <w:vAlign w:val="center"/>
            <w:hideMark/>
          </w:tcPr>
          <w:p w14:paraId="7BA9689A"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3,53%</w:t>
            </w:r>
          </w:p>
        </w:tc>
      </w:tr>
      <w:tr w:rsidR="007B5350" w:rsidRPr="007B5350" w14:paraId="2139BEA3" w14:textId="77777777" w:rsidTr="007B5350">
        <w:trPr>
          <w:trHeight w:val="276"/>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5605F00" w14:textId="77777777" w:rsidR="007B5350" w:rsidRPr="007B5350" w:rsidRDefault="007B5350" w:rsidP="007B5350">
            <w:pPr>
              <w:spacing w:after="0" w:line="240" w:lineRule="auto"/>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CARINSKA UPRAVA</w:t>
            </w:r>
          </w:p>
        </w:tc>
        <w:tc>
          <w:tcPr>
            <w:tcW w:w="1280" w:type="dxa"/>
            <w:tcBorders>
              <w:top w:val="nil"/>
              <w:left w:val="nil"/>
              <w:bottom w:val="single" w:sz="4" w:space="0" w:color="auto"/>
              <w:right w:val="single" w:sz="4" w:space="0" w:color="auto"/>
            </w:tcBorders>
            <w:shd w:val="clear" w:color="auto" w:fill="auto"/>
            <w:vAlign w:val="center"/>
            <w:hideMark/>
          </w:tcPr>
          <w:p w14:paraId="2D294696"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5</w:t>
            </w:r>
          </w:p>
        </w:tc>
        <w:tc>
          <w:tcPr>
            <w:tcW w:w="1060" w:type="dxa"/>
            <w:tcBorders>
              <w:top w:val="nil"/>
              <w:left w:val="nil"/>
              <w:bottom w:val="single" w:sz="4" w:space="0" w:color="auto"/>
              <w:right w:val="single" w:sz="4" w:space="0" w:color="auto"/>
            </w:tcBorders>
            <w:shd w:val="clear" w:color="auto" w:fill="auto"/>
            <w:vAlign w:val="center"/>
            <w:hideMark/>
          </w:tcPr>
          <w:p w14:paraId="2385BC30"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8,47%</w:t>
            </w:r>
          </w:p>
        </w:tc>
        <w:tc>
          <w:tcPr>
            <w:tcW w:w="1280" w:type="dxa"/>
            <w:tcBorders>
              <w:top w:val="nil"/>
              <w:left w:val="nil"/>
              <w:bottom w:val="single" w:sz="4" w:space="0" w:color="auto"/>
              <w:right w:val="single" w:sz="4" w:space="0" w:color="auto"/>
            </w:tcBorders>
            <w:shd w:val="clear" w:color="auto" w:fill="auto"/>
            <w:noWrap/>
            <w:vAlign w:val="center"/>
            <w:hideMark/>
          </w:tcPr>
          <w:p w14:paraId="5C915327"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3</w:t>
            </w:r>
          </w:p>
        </w:tc>
        <w:tc>
          <w:tcPr>
            <w:tcW w:w="1060" w:type="dxa"/>
            <w:tcBorders>
              <w:top w:val="nil"/>
              <w:left w:val="nil"/>
              <w:bottom w:val="single" w:sz="4" w:space="0" w:color="auto"/>
              <w:right w:val="single" w:sz="4" w:space="0" w:color="auto"/>
            </w:tcBorders>
            <w:shd w:val="clear" w:color="auto" w:fill="auto"/>
            <w:noWrap/>
            <w:vAlign w:val="center"/>
            <w:hideMark/>
          </w:tcPr>
          <w:p w14:paraId="4E2FF794"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3,53%</w:t>
            </w:r>
          </w:p>
        </w:tc>
      </w:tr>
      <w:tr w:rsidR="007B5350" w:rsidRPr="007B5350" w14:paraId="6A169B16" w14:textId="77777777" w:rsidTr="007B5350">
        <w:trPr>
          <w:trHeight w:val="528"/>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532CD6" w14:textId="77777777" w:rsidR="007B5350" w:rsidRPr="007B5350" w:rsidRDefault="007B5350" w:rsidP="007B5350">
            <w:pPr>
              <w:spacing w:after="0" w:line="240" w:lineRule="auto"/>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URED DELEGIRANOG EUROPSKOG TUŽITELJA U RH</w:t>
            </w:r>
          </w:p>
        </w:tc>
        <w:tc>
          <w:tcPr>
            <w:tcW w:w="1280" w:type="dxa"/>
            <w:tcBorders>
              <w:top w:val="nil"/>
              <w:left w:val="nil"/>
              <w:bottom w:val="single" w:sz="4" w:space="0" w:color="auto"/>
              <w:right w:val="single" w:sz="4" w:space="0" w:color="auto"/>
            </w:tcBorders>
            <w:shd w:val="clear" w:color="auto" w:fill="auto"/>
            <w:vAlign w:val="center"/>
            <w:hideMark/>
          </w:tcPr>
          <w:p w14:paraId="74EBDB5D"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w:t>
            </w:r>
          </w:p>
        </w:tc>
        <w:tc>
          <w:tcPr>
            <w:tcW w:w="1060" w:type="dxa"/>
            <w:tcBorders>
              <w:top w:val="nil"/>
              <w:left w:val="nil"/>
              <w:bottom w:val="single" w:sz="4" w:space="0" w:color="auto"/>
              <w:right w:val="single" w:sz="4" w:space="0" w:color="auto"/>
            </w:tcBorders>
            <w:shd w:val="clear" w:color="auto" w:fill="auto"/>
            <w:vAlign w:val="center"/>
            <w:hideMark/>
          </w:tcPr>
          <w:p w14:paraId="174B85E2"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1,69&amp;</w:t>
            </w:r>
          </w:p>
        </w:tc>
        <w:tc>
          <w:tcPr>
            <w:tcW w:w="1280" w:type="dxa"/>
            <w:tcBorders>
              <w:top w:val="nil"/>
              <w:left w:val="nil"/>
              <w:bottom w:val="single" w:sz="4" w:space="0" w:color="auto"/>
              <w:right w:val="single" w:sz="4" w:space="0" w:color="auto"/>
            </w:tcBorders>
            <w:shd w:val="clear" w:color="auto" w:fill="auto"/>
            <w:noWrap/>
            <w:vAlign w:val="center"/>
            <w:hideMark/>
          </w:tcPr>
          <w:p w14:paraId="475BF5C2"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2</w:t>
            </w:r>
          </w:p>
        </w:tc>
        <w:tc>
          <w:tcPr>
            <w:tcW w:w="1060" w:type="dxa"/>
            <w:tcBorders>
              <w:top w:val="nil"/>
              <w:left w:val="nil"/>
              <w:bottom w:val="single" w:sz="4" w:space="0" w:color="auto"/>
              <w:right w:val="single" w:sz="4" w:space="0" w:color="auto"/>
            </w:tcBorders>
            <w:shd w:val="clear" w:color="auto" w:fill="auto"/>
            <w:noWrap/>
            <w:vAlign w:val="center"/>
            <w:hideMark/>
          </w:tcPr>
          <w:p w14:paraId="2DEFF855"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2,35%</w:t>
            </w:r>
          </w:p>
        </w:tc>
      </w:tr>
      <w:tr w:rsidR="007B5350" w:rsidRPr="007B5350" w14:paraId="192A5AC2" w14:textId="77777777" w:rsidTr="007B5350">
        <w:trPr>
          <w:trHeight w:val="276"/>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0487C67" w14:textId="77777777" w:rsidR="007B5350" w:rsidRPr="007B5350" w:rsidRDefault="007B5350" w:rsidP="007B5350">
            <w:pPr>
              <w:spacing w:after="0" w:line="240" w:lineRule="auto"/>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SIGURNOSNO OBAVJEŠTAJNA AGENCIJA</w:t>
            </w:r>
          </w:p>
        </w:tc>
        <w:tc>
          <w:tcPr>
            <w:tcW w:w="1280" w:type="dxa"/>
            <w:tcBorders>
              <w:top w:val="nil"/>
              <w:left w:val="nil"/>
              <w:bottom w:val="single" w:sz="4" w:space="0" w:color="auto"/>
              <w:right w:val="single" w:sz="4" w:space="0" w:color="auto"/>
            </w:tcBorders>
            <w:shd w:val="clear" w:color="auto" w:fill="auto"/>
            <w:vAlign w:val="center"/>
            <w:hideMark/>
          </w:tcPr>
          <w:p w14:paraId="77D933FC"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3</w:t>
            </w:r>
          </w:p>
        </w:tc>
        <w:tc>
          <w:tcPr>
            <w:tcW w:w="1060" w:type="dxa"/>
            <w:tcBorders>
              <w:top w:val="nil"/>
              <w:left w:val="nil"/>
              <w:bottom w:val="single" w:sz="4" w:space="0" w:color="auto"/>
              <w:right w:val="single" w:sz="4" w:space="0" w:color="auto"/>
            </w:tcBorders>
            <w:shd w:val="clear" w:color="auto" w:fill="auto"/>
            <w:vAlign w:val="center"/>
            <w:hideMark/>
          </w:tcPr>
          <w:p w14:paraId="62AC5012"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5,08%</w:t>
            </w:r>
          </w:p>
        </w:tc>
        <w:tc>
          <w:tcPr>
            <w:tcW w:w="1280" w:type="dxa"/>
            <w:tcBorders>
              <w:top w:val="nil"/>
              <w:left w:val="nil"/>
              <w:bottom w:val="single" w:sz="4" w:space="0" w:color="auto"/>
              <w:right w:val="single" w:sz="4" w:space="0" w:color="auto"/>
            </w:tcBorders>
            <w:shd w:val="clear" w:color="auto" w:fill="auto"/>
            <w:noWrap/>
            <w:vAlign w:val="center"/>
            <w:hideMark/>
          </w:tcPr>
          <w:p w14:paraId="07889EA1"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w:t>
            </w:r>
          </w:p>
        </w:tc>
        <w:tc>
          <w:tcPr>
            <w:tcW w:w="1060" w:type="dxa"/>
            <w:tcBorders>
              <w:top w:val="nil"/>
              <w:left w:val="nil"/>
              <w:bottom w:val="single" w:sz="4" w:space="0" w:color="auto"/>
              <w:right w:val="single" w:sz="4" w:space="0" w:color="auto"/>
            </w:tcBorders>
            <w:shd w:val="clear" w:color="auto" w:fill="auto"/>
            <w:noWrap/>
            <w:vAlign w:val="center"/>
            <w:hideMark/>
          </w:tcPr>
          <w:p w14:paraId="1F3A4308"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1,18%</w:t>
            </w:r>
          </w:p>
        </w:tc>
      </w:tr>
      <w:tr w:rsidR="007B5350" w:rsidRPr="007B5350" w14:paraId="6682E35C" w14:textId="77777777" w:rsidTr="007B5350">
        <w:trPr>
          <w:trHeight w:val="276"/>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8E87795" w14:textId="77777777" w:rsidR="007B5350" w:rsidRPr="007B5350" w:rsidRDefault="007B5350" w:rsidP="007B5350">
            <w:pPr>
              <w:spacing w:after="0" w:line="240" w:lineRule="auto"/>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 xml:space="preserve">MINISTARSTVO OBRANE </w:t>
            </w:r>
          </w:p>
        </w:tc>
        <w:tc>
          <w:tcPr>
            <w:tcW w:w="1280" w:type="dxa"/>
            <w:tcBorders>
              <w:top w:val="nil"/>
              <w:left w:val="nil"/>
              <w:bottom w:val="single" w:sz="4" w:space="0" w:color="auto"/>
              <w:right w:val="single" w:sz="4" w:space="0" w:color="auto"/>
            </w:tcBorders>
            <w:shd w:val="clear" w:color="auto" w:fill="auto"/>
            <w:vAlign w:val="center"/>
            <w:hideMark/>
          </w:tcPr>
          <w:p w14:paraId="59403DF5"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 </w:t>
            </w:r>
          </w:p>
        </w:tc>
        <w:tc>
          <w:tcPr>
            <w:tcW w:w="1060" w:type="dxa"/>
            <w:tcBorders>
              <w:top w:val="nil"/>
              <w:left w:val="nil"/>
              <w:bottom w:val="single" w:sz="4" w:space="0" w:color="auto"/>
              <w:right w:val="single" w:sz="4" w:space="0" w:color="auto"/>
            </w:tcBorders>
            <w:shd w:val="clear" w:color="auto" w:fill="auto"/>
            <w:vAlign w:val="center"/>
            <w:hideMark/>
          </w:tcPr>
          <w:p w14:paraId="1095CE00"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 </w:t>
            </w:r>
          </w:p>
        </w:tc>
        <w:tc>
          <w:tcPr>
            <w:tcW w:w="1280" w:type="dxa"/>
            <w:tcBorders>
              <w:top w:val="nil"/>
              <w:left w:val="nil"/>
              <w:bottom w:val="single" w:sz="4" w:space="0" w:color="auto"/>
              <w:right w:val="single" w:sz="4" w:space="0" w:color="auto"/>
            </w:tcBorders>
            <w:shd w:val="clear" w:color="auto" w:fill="auto"/>
            <w:noWrap/>
            <w:vAlign w:val="center"/>
            <w:hideMark/>
          </w:tcPr>
          <w:p w14:paraId="5E0CA25A"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w:t>
            </w:r>
          </w:p>
        </w:tc>
        <w:tc>
          <w:tcPr>
            <w:tcW w:w="1060" w:type="dxa"/>
            <w:tcBorders>
              <w:top w:val="nil"/>
              <w:left w:val="nil"/>
              <w:bottom w:val="single" w:sz="4" w:space="0" w:color="auto"/>
              <w:right w:val="single" w:sz="4" w:space="0" w:color="auto"/>
            </w:tcBorders>
            <w:shd w:val="clear" w:color="auto" w:fill="auto"/>
            <w:noWrap/>
            <w:vAlign w:val="center"/>
            <w:hideMark/>
          </w:tcPr>
          <w:p w14:paraId="25BD340F"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1,18%</w:t>
            </w:r>
          </w:p>
        </w:tc>
      </w:tr>
      <w:tr w:rsidR="007B5350" w:rsidRPr="007B5350" w14:paraId="51D30EE6" w14:textId="77777777" w:rsidTr="007B5350">
        <w:trPr>
          <w:trHeight w:val="276"/>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6593E4D" w14:textId="77777777" w:rsidR="007B5350" w:rsidRPr="007B5350" w:rsidRDefault="007B5350" w:rsidP="007B5350">
            <w:pPr>
              <w:spacing w:after="0" w:line="240" w:lineRule="auto"/>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HRVATSKA NARODNA BANKA</w:t>
            </w:r>
          </w:p>
        </w:tc>
        <w:tc>
          <w:tcPr>
            <w:tcW w:w="1280" w:type="dxa"/>
            <w:tcBorders>
              <w:top w:val="nil"/>
              <w:left w:val="nil"/>
              <w:bottom w:val="single" w:sz="4" w:space="0" w:color="auto"/>
              <w:right w:val="single" w:sz="4" w:space="0" w:color="auto"/>
            </w:tcBorders>
            <w:shd w:val="clear" w:color="auto" w:fill="auto"/>
            <w:vAlign w:val="center"/>
            <w:hideMark/>
          </w:tcPr>
          <w:p w14:paraId="68B7EFCE"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3</w:t>
            </w:r>
          </w:p>
        </w:tc>
        <w:tc>
          <w:tcPr>
            <w:tcW w:w="1060" w:type="dxa"/>
            <w:tcBorders>
              <w:top w:val="nil"/>
              <w:left w:val="nil"/>
              <w:bottom w:val="single" w:sz="4" w:space="0" w:color="auto"/>
              <w:right w:val="single" w:sz="4" w:space="0" w:color="auto"/>
            </w:tcBorders>
            <w:shd w:val="clear" w:color="auto" w:fill="auto"/>
            <w:vAlign w:val="center"/>
            <w:hideMark/>
          </w:tcPr>
          <w:p w14:paraId="737797E3"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5,08%</w:t>
            </w:r>
          </w:p>
        </w:tc>
        <w:tc>
          <w:tcPr>
            <w:tcW w:w="1280" w:type="dxa"/>
            <w:tcBorders>
              <w:top w:val="nil"/>
              <w:left w:val="nil"/>
              <w:bottom w:val="single" w:sz="4" w:space="0" w:color="auto"/>
              <w:right w:val="single" w:sz="4" w:space="0" w:color="auto"/>
            </w:tcBorders>
            <w:shd w:val="clear" w:color="auto" w:fill="auto"/>
            <w:noWrap/>
            <w:vAlign w:val="center"/>
            <w:hideMark/>
          </w:tcPr>
          <w:p w14:paraId="4E0AC870"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 </w:t>
            </w:r>
          </w:p>
        </w:tc>
        <w:tc>
          <w:tcPr>
            <w:tcW w:w="1060" w:type="dxa"/>
            <w:tcBorders>
              <w:top w:val="nil"/>
              <w:left w:val="nil"/>
              <w:bottom w:val="single" w:sz="4" w:space="0" w:color="auto"/>
              <w:right w:val="single" w:sz="4" w:space="0" w:color="auto"/>
            </w:tcBorders>
            <w:shd w:val="clear" w:color="auto" w:fill="auto"/>
            <w:noWrap/>
            <w:vAlign w:val="center"/>
            <w:hideMark/>
          </w:tcPr>
          <w:p w14:paraId="0EB85CF6"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 </w:t>
            </w:r>
          </w:p>
        </w:tc>
      </w:tr>
      <w:tr w:rsidR="007B5350" w:rsidRPr="007B5350" w14:paraId="719E1E90" w14:textId="77777777" w:rsidTr="007B5350">
        <w:trPr>
          <w:trHeight w:val="276"/>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8EF7CFA" w14:textId="77777777" w:rsidR="007B5350" w:rsidRPr="007B5350" w:rsidRDefault="007B5350" w:rsidP="007B5350">
            <w:pPr>
              <w:spacing w:after="0" w:line="240" w:lineRule="auto"/>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FINANCIJSKI INSPEKTORAT</w:t>
            </w:r>
          </w:p>
        </w:tc>
        <w:tc>
          <w:tcPr>
            <w:tcW w:w="1280" w:type="dxa"/>
            <w:tcBorders>
              <w:top w:val="nil"/>
              <w:left w:val="nil"/>
              <w:bottom w:val="single" w:sz="4" w:space="0" w:color="auto"/>
              <w:right w:val="single" w:sz="4" w:space="0" w:color="auto"/>
            </w:tcBorders>
            <w:shd w:val="clear" w:color="auto" w:fill="auto"/>
            <w:vAlign w:val="center"/>
            <w:hideMark/>
          </w:tcPr>
          <w:p w14:paraId="069A3A1F"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2</w:t>
            </w:r>
          </w:p>
        </w:tc>
        <w:tc>
          <w:tcPr>
            <w:tcW w:w="1060" w:type="dxa"/>
            <w:tcBorders>
              <w:top w:val="nil"/>
              <w:left w:val="nil"/>
              <w:bottom w:val="single" w:sz="4" w:space="0" w:color="auto"/>
              <w:right w:val="single" w:sz="4" w:space="0" w:color="auto"/>
            </w:tcBorders>
            <w:shd w:val="clear" w:color="auto" w:fill="auto"/>
            <w:vAlign w:val="center"/>
            <w:hideMark/>
          </w:tcPr>
          <w:p w14:paraId="65B46CAF"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3,39%</w:t>
            </w:r>
          </w:p>
        </w:tc>
        <w:tc>
          <w:tcPr>
            <w:tcW w:w="1280" w:type="dxa"/>
            <w:tcBorders>
              <w:top w:val="nil"/>
              <w:left w:val="nil"/>
              <w:bottom w:val="single" w:sz="4" w:space="0" w:color="auto"/>
              <w:right w:val="single" w:sz="4" w:space="0" w:color="auto"/>
            </w:tcBorders>
            <w:shd w:val="clear" w:color="auto" w:fill="auto"/>
            <w:noWrap/>
            <w:vAlign w:val="center"/>
            <w:hideMark/>
          </w:tcPr>
          <w:p w14:paraId="55BA62F8"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 </w:t>
            </w:r>
          </w:p>
        </w:tc>
        <w:tc>
          <w:tcPr>
            <w:tcW w:w="1060" w:type="dxa"/>
            <w:tcBorders>
              <w:top w:val="nil"/>
              <w:left w:val="nil"/>
              <w:bottom w:val="single" w:sz="4" w:space="0" w:color="auto"/>
              <w:right w:val="single" w:sz="4" w:space="0" w:color="auto"/>
            </w:tcBorders>
            <w:shd w:val="clear" w:color="auto" w:fill="auto"/>
            <w:noWrap/>
            <w:vAlign w:val="center"/>
            <w:hideMark/>
          </w:tcPr>
          <w:p w14:paraId="6A73A56C" w14:textId="77777777" w:rsidR="007B5350" w:rsidRPr="007B5350" w:rsidRDefault="007B5350" w:rsidP="007B5350">
            <w:pPr>
              <w:spacing w:after="0" w:line="240" w:lineRule="auto"/>
              <w:jc w:val="center"/>
              <w:rPr>
                <w:rFonts w:ascii="Times New Roman" w:eastAsia="Times New Roman" w:hAnsi="Times New Roman" w:cs="Times New Roman"/>
                <w:color w:val="000000"/>
                <w:sz w:val="20"/>
                <w:szCs w:val="20"/>
                <w:lang w:eastAsia="hr-HR"/>
              </w:rPr>
            </w:pPr>
            <w:r w:rsidRPr="007B5350">
              <w:rPr>
                <w:rFonts w:ascii="Times New Roman" w:eastAsia="Times New Roman" w:hAnsi="Times New Roman" w:cs="Times New Roman"/>
                <w:color w:val="000000"/>
                <w:sz w:val="20"/>
                <w:szCs w:val="20"/>
                <w:lang w:eastAsia="hr-HR"/>
              </w:rPr>
              <w:t> </w:t>
            </w:r>
          </w:p>
        </w:tc>
      </w:tr>
      <w:tr w:rsidR="007B5350" w:rsidRPr="007B5350" w14:paraId="5A6946B0" w14:textId="77777777" w:rsidTr="007B5350">
        <w:trPr>
          <w:trHeight w:val="276"/>
        </w:trPr>
        <w:tc>
          <w:tcPr>
            <w:tcW w:w="4180" w:type="dxa"/>
            <w:tcBorders>
              <w:top w:val="nil"/>
              <w:left w:val="single" w:sz="4" w:space="0" w:color="auto"/>
              <w:bottom w:val="single" w:sz="4" w:space="0" w:color="auto"/>
              <w:right w:val="single" w:sz="4" w:space="0" w:color="auto"/>
            </w:tcBorders>
            <w:shd w:val="clear" w:color="000000" w:fill="F2F2F2"/>
            <w:vAlign w:val="center"/>
            <w:hideMark/>
          </w:tcPr>
          <w:p w14:paraId="5A075D97" w14:textId="77777777" w:rsidR="007B5350" w:rsidRPr="007B5350" w:rsidRDefault="007B5350" w:rsidP="007B5350">
            <w:pPr>
              <w:spacing w:after="0" w:line="240" w:lineRule="auto"/>
              <w:rPr>
                <w:rFonts w:ascii="Times New Roman" w:eastAsia="Times New Roman" w:hAnsi="Times New Roman" w:cs="Times New Roman"/>
                <w:b/>
                <w:bCs/>
                <w:color w:val="000000"/>
                <w:sz w:val="20"/>
                <w:szCs w:val="20"/>
                <w:lang w:eastAsia="hr-HR"/>
              </w:rPr>
            </w:pPr>
            <w:r w:rsidRPr="007B5350">
              <w:rPr>
                <w:rFonts w:ascii="Times New Roman" w:eastAsia="Times New Roman" w:hAnsi="Times New Roman" w:cs="Times New Roman"/>
                <w:b/>
                <w:bCs/>
                <w:color w:val="000000"/>
                <w:sz w:val="20"/>
                <w:szCs w:val="20"/>
                <w:lang w:eastAsia="hr-HR"/>
              </w:rPr>
              <w:t>UKUPNO:</w:t>
            </w:r>
          </w:p>
        </w:tc>
        <w:tc>
          <w:tcPr>
            <w:tcW w:w="1280" w:type="dxa"/>
            <w:tcBorders>
              <w:top w:val="nil"/>
              <w:left w:val="nil"/>
              <w:bottom w:val="single" w:sz="4" w:space="0" w:color="auto"/>
              <w:right w:val="single" w:sz="4" w:space="0" w:color="auto"/>
            </w:tcBorders>
            <w:shd w:val="clear" w:color="000000" w:fill="F2F2F2"/>
            <w:vAlign w:val="center"/>
            <w:hideMark/>
          </w:tcPr>
          <w:p w14:paraId="679E5D9E" w14:textId="77777777" w:rsidR="007B5350" w:rsidRPr="007B5350" w:rsidRDefault="007B5350" w:rsidP="007B5350">
            <w:pPr>
              <w:spacing w:after="0" w:line="240" w:lineRule="auto"/>
              <w:jc w:val="center"/>
              <w:rPr>
                <w:rFonts w:ascii="Times New Roman" w:eastAsia="Times New Roman" w:hAnsi="Times New Roman" w:cs="Times New Roman"/>
                <w:b/>
                <w:bCs/>
                <w:color w:val="000000"/>
                <w:sz w:val="20"/>
                <w:szCs w:val="20"/>
                <w:lang w:eastAsia="hr-HR"/>
              </w:rPr>
            </w:pPr>
            <w:r w:rsidRPr="007B5350">
              <w:rPr>
                <w:rFonts w:ascii="Times New Roman" w:eastAsia="Times New Roman" w:hAnsi="Times New Roman" w:cs="Times New Roman"/>
                <w:b/>
                <w:bCs/>
                <w:color w:val="000000"/>
                <w:sz w:val="20"/>
                <w:szCs w:val="20"/>
                <w:lang w:eastAsia="hr-HR"/>
              </w:rPr>
              <w:t>59</w:t>
            </w:r>
          </w:p>
        </w:tc>
        <w:tc>
          <w:tcPr>
            <w:tcW w:w="1060" w:type="dxa"/>
            <w:tcBorders>
              <w:top w:val="nil"/>
              <w:left w:val="nil"/>
              <w:bottom w:val="single" w:sz="4" w:space="0" w:color="auto"/>
              <w:right w:val="single" w:sz="4" w:space="0" w:color="auto"/>
            </w:tcBorders>
            <w:shd w:val="clear" w:color="000000" w:fill="F2F2F2"/>
            <w:vAlign w:val="center"/>
            <w:hideMark/>
          </w:tcPr>
          <w:p w14:paraId="417A6897" w14:textId="77777777" w:rsidR="007B5350" w:rsidRPr="007B5350" w:rsidRDefault="007B5350" w:rsidP="007B5350">
            <w:pPr>
              <w:spacing w:after="0" w:line="240" w:lineRule="auto"/>
              <w:jc w:val="center"/>
              <w:rPr>
                <w:rFonts w:ascii="Times New Roman" w:eastAsia="Times New Roman" w:hAnsi="Times New Roman" w:cs="Times New Roman"/>
                <w:b/>
                <w:bCs/>
                <w:color w:val="000000"/>
                <w:sz w:val="20"/>
                <w:szCs w:val="20"/>
                <w:lang w:eastAsia="hr-HR"/>
              </w:rPr>
            </w:pPr>
            <w:r w:rsidRPr="007B5350">
              <w:rPr>
                <w:rFonts w:ascii="Times New Roman" w:eastAsia="Times New Roman" w:hAnsi="Times New Roman" w:cs="Times New Roman"/>
                <w:b/>
                <w:bCs/>
                <w:color w:val="000000"/>
                <w:sz w:val="20"/>
                <w:szCs w:val="20"/>
                <w:lang w:eastAsia="hr-HR"/>
              </w:rPr>
              <w:t>100,00%</w:t>
            </w:r>
          </w:p>
        </w:tc>
        <w:tc>
          <w:tcPr>
            <w:tcW w:w="1280" w:type="dxa"/>
            <w:tcBorders>
              <w:top w:val="nil"/>
              <w:left w:val="nil"/>
              <w:bottom w:val="single" w:sz="4" w:space="0" w:color="auto"/>
              <w:right w:val="single" w:sz="4" w:space="0" w:color="auto"/>
            </w:tcBorders>
            <w:shd w:val="clear" w:color="000000" w:fill="F2F2F2"/>
            <w:noWrap/>
            <w:vAlign w:val="center"/>
            <w:hideMark/>
          </w:tcPr>
          <w:p w14:paraId="100B3BCE" w14:textId="7B56FD6B" w:rsidR="007B5350" w:rsidRPr="007B5350" w:rsidRDefault="007B5350" w:rsidP="00DD675F">
            <w:pPr>
              <w:spacing w:after="0" w:line="240" w:lineRule="auto"/>
              <w:jc w:val="center"/>
              <w:rPr>
                <w:rFonts w:ascii="Times New Roman" w:eastAsia="Times New Roman" w:hAnsi="Times New Roman" w:cs="Times New Roman"/>
                <w:b/>
                <w:bCs/>
                <w:color w:val="000000"/>
                <w:sz w:val="20"/>
                <w:szCs w:val="20"/>
                <w:lang w:eastAsia="hr-HR"/>
              </w:rPr>
            </w:pPr>
            <w:r w:rsidRPr="007B5350">
              <w:rPr>
                <w:rFonts w:ascii="Times New Roman" w:eastAsia="Times New Roman" w:hAnsi="Times New Roman" w:cs="Times New Roman"/>
                <w:b/>
                <w:bCs/>
                <w:color w:val="000000"/>
                <w:sz w:val="20"/>
                <w:szCs w:val="20"/>
                <w:lang w:eastAsia="hr-HR"/>
              </w:rPr>
              <w:t> </w:t>
            </w:r>
            <w:r w:rsidR="00DD675F">
              <w:rPr>
                <w:rFonts w:ascii="Times New Roman" w:eastAsia="Times New Roman" w:hAnsi="Times New Roman" w:cs="Times New Roman"/>
                <w:b/>
                <w:bCs/>
                <w:color w:val="000000"/>
                <w:sz w:val="20"/>
                <w:szCs w:val="20"/>
                <w:lang w:eastAsia="hr-HR"/>
              </w:rPr>
              <w:t>85</w:t>
            </w:r>
          </w:p>
        </w:tc>
        <w:tc>
          <w:tcPr>
            <w:tcW w:w="1060" w:type="dxa"/>
            <w:tcBorders>
              <w:top w:val="nil"/>
              <w:left w:val="nil"/>
              <w:bottom w:val="single" w:sz="4" w:space="0" w:color="auto"/>
              <w:right w:val="single" w:sz="4" w:space="0" w:color="auto"/>
            </w:tcBorders>
            <w:shd w:val="clear" w:color="000000" w:fill="F2F2F2"/>
            <w:noWrap/>
            <w:vAlign w:val="center"/>
            <w:hideMark/>
          </w:tcPr>
          <w:p w14:paraId="1A02043D" w14:textId="77777777" w:rsidR="007B5350" w:rsidRPr="007B5350" w:rsidRDefault="007B5350" w:rsidP="007B5350">
            <w:pPr>
              <w:spacing w:after="0" w:line="240" w:lineRule="auto"/>
              <w:jc w:val="center"/>
              <w:rPr>
                <w:rFonts w:ascii="Times New Roman" w:eastAsia="Times New Roman" w:hAnsi="Times New Roman" w:cs="Times New Roman"/>
                <w:b/>
                <w:bCs/>
                <w:color w:val="000000"/>
                <w:sz w:val="20"/>
                <w:szCs w:val="20"/>
                <w:lang w:eastAsia="hr-HR"/>
              </w:rPr>
            </w:pPr>
            <w:r w:rsidRPr="007B5350">
              <w:rPr>
                <w:rFonts w:ascii="Times New Roman" w:eastAsia="Times New Roman" w:hAnsi="Times New Roman" w:cs="Times New Roman"/>
                <w:b/>
                <w:bCs/>
                <w:color w:val="000000"/>
                <w:sz w:val="20"/>
                <w:szCs w:val="20"/>
                <w:lang w:eastAsia="hr-HR"/>
              </w:rPr>
              <w:t>100,00%</w:t>
            </w:r>
          </w:p>
        </w:tc>
      </w:tr>
    </w:tbl>
    <w:p w14:paraId="3674F9DD" w14:textId="7145D245" w:rsidR="00375117" w:rsidRPr="00BD2F10" w:rsidRDefault="007B5350" w:rsidP="00D3669B">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fldChar w:fldCharType="end"/>
      </w:r>
    </w:p>
    <w:p w14:paraId="59B89548" w14:textId="61A34597" w:rsidR="00EA1FDD" w:rsidRPr="00BD2F10" w:rsidRDefault="00EA1FDD" w:rsidP="00BD2F10">
      <w:pPr>
        <w:spacing w:after="0"/>
        <w:jc w:val="both"/>
        <w:rPr>
          <w:rFonts w:ascii="Times New Roman" w:eastAsia="Calibri" w:hAnsi="Times New Roman" w:cs="Times New Roman"/>
          <w:sz w:val="24"/>
          <w:szCs w:val="24"/>
        </w:rPr>
      </w:pPr>
      <w:r w:rsidRPr="00BD2F10">
        <w:rPr>
          <w:rFonts w:ascii="Times New Roman" w:eastAsia="Times New Roman" w:hAnsi="Times New Roman" w:cs="Times New Roman"/>
          <w:sz w:val="24"/>
          <w:szCs w:val="24"/>
          <w:lang w:eastAsia="hr-HR"/>
        </w:rPr>
        <w:t xml:space="preserve">Tablica </w:t>
      </w:r>
      <w:r w:rsidR="005323C8" w:rsidRPr="00BD2F10">
        <w:rPr>
          <w:rFonts w:ascii="Times New Roman" w:eastAsia="Times New Roman" w:hAnsi="Times New Roman" w:cs="Times New Roman"/>
          <w:sz w:val="24"/>
          <w:szCs w:val="24"/>
          <w:lang w:eastAsia="hr-HR"/>
        </w:rPr>
        <w:t xml:space="preserve">6. </w:t>
      </w:r>
      <w:r w:rsidR="00D3669B" w:rsidRPr="00BD2F10">
        <w:rPr>
          <w:rFonts w:ascii="Times New Roman" w:eastAsia="Times New Roman" w:hAnsi="Times New Roman" w:cs="Times New Roman"/>
          <w:sz w:val="24"/>
          <w:szCs w:val="24"/>
          <w:lang w:eastAsia="hr-HR"/>
        </w:rPr>
        <w:t xml:space="preserve">Pisani </w:t>
      </w:r>
      <w:r w:rsidR="00D3669B" w:rsidRPr="00BD2F10">
        <w:rPr>
          <w:rFonts w:ascii="Times New Roman" w:eastAsia="Calibri" w:hAnsi="Times New Roman" w:cs="Times New Roman"/>
          <w:sz w:val="24"/>
          <w:szCs w:val="24"/>
        </w:rPr>
        <w:t xml:space="preserve">prijedlozi za analitičkom obradom zaprimljeni od </w:t>
      </w:r>
      <w:r w:rsidR="008C5D12">
        <w:rPr>
          <w:rFonts w:ascii="Times New Roman" w:eastAsia="Calibri" w:hAnsi="Times New Roman" w:cs="Times New Roman"/>
          <w:sz w:val="24"/>
          <w:szCs w:val="24"/>
        </w:rPr>
        <w:t>nadležnih</w:t>
      </w:r>
      <w:r w:rsidRPr="00BD2F10">
        <w:rPr>
          <w:rFonts w:ascii="Times New Roman" w:eastAsia="Calibri" w:hAnsi="Times New Roman" w:cs="Times New Roman"/>
          <w:sz w:val="24"/>
          <w:szCs w:val="24"/>
        </w:rPr>
        <w:t xml:space="preserve"> tijela </w:t>
      </w:r>
      <w:r w:rsidR="003E4AB8" w:rsidRPr="00BD2F10">
        <w:rPr>
          <w:rFonts w:ascii="Times New Roman" w:eastAsia="Calibri" w:hAnsi="Times New Roman" w:cs="Times New Roman"/>
          <w:sz w:val="24"/>
          <w:szCs w:val="24"/>
        </w:rPr>
        <w:t>u</w:t>
      </w:r>
      <w:r w:rsidR="008C5D12">
        <w:rPr>
          <w:rFonts w:ascii="Times New Roman" w:eastAsia="Calibri" w:hAnsi="Times New Roman" w:cs="Times New Roman"/>
          <w:sz w:val="24"/>
          <w:szCs w:val="24"/>
        </w:rPr>
        <w:t xml:space="preserve"> 2021. i</w:t>
      </w:r>
      <w:r w:rsidR="003E4AB8" w:rsidRPr="00BD2F10">
        <w:rPr>
          <w:rFonts w:ascii="Times New Roman" w:eastAsia="Calibri" w:hAnsi="Times New Roman" w:cs="Times New Roman"/>
          <w:sz w:val="24"/>
          <w:szCs w:val="24"/>
        </w:rPr>
        <w:t xml:space="preserve"> 2022.</w:t>
      </w:r>
    </w:p>
    <w:p w14:paraId="2DD6C056" w14:textId="2DB40D9F" w:rsidR="00EA1FDD" w:rsidRDefault="00070753" w:rsidP="00EA1FDD">
      <w:pPr>
        <w:spacing w:after="0" w:line="240" w:lineRule="auto"/>
        <w:jc w:val="both"/>
        <w:rPr>
          <w:rFonts w:ascii="Times New Roman" w:eastAsia="Times New Roman" w:hAnsi="Times New Roman" w:cs="Times New Roman"/>
          <w:sz w:val="24"/>
          <w:szCs w:val="24"/>
          <w:lang w:eastAsia="hr-HR"/>
        </w:rPr>
      </w:pPr>
      <w:r w:rsidRPr="00070753">
        <w:rPr>
          <w:noProof/>
          <w:lang w:eastAsia="hr-HR"/>
        </w:rPr>
        <w:drawing>
          <wp:inline distT="0" distB="0" distL="0" distR="0" wp14:anchorId="6FDDF660" wp14:editId="5BCE2FAA">
            <wp:extent cx="5731510" cy="3069685"/>
            <wp:effectExtent l="0" t="0" r="254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069685"/>
                    </a:xfrm>
                    <a:prstGeom prst="rect">
                      <a:avLst/>
                    </a:prstGeom>
                    <a:noFill/>
                    <a:ln>
                      <a:noFill/>
                    </a:ln>
                  </pic:spPr>
                </pic:pic>
              </a:graphicData>
            </a:graphic>
          </wp:inline>
        </w:drawing>
      </w:r>
    </w:p>
    <w:p w14:paraId="451C5A82" w14:textId="77777777" w:rsidR="00070753" w:rsidRDefault="00070753" w:rsidP="003E4AB8">
      <w:pPr>
        <w:spacing w:after="0" w:line="240" w:lineRule="auto"/>
        <w:jc w:val="both"/>
        <w:rPr>
          <w:rFonts w:ascii="Times New Roman" w:eastAsia="Times New Roman" w:hAnsi="Times New Roman" w:cs="Times New Roman"/>
          <w:sz w:val="24"/>
          <w:szCs w:val="24"/>
          <w:lang w:eastAsia="hr-HR"/>
        </w:rPr>
      </w:pPr>
    </w:p>
    <w:p w14:paraId="0EC04136" w14:textId="1872988B" w:rsidR="00C8209B" w:rsidRDefault="00EA1FDD" w:rsidP="003E4AB8">
      <w:pPr>
        <w:spacing w:after="0" w:line="240" w:lineRule="auto"/>
        <w:jc w:val="both"/>
        <w:rPr>
          <w:rFonts w:ascii="Times New Roman" w:eastAsia="Times New Roman" w:hAnsi="Times New Roman" w:cs="Times New Roman"/>
          <w:sz w:val="24"/>
          <w:szCs w:val="24"/>
          <w:lang w:eastAsia="hr-HR"/>
        </w:rPr>
      </w:pPr>
      <w:r w:rsidRPr="00ED7B4C">
        <w:rPr>
          <w:rFonts w:ascii="Times New Roman" w:eastAsia="Times New Roman" w:hAnsi="Times New Roman" w:cs="Times New Roman"/>
          <w:sz w:val="24"/>
          <w:szCs w:val="24"/>
          <w:lang w:eastAsia="hr-HR"/>
        </w:rPr>
        <w:t xml:space="preserve">Vezano </w:t>
      </w:r>
      <w:r w:rsidR="00E205F1">
        <w:rPr>
          <w:rFonts w:ascii="Times New Roman" w:eastAsia="Times New Roman" w:hAnsi="Times New Roman" w:cs="Times New Roman"/>
          <w:sz w:val="24"/>
          <w:szCs w:val="24"/>
          <w:lang w:eastAsia="hr-HR"/>
        </w:rPr>
        <w:t xml:space="preserve">uz </w:t>
      </w:r>
      <w:r w:rsidRPr="00ED7B4C">
        <w:rPr>
          <w:rFonts w:ascii="Times New Roman" w:eastAsia="Times New Roman" w:hAnsi="Times New Roman" w:cs="Times New Roman"/>
          <w:sz w:val="24"/>
          <w:szCs w:val="24"/>
          <w:lang w:eastAsia="hr-HR"/>
        </w:rPr>
        <w:t xml:space="preserve">pisane prijedloge za analitičku obradu zaprimljene od </w:t>
      </w:r>
      <w:r w:rsidR="00A12957">
        <w:rPr>
          <w:rFonts w:ascii="Times New Roman" w:eastAsia="Times New Roman" w:hAnsi="Times New Roman" w:cs="Times New Roman"/>
          <w:sz w:val="24"/>
          <w:szCs w:val="24"/>
          <w:lang w:eastAsia="hr-HR"/>
        </w:rPr>
        <w:t>nadležnih</w:t>
      </w:r>
      <w:r w:rsidRPr="00ED7B4C">
        <w:rPr>
          <w:rFonts w:ascii="Times New Roman" w:eastAsia="Times New Roman" w:hAnsi="Times New Roman" w:cs="Times New Roman"/>
          <w:sz w:val="24"/>
          <w:szCs w:val="24"/>
          <w:lang w:eastAsia="hr-HR"/>
        </w:rPr>
        <w:t xml:space="preserve"> tijela u 2022. Ured je </w:t>
      </w:r>
      <w:r w:rsidR="00CE631B">
        <w:rPr>
          <w:rFonts w:ascii="Times New Roman" w:eastAsia="Times New Roman" w:hAnsi="Times New Roman" w:cs="Times New Roman"/>
          <w:sz w:val="24"/>
          <w:szCs w:val="24"/>
          <w:lang w:eastAsia="hr-HR"/>
        </w:rPr>
        <w:t xml:space="preserve">na </w:t>
      </w:r>
      <w:r w:rsidRPr="00ED7B4C">
        <w:rPr>
          <w:rFonts w:ascii="Times New Roman" w:eastAsia="Times New Roman" w:hAnsi="Times New Roman" w:cs="Times New Roman"/>
          <w:sz w:val="24"/>
          <w:szCs w:val="24"/>
          <w:lang w:eastAsia="hr-HR"/>
        </w:rPr>
        <w:t>temelj</w:t>
      </w:r>
      <w:r w:rsidR="00CE631B">
        <w:rPr>
          <w:rFonts w:ascii="Times New Roman" w:eastAsia="Times New Roman" w:hAnsi="Times New Roman" w:cs="Times New Roman"/>
          <w:sz w:val="24"/>
          <w:szCs w:val="24"/>
          <w:lang w:eastAsia="hr-HR"/>
        </w:rPr>
        <w:t>u</w:t>
      </w:r>
      <w:r w:rsidRPr="00ED7B4C">
        <w:rPr>
          <w:rFonts w:ascii="Times New Roman" w:eastAsia="Times New Roman" w:hAnsi="Times New Roman" w:cs="Times New Roman"/>
          <w:sz w:val="24"/>
          <w:szCs w:val="24"/>
          <w:lang w:eastAsia="hr-HR"/>
        </w:rPr>
        <w:t xml:space="preserve"> 8</w:t>
      </w:r>
      <w:r w:rsidR="00C8209B">
        <w:rPr>
          <w:rFonts w:ascii="Times New Roman" w:eastAsia="Times New Roman" w:hAnsi="Times New Roman" w:cs="Times New Roman"/>
          <w:sz w:val="24"/>
          <w:szCs w:val="24"/>
          <w:lang w:eastAsia="hr-HR"/>
        </w:rPr>
        <w:t>5</w:t>
      </w:r>
      <w:r w:rsidRPr="00ED7B4C">
        <w:rPr>
          <w:rFonts w:ascii="Times New Roman" w:eastAsia="Times New Roman" w:hAnsi="Times New Roman" w:cs="Times New Roman"/>
          <w:sz w:val="24"/>
          <w:szCs w:val="24"/>
          <w:lang w:eastAsia="hr-HR"/>
        </w:rPr>
        <w:t xml:space="preserve"> prijedloga (4</w:t>
      </w:r>
      <w:r w:rsidR="00C8209B">
        <w:rPr>
          <w:rFonts w:ascii="Times New Roman" w:eastAsia="Times New Roman" w:hAnsi="Times New Roman" w:cs="Times New Roman"/>
          <w:sz w:val="24"/>
          <w:szCs w:val="24"/>
          <w:lang w:eastAsia="hr-HR"/>
        </w:rPr>
        <w:t>4</w:t>
      </w:r>
      <w:r w:rsidRPr="00ED7B4C">
        <w:rPr>
          <w:rFonts w:ascii="Times New Roman" w:eastAsia="Times New Roman" w:hAnsi="Times New Roman" w:cs="Times New Roman"/>
          <w:sz w:val="24"/>
          <w:szCs w:val="24"/>
          <w:lang w:eastAsia="hr-HR"/>
        </w:rPr>
        <w:t>,</w:t>
      </w:r>
      <w:r w:rsidR="00C8209B">
        <w:rPr>
          <w:rFonts w:ascii="Times New Roman" w:eastAsia="Times New Roman" w:hAnsi="Times New Roman" w:cs="Times New Roman"/>
          <w:sz w:val="24"/>
          <w:szCs w:val="24"/>
          <w:lang w:eastAsia="hr-HR"/>
        </w:rPr>
        <w:t>97</w:t>
      </w:r>
      <w:r w:rsidRPr="00ED7B4C">
        <w:rPr>
          <w:rFonts w:ascii="Times New Roman" w:eastAsia="Times New Roman" w:hAnsi="Times New Roman" w:cs="Times New Roman"/>
          <w:sz w:val="24"/>
          <w:szCs w:val="24"/>
          <w:lang w:eastAsia="hr-HR"/>
        </w:rPr>
        <w:t xml:space="preserve"> % od ukupnog broja zaprimljenih prijedloga) započeo nove analitičke obrade ( otvoreni su novi predmeti) dok je preostalih 1</w:t>
      </w:r>
      <w:r>
        <w:rPr>
          <w:rFonts w:ascii="Times New Roman" w:eastAsia="Times New Roman" w:hAnsi="Times New Roman" w:cs="Times New Roman"/>
          <w:sz w:val="24"/>
          <w:szCs w:val="24"/>
          <w:lang w:eastAsia="hr-HR"/>
        </w:rPr>
        <w:t>0</w:t>
      </w:r>
      <w:r w:rsidR="00C8209B">
        <w:rPr>
          <w:rFonts w:ascii="Times New Roman" w:eastAsia="Times New Roman" w:hAnsi="Times New Roman" w:cs="Times New Roman"/>
          <w:sz w:val="24"/>
          <w:szCs w:val="24"/>
          <w:lang w:eastAsia="hr-HR"/>
        </w:rPr>
        <w:t>4</w:t>
      </w:r>
      <w:r w:rsidRPr="00ED7B4C">
        <w:rPr>
          <w:rFonts w:ascii="Times New Roman" w:eastAsia="Times New Roman" w:hAnsi="Times New Roman" w:cs="Times New Roman"/>
          <w:sz w:val="24"/>
          <w:szCs w:val="24"/>
          <w:lang w:eastAsia="hr-HR"/>
        </w:rPr>
        <w:t xml:space="preserve"> prijedloga (5</w:t>
      </w:r>
      <w:r w:rsidR="00C8209B">
        <w:rPr>
          <w:rFonts w:ascii="Times New Roman" w:eastAsia="Times New Roman" w:hAnsi="Times New Roman" w:cs="Times New Roman"/>
          <w:sz w:val="24"/>
          <w:szCs w:val="24"/>
          <w:lang w:eastAsia="hr-HR"/>
        </w:rPr>
        <w:t>5</w:t>
      </w:r>
      <w:r w:rsidRPr="00ED7B4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0</w:t>
      </w:r>
      <w:r w:rsidR="00C8209B">
        <w:rPr>
          <w:rFonts w:ascii="Times New Roman" w:eastAsia="Times New Roman" w:hAnsi="Times New Roman" w:cs="Times New Roman"/>
          <w:sz w:val="24"/>
          <w:szCs w:val="24"/>
          <w:lang w:eastAsia="hr-HR"/>
        </w:rPr>
        <w:t>3</w:t>
      </w:r>
      <w:r w:rsidRPr="00ED7B4C">
        <w:rPr>
          <w:rFonts w:ascii="Times New Roman" w:eastAsia="Times New Roman" w:hAnsi="Times New Roman" w:cs="Times New Roman"/>
          <w:sz w:val="24"/>
          <w:szCs w:val="24"/>
          <w:lang w:eastAsia="hr-HR"/>
        </w:rPr>
        <w:t xml:space="preserve"> % od ukupnog broja zaprimljenih) pripojeno već o</w:t>
      </w:r>
      <w:r w:rsidR="003E4AB8">
        <w:rPr>
          <w:rFonts w:ascii="Times New Roman" w:eastAsia="Times New Roman" w:hAnsi="Times New Roman" w:cs="Times New Roman"/>
          <w:sz w:val="24"/>
          <w:szCs w:val="24"/>
          <w:lang w:eastAsia="hr-HR"/>
        </w:rPr>
        <w:t>tvorenim analitičkim predmetima</w:t>
      </w:r>
      <w:r w:rsidR="00C8209B">
        <w:rPr>
          <w:rFonts w:ascii="Times New Roman" w:eastAsia="Times New Roman" w:hAnsi="Times New Roman" w:cs="Times New Roman"/>
          <w:sz w:val="24"/>
          <w:szCs w:val="24"/>
          <w:lang w:eastAsia="hr-HR"/>
        </w:rPr>
        <w:t xml:space="preserve"> i to:</w:t>
      </w:r>
    </w:p>
    <w:p w14:paraId="00925E22" w14:textId="77777777" w:rsidR="00EA1FDD" w:rsidRPr="008121A2" w:rsidRDefault="00EA1FDD" w:rsidP="00C8209B">
      <w:pPr>
        <w:spacing w:after="0" w:line="240" w:lineRule="auto"/>
        <w:jc w:val="both"/>
        <w:rPr>
          <w:rFonts w:ascii="Times New Roman" w:eastAsia="Times New Roman" w:hAnsi="Times New Roman" w:cs="Times New Roman"/>
          <w:sz w:val="24"/>
          <w:szCs w:val="24"/>
          <w:lang w:eastAsia="hr-HR"/>
        </w:rPr>
      </w:pPr>
    </w:p>
    <w:p w14:paraId="0A31E398" w14:textId="405564A1" w:rsidR="00EA1FDD" w:rsidRPr="00CF4B6B" w:rsidRDefault="00EA1FDD" w:rsidP="00BD4933">
      <w:pPr>
        <w:pStyle w:val="Odlomakpopisa"/>
        <w:numPr>
          <w:ilvl w:val="0"/>
          <w:numId w:val="18"/>
        </w:numPr>
        <w:jc w:val="both"/>
        <w:rPr>
          <w:rFonts w:ascii="Times New Roman" w:eastAsia="Times New Roman" w:hAnsi="Times New Roman"/>
          <w:b w:val="0"/>
          <w:bCs/>
          <w:iCs/>
          <w:sz w:val="24"/>
          <w:szCs w:val="24"/>
          <w:lang w:eastAsia="hr-HR"/>
        </w:rPr>
      </w:pPr>
      <w:r w:rsidRPr="00CF4B6B">
        <w:rPr>
          <w:rFonts w:ascii="Times New Roman" w:eastAsia="Times New Roman" w:hAnsi="Times New Roman"/>
          <w:b w:val="0"/>
          <w:bCs/>
          <w:iCs/>
          <w:sz w:val="24"/>
          <w:szCs w:val="24"/>
          <w:lang w:eastAsia="hr-HR"/>
        </w:rPr>
        <w:t>7</w:t>
      </w:r>
      <w:r w:rsidR="00C8209B" w:rsidRPr="00CF4B6B">
        <w:rPr>
          <w:rFonts w:ascii="Times New Roman" w:eastAsia="Times New Roman" w:hAnsi="Times New Roman"/>
          <w:b w:val="0"/>
          <w:bCs/>
          <w:iCs/>
          <w:sz w:val="24"/>
          <w:szCs w:val="24"/>
          <w:lang w:eastAsia="hr-HR"/>
        </w:rPr>
        <w:t>7</w:t>
      </w:r>
      <w:r w:rsidRPr="00CF4B6B">
        <w:rPr>
          <w:rFonts w:ascii="Times New Roman" w:eastAsia="Times New Roman" w:hAnsi="Times New Roman"/>
          <w:b w:val="0"/>
          <w:bCs/>
          <w:iCs/>
          <w:sz w:val="24"/>
          <w:szCs w:val="24"/>
          <w:lang w:eastAsia="hr-HR"/>
        </w:rPr>
        <w:t xml:space="preserve"> (4</w:t>
      </w:r>
      <w:r w:rsidR="00C8209B" w:rsidRPr="00CF4B6B">
        <w:rPr>
          <w:rFonts w:ascii="Times New Roman" w:eastAsia="Times New Roman" w:hAnsi="Times New Roman"/>
          <w:b w:val="0"/>
          <w:bCs/>
          <w:iCs/>
          <w:sz w:val="24"/>
          <w:szCs w:val="24"/>
          <w:lang w:eastAsia="hr-HR"/>
        </w:rPr>
        <w:t>0</w:t>
      </w:r>
      <w:r w:rsidRPr="00CF4B6B">
        <w:rPr>
          <w:rFonts w:ascii="Times New Roman" w:eastAsia="Times New Roman" w:hAnsi="Times New Roman"/>
          <w:b w:val="0"/>
          <w:bCs/>
          <w:iCs/>
          <w:sz w:val="24"/>
          <w:szCs w:val="24"/>
          <w:lang w:eastAsia="hr-HR"/>
        </w:rPr>
        <w:t>,</w:t>
      </w:r>
      <w:r w:rsidR="00C8209B" w:rsidRPr="00CF4B6B">
        <w:rPr>
          <w:rFonts w:ascii="Times New Roman" w:eastAsia="Times New Roman" w:hAnsi="Times New Roman"/>
          <w:b w:val="0"/>
          <w:bCs/>
          <w:iCs/>
          <w:sz w:val="24"/>
          <w:szCs w:val="24"/>
          <w:lang w:eastAsia="hr-HR"/>
        </w:rPr>
        <w:t>74</w:t>
      </w:r>
      <w:r w:rsidRPr="00CF4B6B">
        <w:rPr>
          <w:rFonts w:ascii="Times New Roman" w:eastAsia="Times New Roman" w:hAnsi="Times New Roman"/>
          <w:b w:val="0"/>
          <w:bCs/>
          <w:iCs/>
          <w:sz w:val="24"/>
          <w:szCs w:val="24"/>
          <w:lang w:eastAsia="hr-HR"/>
        </w:rPr>
        <w:t xml:space="preserve"> %) prijedloga za analitičku obradu zaprimljena od državnih tijela je pripojeno analitič</w:t>
      </w:r>
      <w:r w:rsidR="00CF4B6B">
        <w:rPr>
          <w:rFonts w:ascii="Times New Roman" w:eastAsia="Times New Roman" w:hAnsi="Times New Roman"/>
          <w:b w:val="0"/>
          <w:bCs/>
          <w:iCs/>
          <w:sz w:val="24"/>
          <w:szCs w:val="24"/>
          <w:lang w:eastAsia="hr-HR"/>
        </w:rPr>
        <w:t>k</w:t>
      </w:r>
      <w:r w:rsidR="00E205F1">
        <w:rPr>
          <w:rFonts w:ascii="Times New Roman" w:eastAsia="Times New Roman" w:hAnsi="Times New Roman"/>
          <w:b w:val="0"/>
          <w:bCs/>
          <w:iCs/>
          <w:sz w:val="24"/>
          <w:szCs w:val="24"/>
          <w:lang w:eastAsia="hr-HR"/>
        </w:rPr>
        <w:t>im predmetima otvorenim u 2022.</w:t>
      </w:r>
    </w:p>
    <w:p w14:paraId="36F4FC43" w14:textId="22B6F112" w:rsidR="00EA1FDD" w:rsidRPr="00CF4B6B" w:rsidRDefault="00EA1FDD" w:rsidP="00BD4933">
      <w:pPr>
        <w:pStyle w:val="Odlomakpopisa"/>
        <w:numPr>
          <w:ilvl w:val="0"/>
          <w:numId w:val="18"/>
        </w:numPr>
        <w:jc w:val="both"/>
        <w:rPr>
          <w:rFonts w:ascii="Times New Roman" w:eastAsia="Times New Roman" w:hAnsi="Times New Roman"/>
          <w:b w:val="0"/>
          <w:bCs/>
          <w:iCs/>
          <w:sz w:val="24"/>
          <w:szCs w:val="24"/>
          <w:lang w:eastAsia="hr-HR"/>
        </w:rPr>
      </w:pPr>
      <w:r w:rsidRPr="00CF4B6B">
        <w:rPr>
          <w:rFonts w:ascii="Times New Roman" w:eastAsia="Times New Roman" w:hAnsi="Times New Roman"/>
          <w:b w:val="0"/>
          <w:bCs/>
          <w:iCs/>
          <w:sz w:val="24"/>
          <w:szCs w:val="24"/>
          <w:lang w:eastAsia="hr-HR"/>
        </w:rPr>
        <w:t>27 (14,29%) prijedloga za analitičku obradu zaprimljena od državnih tijela je pripojeno analitičkim predmetima otvorenim u 2021. i ranijim godinama</w:t>
      </w:r>
      <w:r w:rsidR="00CF4B6B">
        <w:rPr>
          <w:rFonts w:ascii="Times New Roman" w:eastAsia="Times New Roman" w:hAnsi="Times New Roman"/>
          <w:b w:val="0"/>
          <w:bCs/>
          <w:iCs/>
          <w:sz w:val="24"/>
          <w:szCs w:val="24"/>
          <w:lang w:eastAsia="hr-HR"/>
        </w:rPr>
        <w:t>.</w:t>
      </w:r>
    </w:p>
    <w:p w14:paraId="6F7E649A" w14:textId="77777777" w:rsidR="00EA1FDD" w:rsidRDefault="00EA1FDD" w:rsidP="004665E0">
      <w:pPr>
        <w:spacing w:after="0" w:line="240" w:lineRule="auto"/>
        <w:jc w:val="both"/>
        <w:rPr>
          <w:rFonts w:ascii="Times New Roman" w:eastAsia="Calibri" w:hAnsi="Times New Roman" w:cs="Times New Roman"/>
          <w:b/>
          <w:iCs/>
          <w:sz w:val="24"/>
          <w:szCs w:val="24"/>
          <w:lang w:eastAsia="hr-HR"/>
        </w:rPr>
      </w:pPr>
    </w:p>
    <w:p w14:paraId="5EE64A66" w14:textId="77777777" w:rsidR="003E4AB8" w:rsidRPr="004665E0" w:rsidRDefault="003E4AB8" w:rsidP="003E4AB8">
      <w:pPr>
        <w:spacing w:after="0" w:line="240" w:lineRule="auto"/>
        <w:jc w:val="both"/>
        <w:rPr>
          <w:rFonts w:ascii="Times New Roman" w:eastAsia="Calibri" w:hAnsi="Times New Roman" w:cs="Times New Roman"/>
          <w:bCs/>
          <w:sz w:val="24"/>
          <w:szCs w:val="24"/>
        </w:rPr>
      </w:pPr>
      <w:r w:rsidRPr="004665E0">
        <w:rPr>
          <w:rFonts w:ascii="Times New Roman" w:eastAsia="Calibri" w:hAnsi="Times New Roman" w:cs="Times New Roman"/>
          <w:bCs/>
          <w:sz w:val="24"/>
          <w:szCs w:val="24"/>
        </w:rPr>
        <w:lastRenderedPageBreak/>
        <w:t xml:space="preserve">Na operativnoj razini međuinstitucionalna suradnja Ureda i drugih nadležnih državnih tijela (prije svega policije, državnog odvjetništva, USKOK-a, SOA-e) očituje se kroz "ad hoc" radne sastanke, koordinacijske kontakte te dnevnu korespondenciju na dvije operativne razine: pribavljanje i razmjena potrebnih ili raspoloživih podataka s jedne strane te iniciranje ili dostavljanje rezultata analitičko-obavještajne obrade nadležnim tijelima, s druge strane. </w:t>
      </w:r>
    </w:p>
    <w:p w14:paraId="43C11EF8" w14:textId="0CE06835" w:rsidR="00A94785" w:rsidRDefault="00A94785" w:rsidP="00714497">
      <w:pPr>
        <w:spacing w:after="0" w:line="240" w:lineRule="auto"/>
        <w:jc w:val="both"/>
        <w:rPr>
          <w:rFonts w:ascii="Times New Roman" w:eastAsia="Calibri" w:hAnsi="Times New Roman" w:cs="Times New Roman"/>
          <w:b/>
          <w:sz w:val="24"/>
          <w:szCs w:val="24"/>
        </w:rPr>
      </w:pPr>
    </w:p>
    <w:p w14:paraId="180A6850" w14:textId="77777777" w:rsidR="00CF4B6B" w:rsidRDefault="00CF4B6B" w:rsidP="00714497">
      <w:pPr>
        <w:spacing w:after="0" w:line="240" w:lineRule="auto"/>
        <w:jc w:val="both"/>
        <w:rPr>
          <w:rFonts w:ascii="Times New Roman" w:eastAsia="Calibri" w:hAnsi="Times New Roman" w:cs="Times New Roman"/>
          <w:b/>
          <w:sz w:val="24"/>
          <w:szCs w:val="24"/>
        </w:rPr>
      </w:pPr>
    </w:p>
    <w:p w14:paraId="0F543D85" w14:textId="1A4E7AA7" w:rsidR="004665E0" w:rsidRPr="004665E0" w:rsidRDefault="00152EC9" w:rsidP="00E37C2F">
      <w:pPr>
        <w:pStyle w:val="Naslov3"/>
        <w:spacing w:after="0" w:line="240" w:lineRule="auto"/>
      </w:pPr>
      <w:bookmarkStart w:id="13" w:name="_Toc153353420"/>
      <w:r>
        <w:t>2.2.</w:t>
      </w:r>
      <w:r>
        <w:tab/>
      </w:r>
      <w:r w:rsidR="00CF4B6B">
        <w:t>Međunarodna suradnja Ureda</w:t>
      </w:r>
      <w:bookmarkEnd w:id="13"/>
    </w:p>
    <w:p w14:paraId="0B188695" w14:textId="77777777" w:rsidR="00CF4B6B" w:rsidRDefault="00CF4B6B" w:rsidP="00E37C2F">
      <w:pPr>
        <w:tabs>
          <w:tab w:val="left" w:pos="850"/>
          <w:tab w:val="left" w:pos="1191"/>
          <w:tab w:val="left" w:pos="1531"/>
        </w:tabs>
        <w:spacing w:after="0" w:line="240" w:lineRule="auto"/>
        <w:jc w:val="both"/>
        <w:rPr>
          <w:rFonts w:ascii="Times New Roman" w:eastAsia="SimSun" w:hAnsi="Times New Roman" w:cs="Times New Roman"/>
          <w:sz w:val="24"/>
          <w:szCs w:val="24"/>
        </w:rPr>
      </w:pPr>
    </w:p>
    <w:p w14:paraId="2DC8BDAE" w14:textId="3CEF0644" w:rsidR="004665E0" w:rsidRPr="004665E0" w:rsidRDefault="004665E0" w:rsidP="004665E0">
      <w:pPr>
        <w:tabs>
          <w:tab w:val="left" w:pos="850"/>
          <w:tab w:val="left" w:pos="1191"/>
          <w:tab w:val="left" w:pos="1531"/>
        </w:tabs>
        <w:spacing w:before="60" w:after="0" w:line="240" w:lineRule="auto"/>
        <w:jc w:val="both"/>
        <w:rPr>
          <w:rFonts w:ascii="Times New Roman" w:eastAsia="Calibri" w:hAnsi="Times New Roman" w:cs="Times New Roman"/>
          <w:bCs/>
          <w:sz w:val="24"/>
          <w:szCs w:val="24"/>
        </w:rPr>
      </w:pPr>
      <w:r w:rsidRPr="004665E0">
        <w:rPr>
          <w:rFonts w:ascii="Times New Roman" w:eastAsia="SimSun" w:hAnsi="Times New Roman" w:cs="Times New Roman"/>
          <w:sz w:val="24"/>
          <w:szCs w:val="24"/>
        </w:rPr>
        <w:t xml:space="preserve">Međunarodna suradnja Ureda odnosi se na suradnju između Ureda i inozemnih financijsko obavještajnih jedinica vezano </w:t>
      </w:r>
      <w:r w:rsidR="00CE631B">
        <w:rPr>
          <w:rFonts w:ascii="Times New Roman" w:eastAsia="SimSun" w:hAnsi="Times New Roman" w:cs="Times New Roman"/>
          <w:sz w:val="24"/>
          <w:szCs w:val="24"/>
        </w:rPr>
        <w:t>uz</w:t>
      </w:r>
      <w:r w:rsidRPr="004665E0">
        <w:rPr>
          <w:rFonts w:ascii="Times New Roman" w:eastAsia="SimSun" w:hAnsi="Times New Roman" w:cs="Times New Roman"/>
          <w:sz w:val="24"/>
          <w:szCs w:val="24"/>
        </w:rPr>
        <w:t xml:space="preserve"> razmjenu relevantnih podataka, informacija i dokumentacije, a u svrhu sprječavanja </w:t>
      </w:r>
      <w:r w:rsidRPr="004665E0">
        <w:rPr>
          <w:rFonts w:ascii="Times New Roman" w:eastAsia="Calibri" w:hAnsi="Times New Roman" w:cs="Times New Roman"/>
          <w:sz w:val="24"/>
          <w:szCs w:val="24"/>
        </w:rPr>
        <w:t xml:space="preserve">i otkrivanja pranja novca, predikatnih kaznenih djela i financiranja terorizma. Međunarodna razmjena podataka, informacija i dokumentacije pokreće se na temelju </w:t>
      </w:r>
      <w:r w:rsidRPr="004665E0">
        <w:rPr>
          <w:rFonts w:ascii="Times New Roman" w:eastAsia="SimSun" w:hAnsi="Times New Roman" w:cs="Times New Roman"/>
          <w:sz w:val="24"/>
          <w:szCs w:val="24"/>
          <w:lang w:eastAsia="zh-CN"/>
        </w:rPr>
        <w:t xml:space="preserve">zamolbe Ureda upućene </w:t>
      </w:r>
      <w:r w:rsidRPr="004665E0">
        <w:rPr>
          <w:rFonts w:ascii="Times New Roman" w:eastAsia="Calibri" w:hAnsi="Times New Roman" w:cs="Times New Roman"/>
          <w:sz w:val="24"/>
          <w:szCs w:val="24"/>
        </w:rPr>
        <w:t xml:space="preserve">inozemnoj financijsko-obavještajnoj jedinici, </w:t>
      </w:r>
      <w:r w:rsidRPr="004665E0">
        <w:rPr>
          <w:rFonts w:ascii="Times New Roman" w:eastAsia="SimSun" w:hAnsi="Times New Roman" w:cs="Times New Roman"/>
          <w:sz w:val="24"/>
          <w:szCs w:val="24"/>
          <w:lang w:eastAsia="zh-CN"/>
        </w:rPr>
        <w:t>zamolbe</w:t>
      </w:r>
      <w:r w:rsidRPr="004665E0">
        <w:rPr>
          <w:rFonts w:ascii="Times New Roman" w:eastAsia="Calibri" w:hAnsi="Times New Roman" w:cs="Times New Roman"/>
          <w:sz w:val="24"/>
          <w:szCs w:val="24"/>
        </w:rPr>
        <w:t xml:space="preserve"> inozemne financijsko-obavještajne jedinice</w:t>
      </w:r>
      <w:r w:rsidRPr="004665E0">
        <w:rPr>
          <w:rFonts w:ascii="Times New Roman" w:eastAsia="SimSun" w:hAnsi="Times New Roman" w:cs="Times New Roman"/>
          <w:sz w:val="24"/>
          <w:szCs w:val="24"/>
          <w:lang w:eastAsia="zh-CN"/>
        </w:rPr>
        <w:t xml:space="preserve"> upućene Uredu</w:t>
      </w:r>
      <w:r w:rsidRPr="004665E0">
        <w:rPr>
          <w:rFonts w:ascii="Times New Roman" w:eastAsia="Calibri" w:hAnsi="Times New Roman" w:cs="Times New Roman"/>
          <w:sz w:val="24"/>
          <w:szCs w:val="24"/>
        </w:rPr>
        <w:t xml:space="preserve">, </w:t>
      </w:r>
      <w:r w:rsidRPr="004665E0">
        <w:rPr>
          <w:rFonts w:ascii="Times New Roman" w:eastAsia="SimSun" w:hAnsi="Times New Roman" w:cs="Times New Roman"/>
          <w:sz w:val="24"/>
          <w:szCs w:val="24"/>
          <w:lang w:eastAsia="zh-CN"/>
        </w:rPr>
        <w:t xml:space="preserve">spontane dostave podataka, informacija i dokumentacije od strane Ureda </w:t>
      </w:r>
      <w:r w:rsidRPr="004665E0">
        <w:rPr>
          <w:rFonts w:ascii="Times New Roman" w:eastAsia="Calibri" w:hAnsi="Times New Roman" w:cs="Times New Roman"/>
          <w:sz w:val="24"/>
          <w:szCs w:val="24"/>
        </w:rPr>
        <w:t xml:space="preserve">inozemnoj financijsko- obavještajnoj jedinici </w:t>
      </w:r>
      <w:r w:rsidRPr="004665E0">
        <w:rPr>
          <w:rFonts w:ascii="Times New Roman" w:eastAsia="SimSun" w:hAnsi="Times New Roman" w:cs="Times New Roman"/>
          <w:sz w:val="24"/>
          <w:szCs w:val="24"/>
          <w:lang w:eastAsia="zh-CN"/>
        </w:rPr>
        <w:t>ili</w:t>
      </w:r>
      <w:r w:rsidRPr="004665E0">
        <w:rPr>
          <w:rFonts w:ascii="Times New Roman" w:eastAsia="Calibri" w:hAnsi="Times New Roman" w:cs="Times New Roman"/>
          <w:sz w:val="24"/>
          <w:szCs w:val="24"/>
        </w:rPr>
        <w:t xml:space="preserve"> </w:t>
      </w:r>
      <w:r w:rsidRPr="004665E0">
        <w:rPr>
          <w:rFonts w:ascii="Times New Roman" w:eastAsia="SimSun" w:hAnsi="Times New Roman" w:cs="Times New Roman"/>
          <w:sz w:val="24"/>
          <w:szCs w:val="24"/>
          <w:lang w:eastAsia="zh-CN"/>
        </w:rPr>
        <w:t xml:space="preserve">spontane dostave podataka, informacija i dokumentacije od </w:t>
      </w:r>
      <w:r w:rsidRPr="004665E0">
        <w:rPr>
          <w:rFonts w:ascii="Times New Roman" w:eastAsia="Calibri" w:hAnsi="Times New Roman" w:cs="Times New Roman"/>
          <w:sz w:val="24"/>
          <w:szCs w:val="24"/>
        </w:rPr>
        <w:t>inozemne financijsko-obavještajne jedinice</w:t>
      </w:r>
      <w:r w:rsidRPr="004665E0">
        <w:rPr>
          <w:rFonts w:ascii="Times New Roman" w:eastAsia="SimSun" w:hAnsi="Times New Roman" w:cs="Times New Roman"/>
          <w:sz w:val="24"/>
          <w:szCs w:val="24"/>
          <w:lang w:eastAsia="zh-CN"/>
        </w:rPr>
        <w:t xml:space="preserve"> Uredu</w:t>
      </w:r>
      <w:r w:rsidRPr="004665E0">
        <w:rPr>
          <w:rFonts w:ascii="Times New Roman" w:eastAsia="Calibri" w:hAnsi="Times New Roman" w:cs="Times New Roman"/>
          <w:bCs/>
          <w:sz w:val="24"/>
          <w:szCs w:val="24"/>
        </w:rPr>
        <w:t xml:space="preserve"> (članak 127. Zakona).</w:t>
      </w:r>
    </w:p>
    <w:p w14:paraId="0921960E" w14:textId="77777777" w:rsidR="004665E0" w:rsidRPr="004665E0" w:rsidRDefault="004665E0" w:rsidP="004665E0">
      <w:pPr>
        <w:tabs>
          <w:tab w:val="left" w:pos="850"/>
          <w:tab w:val="left" w:pos="1191"/>
          <w:tab w:val="left" w:pos="1531"/>
        </w:tabs>
        <w:spacing w:after="0" w:line="240" w:lineRule="auto"/>
        <w:jc w:val="both"/>
        <w:rPr>
          <w:rFonts w:ascii="Times New Roman" w:eastAsia="SimSun" w:hAnsi="Times New Roman" w:cs="Times New Roman"/>
          <w:bCs/>
          <w:sz w:val="24"/>
          <w:szCs w:val="24"/>
          <w:lang w:eastAsia="zh-CN"/>
        </w:rPr>
      </w:pPr>
    </w:p>
    <w:p w14:paraId="68864264" w14:textId="3F0A4B6E" w:rsidR="004665E0" w:rsidRPr="004665E0" w:rsidRDefault="00CE631B" w:rsidP="004665E0">
      <w:pPr>
        <w:tabs>
          <w:tab w:val="left" w:pos="850"/>
          <w:tab w:val="left" w:pos="1191"/>
          <w:tab w:val="left" w:pos="1531"/>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K</w:t>
      </w:r>
      <w:r w:rsidR="004665E0" w:rsidRPr="004665E0">
        <w:rPr>
          <w:rFonts w:ascii="Times New Roman" w:eastAsia="SimSun" w:hAnsi="Times New Roman" w:cs="Times New Roman"/>
          <w:sz w:val="24"/>
          <w:szCs w:val="24"/>
          <w:lang w:eastAsia="zh-CN"/>
        </w:rPr>
        <w:t>ada</w:t>
      </w:r>
      <w:r>
        <w:rPr>
          <w:rFonts w:ascii="Times New Roman" w:eastAsia="SimSun" w:hAnsi="Times New Roman" w:cs="Times New Roman"/>
          <w:sz w:val="24"/>
          <w:szCs w:val="24"/>
          <w:lang w:eastAsia="zh-CN"/>
        </w:rPr>
        <w:t xml:space="preserve"> Ured</w:t>
      </w:r>
      <w:r w:rsidR="004665E0" w:rsidRPr="004665E0">
        <w:rPr>
          <w:rFonts w:ascii="Times New Roman" w:eastAsia="SimSun" w:hAnsi="Times New Roman" w:cs="Times New Roman"/>
          <w:sz w:val="24"/>
          <w:szCs w:val="24"/>
          <w:lang w:eastAsia="zh-CN"/>
        </w:rPr>
        <w:t xml:space="preserve"> zaprimi zamolbu</w:t>
      </w:r>
      <w:r w:rsidR="00A46D3A">
        <w:rPr>
          <w:rFonts w:ascii="Times New Roman" w:eastAsia="SimSun" w:hAnsi="Times New Roman" w:cs="Times New Roman"/>
          <w:sz w:val="24"/>
          <w:szCs w:val="24"/>
          <w:lang w:eastAsia="zh-CN"/>
        </w:rPr>
        <w:t>/spontanu dostavu podataka</w:t>
      </w:r>
      <w:r w:rsidR="004665E0" w:rsidRPr="004665E0">
        <w:rPr>
          <w:rFonts w:ascii="Times New Roman" w:eastAsia="SimSun" w:hAnsi="Times New Roman" w:cs="Times New Roman"/>
          <w:sz w:val="24"/>
          <w:szCs w:val="24"/>
          <w:lang w:eastAsia="zh-CN"/>
        </w:rPr>
        <w:t xml:space="preserve"> inozemne financijsko</w:t>
      </w:r>
      <w:r w:rsidR="000C417F">
        <w:rPr>
          <w:rFonts w:ascii="Times New Roman" w:eastAsia="SimSun" w:hAnsi="Times New Roman" w:cs="Times New Roman"/>
          <w:sz w:val="24"/>
          <w:szCs w:val="24"/>
          <w:lang w:eastAsia="zh-CN"/>
        </w:rPr>
        <w:t>-</w:t>
      </w:r>
      <w:r w:rsidR="004665E0" w:rsidRPr="004665E0">
        <w:rPr>
          <w:rFonts w:ascii="Times New Roman" w:eastAsia="SimSun" w:hAnsi="Times New Roman" w:cs="Times New Roman"/>
          <w:sz w:val="24"/>
          <w:szCs w:val="24"/>
          <w:lang w:eastAsia="zh-CN"/>
        </w:rPr>
        <w:t xml:space="preserve"> obavještajne jedinice (članak 129. Zakona), Ured započinje analitičku obavještajnu obradu sumnjivih transakcija, sredstava i osoba. Također, Ured može surađivati s inozemnim financijsko-obavještajnim jedinicama bez obzira na njegov organizacijski status i neovisno o tome je li predikatno kazneno djelo u trenutku razmjene podataka poznato.</w:t>
      </w:r>
    </w:p>
    <w:p w14:paraId="01ADF616" w14:textId="77777777" w:rsidR="004665E0" w:rsidRPr="004665E0" w:rsidRDefault="004665E0" w:rsidP="004665E0">
      <w:pPr>
        <w:tabs>
          <w:tab w:val="left" w:pos="850"/>
          <w:tab w:val="left" w:pos="1191"/>
          <w:tab w:val="left" w:pos="1531"/>
        </w:tabs>
        <w:spacing w:after="0" w:line="240" w:lineRule="auto"/>
        <w:jc w:val="both"/>
        <w:rPr>
          <w:rFonts w:ascii="Times New Roman" w:eastAsia="SimSun" w:hAnsi="Times New Roman" w:cs="Times New Roman"/>
          <w:sz w:val="24"/>
          <w:szCs w:val="24"/>
          <w:lang w:eastAsia="zh-CN"/>
        </w:rPr>
      </w:pPr>
    </w:p>
    <w:p w14:paraId="09C651DC" w14:textId="089474E0" w:rsidR="004665E0" w:rsidRPr="004665E0" w:rsidRDefault="004665E0" w:rsidP="004665E0">
      <w:pPr>
        <w:tabs>
          <w:tab w:val="left" w:pos="850"/>
          <w:tab w:val="left" w:pos="1191"/>
          <w:tab w:val="left" w:pos="1531"/>
        </w:tabs>
        <w:spacing w:after="0" w:line="240" w:lineRule="auto"/>
        <w:jc w:val="both"/>
        <w:rPr>
          <w:rFonts w:ascii="Times New Roman" w:eastAsia="SimSun" w:hAnsi="Times New Roman" w:cs="Times New Roman"/>
          <w:bCs/>
          <w:sz w:val="24"/>
          <w:szCs w:val="24"/>
          <w:lang w:eastAsia="zh-CN"/>
        </w:rPr>
      </w:pPr>
      <w:r w:rsidRPr="004665E0">
        <w:rPr>
          <w:rFonts w:ascii="Times New Roman" w:eastAsia="SimSun" w:hAnsi="Times New Roman" w:cs="Times New Roman"/>
          <w:sz w:val="24"/>
          <w:szCs w:val="24"/>
          <w:lang w:eastAsia="zh-CN"/>
        </w:rPr>
        <w:t>U okviru analitičko obavještajne obrade pokrenute na zamolbu</w:t>
      </w:r>
      <w:r w:rsidR="00A46D3A">
        <w:rPr>
          <w:rFonts w:ascii="Times New Roman" w:eastAsia="SimSun" w:hAnsi="Times New Roman" w:cs="Times New Roman"/>
          <w:sz w:val="24"/>
          <w:szCs w:val="24"/>
          <w:lang w:eastAsia="zh-CN"/>
        </w:rPr>
        <w:t>/spontanu dostavu podataka</w:t>
      </w:r>
      <w:r w:rsidRPr="004665E0">
        <w:rPr>
          <w:rFonts w:ascii="Times New Roman" w:eastAsia="SimSun" w:hAnsi="Times New Roman" w:cs="Times New Roman"/>
          <w:sz w:val="24"/>
          <w:szCs w:val="24"/>
          <w:lang w:eastAsia="zh-CN"/>
        </w:rPr>
        <w:t xml:space="preserve"> inozemne financijsko</w:t>
      </w:r>
      <w:r w:rsidR="000C417F">
        <w:rPr>
          <w:rFonts w:ascii="Times New Roman" w:eastAsia="SimSun" w:hAnsi="Times New Roman" w:cs="Times New Roman"/>
          <w:sz w:val="24"/>
          <w:szCs w:val="24"/>
          <w:lang w:eastAsia="zh-CN"/>
        </w:rPr>
        <w:t>-</w:t>
      </w:r>
      <w:r w:rsidRPr="004665E0">
        <w:rPr>
          <w:rFonts w:ascii="Times New Roman" w:eastAsia="SimSun" w:hAnsi="Times New Roman" w:cs="Times New Roman"/>
          <w:sz w:val="24"/>
          <w:szCs w:val="24"/>
          <w:lang w:eastAsia="zh-CN"/>
        </w:rPr>
        <w:t xml:space="preserve"> obavještajne jedinice Ured je ovlašten od svih obveznika (članak 113. Zakona) i državnih tijela (članak 115. Zakona) prikupiti sve dodatne podatke potrebne za </w:t>
      </w:r>
      <w:r w:rsidRPr="004665E0">
        <w:rPr>
          <w:rFonts w:ascii="Times New Roman" w:eastAsia="Calibri" w:hAnsi="Times New Roman" w:cs="Times New Roman"/>
          <w:sz w:val="24"/>
          <w:szCs w:val="24"/>
        </w:rPr>
        <w:t xml:space="preserve">sprječavanja i otkrivanja pranja novca, predikatnih kaznenih djela i financiranja terorizma, kao da je inicijativa krenula od obveznika i </w:t>
      </w:r>
      <w:r w:rsidR="00CE631B">
        <w:rPr>
          <w:rFonts w:ascii="Times New Roman" w:eastAsia="Calibri" w:hAnsi="Times New Roman" w:cs="Times New Roman"/>
          <w:sz w:val="24"/>
          <w:szCs w:val="24"/>
        </w:rPr>
        <w:t>nadležnih domaćih tijela</w:t>
      </w:r>
      <w:r w:rsidRPr="004665E0">
        <w:rPr>
          <w:rFonts w:ascii="Times New Roman" w:eastAsia="Calibri" w:hAnsi="Times New Roman" w:cs="Times New Roman"/>
          <w:sz w:val="24"/>
          <w:szCs w:val="24"/>
        </w:rPr>
        <w:t>.</w:t>
      </w:r>
    </w:p>
    <w:p w14:paraId="183F0A51" w14:textId="77777777" w:rsidR="004665E0" w:rsidRPr="004665E0" w:rsidRDefault="004665E0" w:rsidP="004665E0">
      <w:pPr>
        <w:tabs>
          <w:tab w:val="left" w:pos="850"/>
          <w:tab w:val="left" w:pos="1191"/>
          <w:tab w:val="left" w:pos="1531"/>
        </w:tabs>
        <w:spacing w:after="0" w:line="240" w:lineRule="auto"/>
        <w:jc w:val="both"/>
        <w:rPr>
          <w:rFonts w:ascii="Times New Roman" w:eastAsia="SimSun" w:hAnsi="Times New Roman" w:cs="Times New Roman"/>
          <w:bCs/>
          <w:sz w:val="24"/>
          <w:szCs w:val="24"/>
          <w:highlight w:val="red"/>
          <w:lang w:eastAsia="zh-CN"/>
        </w:rPr>
      </w:pPr>
    </w:p>
    <w:p w14:paraId="457B8209" w14:textId="713885A3" w:rsidR="004665E0" w:rsidRPr="004665E0" w:rsidRDefault="004665E0" w:rsidP="004665E0">
      <w:pPr>
        <w:tabs>
          <w:tab w:val="left" w:pos="850"/>
          <w:tab w:val="left" w:pos="1191"/>
          <w:tab w:val="left" w:pos="1531"/>
        </w:tabs>
        <w:spacing w:after="0" w:line="240" w:lineRule="auto"/>
        <w:jc w:val="both"/>
        <w:rPr>
          <w:rFonts w:ascii="Times New Roman" w:eastAsia="SimSun" w:hAnsi="Times New Roman" w:cs="Times New Roman"/>
          <w:bCs/>
          <w:sz w:val="24"/>
          <w:szCs w:val="24"/>
          <w:lang w:eastAsia="zh-CN"/>
        </w:rPr>
      </w:pPr>
      <w:r w:rsidRPr="004665E0">
        <w:rPr>
          <w:rFonts w:ascii="Times New Roman" w:eastAsia="SimSun" w:hAnsi="Times New Roman" w:cs="Times New Roman"/>
          <w:bCs/>
          <w:sz w:val="24"/>
          <w:szCs w:val="24"/>
          <w:lang w:eastAsia="zh-CN"/>
        </w:rPr>
        <w:t xml:space="preserve">U Tablici </w:t>
      </w:r>
      <w:r w:rsidR="00CF4B6B">
        <w:rPr>
          <w:rFonts w:ascii="Times New Roman" w:eastAsia="SimSun" w:hAnsi="Times New Roman" w:cs="Times New Roman"/>
          <w:bCs/>
          <w:sz w:val="24"/>
          <w:szCs w:val="24"/>
          <w:lang w:eastAsia="zh-CN"/>
        </w:rPr>
        <w:t>7</w:t>
      </w:r>
      <w:r w:rsidR="005323C8">
        <w:rPr>
          <w:rFonts w:ascii="Times New Roman" w:eastAsia="SimSun" w:hAnsi="Times New Roman" w:cs="Times New Roman"/>
          <w:bCs/>
          <w:sz w:val="24"/>
          <w:szCs w:val="24"/>
          <w:lang w:eastAsia="zh-CN"/>
        </w:rPr>
        <w:t xml:space="preserve">. </w:t>
      </w:r>
      <w:r w:rsidRPr="004665E0">
        <w:rPr>
          <w:rFonts w:ascii="Times New Roman" w:eastAsia="SimSun" w:hAnsi="Times New Roman" w:cs="Times New Roman"/>
          <w:bCs/>
          <w:sz w:val="24"/>
          <w:szCs w:val="24"/>
          <w:lang w:eastAsia="zh-CN"/>
        </w:rPr>
        <w:t>prikazan je broj otvorenih analitičkih predmeta u 202</w:t>
      </w:r>
      <w:r w:rsidR="003F0F99">
        <w:rPr>
          <w:rFonts w:ascii="Times New Roman" w:eastAsia="SimSun" w:hAnsi="Times New Roman" w:cs="Times New Roman"/>
          <w:bCs/>
          <w:sz w:val="24"/>
          <w:szCs w:val="24"/>
          <w:lang w:eastAsia="zh-CN"/>
        </w:rPr>
        <w:t>2</w:t>
      </w:r>
      <w:r w:rsidRPr="004665E0">
        <w:rPr>
          <w:rFonts w:ascii="Times New Roman" w:eastAsia="SimSun" w:hAnsi="Times New Roman" w:cs="Times New Roman"/>
          <w:bCs/>
          <w:sz w:val="24"/>
          <w:szCs w:val="24"/>
          <w:lang w:eastAsia="zh-CN"/>
        </w:rPr>
        <w:t>. na temelju zamolba</w:t>
      </w:r>
      <w:r w:rsidR="00A46D3A">
        <w:rPr>
          <w:rFonts w:ascii="Times New Roman" w:eastAsia="SimSun" w:hAnsi="Times New Roman" w:cs="Times New Roman"/>
          <w:bCs/>
          <w:sz w:val="24"/>
          <w:szCs w:val="24"/>
          <w:lang w:eastAsia="zh-CN"/>
        </w:rPr>
        <w:t>/spontanih dostava podataka</w:t>
      </w:r>
      <w:r w:rsidRPr="004665E0">
        <w:rPr>
          <w:rFonts w:ascii="Times New Roman" w:eastAsia="SimSun" w:hAnsi="Times New Roman" w:cs="Times New Roman"/>
          <w:bCs/>
          <w:sz w:val="24"/>
          <w:szCs w:val="24"/>
          <w:lang w:eastAsia="zh-CN"/>
        </w:rPr>
        <w:t xml:space="preserve"> zaprimljenih od inozemnih financijsko</w:t>
      </w:r>
      <w:r w:rsidR="00E205F1">
        <w:rPr>
          <w:rFonts w:ascii="Times New Roman" w:eastAsia="SimSun" w:hAnsi="Times New Roman" w:cs="Times New Roman"/>
          <w:bCs/>
          <w:sz w:val="24"/>
          <w:szCs w:val="24"/>
          <w:lang w:eastAsia="zh-CN"/>
        </w:rPr>
        <w:t>-</w:t>
      </w:r>
      <w:r w:rsidRPr="004665E0">
        <w:rPr>
          <w:rFonts w:ascii="Times New Roman" w:eastAsia="SimSun" w:hAnsi="Times New Roman" w:cs="Times New Roman"/>
          <w:bCs/>
          <w:sz w:val="24"/>
          <w:szCs w:val="24"/>
          <w:lang w:eastAsia="zh-CN"/>
        </w:rPr>
        <w:t>obavještajnih jedinice u 202</w:t>
      </w:r>
      <w:r w:rsidR="003F0F99">
        <w:rPr>
          <w:rFonts w:ascii="Times New Roman" w:eastAsia="SimSun" w:hAnsi="Times New Roman" w:cs="Times New Roman"/>
          <w:bCs/>
          <w:sz w:val="24"/>
          <w:szCs w:val="24"/>
          <w:lang w:eastAsia="zh-CN"/>
        </w:rPr>
        <w:t>2</w:t>
      </w:r>
      <w:r w:rsidRPr="004665E0">
        <w:rPr>
          <w:rFonts w:ascii="Times New Roman" w:eastAsia="SimSun" w:hAnsi="Times New Roman" w:cs="Times New Roman"/>
          <w:bCs/>
          <w:sz w:val="24"/>
          <w:szCs w:val="24"/>
          <w:lang w:eastAsia="zh-CN"/>
        </w:rPr>
        <w:t xml:space="preserve">., kao i broj dostavljenih </w:t>
      </w:r>
      <w:r w:rsidR="00D34811">
        <w:rPr>
          <w:rFonts w:ascii="Times New Roman" w:eastAsia="SimSun" w:hAnsi="Times New Roman" w:cs="Times New Roman"/>
          <w:bCs/>
          <w:sz w:val="24"/>
          <w:szCs w:val="24"/>
          <w:lang w:eastAsia="zh-CN"/>
        </w:rPr>
        <w:t xml:space="preserve">spontanih </w:t>
      </w:r>
      <w:r w:rsidRPr="004665E0">
        <w:rPr>
          <w:rFonts w:ascii="Times New Roman" w:eastAsia="SimSun" w:hAnsi="Times New Roman" w:cs="Times New Roman"/>
          <w:bCs/>
          <w:sz w:val="24"/>
          <w:szCs w:val="24"/>
          <w:lang w:eastAsia="zh-CN"/>
        </w:rPr>
        <w:t>obavijesti o sumnjivim transakcijama koje je Ured dostavio inozemnim financijsko obavještajnim jedinicama.</w:t>
      </w:r>
    </w:p>
    <w:p w14:paraId="2E385BD7" w14:textId="77777777" w:rsidR="004665E0" w:rsidRPr="004665E0" w:rsidRDefault="004665E0" w:rsidP="004665E0">
      <w:pPr>
        <w:tabs>
          <w:tab w:val="left" w:pos="850"/>
          <w:tab w:val="left" w:pos="1191"/>
          <w:tab w:val="left" w:pos="1531"/>
        </w:tabs>
        <w:spacing w:after="0" w:line="240" w:lineRule="auto"/>
        <w:jc w:val="both"/>
        <w:rPr>
          <w:rFonts w:ascii="Times New Roman" w:eastAsia="SimSun" w:hAnsi="Times New Roman" w:cs="Times New Roman"/>
          <w:b/>
          <w:bCs/>
          <w:sz w:val="24"/>
          <w:szCs w:val="24"/>
          <w:lang w:eastAsia="zh-CN"/>
        </w:rPr>
      </w:pPr>
    </w:p>
    <w:p w14:paraId="43280AB1" w14:textId="12D5FD9D" w:rsidR="004665E0" w:rsidRPr="00CF4B6B" w:rsidRDefault="005323C8" w:rsidP="004665E0">
      <w:pPr>
        <w:tabs>
          <w:tab w:val="left" w:pos="850"/>
          <w:tab w:val="left" w:pos="1191"/>
          <w:tab w:val="left" w:pos="1531"/>
        </w:tabs>
        <w:spacing w:after="0" w:line="240" w:lineRule="auto"/>
        <w:jc w:val="both"/>
        <w:rPr>
          <w:rFonts w:ascii="Times New Roman" w:eastAsia="SimSun" w:hAnsi="Times New Roman" w:cs="Times New Roman"/>
          <w:bCs/>
          <w:sz w:val="24"/>
          <w:szCs w:val="24"/>
          <w:lang w:eastAsia="zh-CN"/>
        </w:rPr>
      </w:pPr>
      <w:r w:rsidRPr="00CF4B6B">
        <w:rPr>
          <w:rFonts w:ascii="Times New Roman" w:eastAsia="SimSun" w:hAnsi="Times New Roman" w:cs="Times New Roman"/>
          <w:bCs/>
          <w:sz w:val="24"/>
          <w:szCs w:val="24"/>
          <w:lang w:eastAsia="zh-CN"/>
        </w:rPr>
        <w:t xml:space="preserve">Tablica </w:t>
      </w:r>
      <w:r w:rsidR="00CF4B6B" w:rsidRPr="00CF4B6B">
        <w:rPr>
          <w:rFonts w:ascii="Times New Roman" w:eastAsia="SimSun" w:hAnsi="Times New Roman" w:cs="Times New Roman"/>
          <w:bCs/>
          <w:sz w:val="24"/>
          <w:szCs w:val="24"/>
          <w:lang w:eastAsia="zh-CN"/>
        </w:rPr>
        <w:t>7</w:t>
      </w:r>
      <w:r w:rsidR="004665E0" w:rsidRPr="00CF4B6B">
        <w:rPr>
          <w:rFonts w:ascii="Times New Roman" w:eastAsia="SimSun" w:hAnsi="Times New Roman" w:cs="Times New Roman"/>
          <w:bCs/>
          <w:sz w:val="24"/>
          <w:szCs w:val="24"/>
          <w:lang w:eastAsia="zh-CN"/>
        </w:rPr>
        <w:t>.</w:t>
      </w:r>
    </w:p>
    <w:p w14:paraId="4F216313" w14:textId="503BCF5F" w:rsidR="00701F18" w:rsidRDefault="00701F18" w:rsidP="004665E0">
      <w:pPr>
        <w:tabs>
          <w:tab w:val="left" w:pos="850"/>
          <w:tab w:val="left" w:pos="1191"/>
          <w:tab w:val="left" w:pos="1531"/>
        </w:tabs>
        <w:spacing w:after="0" w:line="240" w:lineRule="auto"/>
        <w:jc w:val="both"/>
      </w:pPr>
      <w:r>
        <w:rPr>
          <w:lang w:eastAsia="zh-CN"/>
        </w:rPr>
        <w:fldChar w:fldCharType="begin"/>
      </w:r>
      <w:r>
        <w:rPr>
          <w:lang w:eastAsia="zh-CN"/>
        </w:rPr>
        <w:instrText xml:space="preserve"> LINK Excel.Sheet.12 "C:\\Users\\abilus\\Desktop\\Posao\\TABLICE ANALITIKE.xlsx" "List4!R1C1:R4C3" \a \f 4 \h  \* MERGEFORMAT </w:instrText>
      </w:r>
      <w:r>
        <w:rPr>
          <w:lang w:eastAsia="zh-CN"/>
        </w:rPr>
        <w:fldChar w:fldCharType="separate"/>
      </w:r>
    </w:p>
    <w:tbl>
      <w:tblPr>
        <w:tblW w:w="8500" w:type="dxa"/>
        <w:tblLook w:val="04A0" w:firstRow="1" w:lastRow="0" w:firstColumn="1" w:lastColumn="0" w:noHBand="0" w:noVBand="1"/>
      </w:tblPr>
      <w:tblGrid>
        <w:gridCol w:w="6658"/>
        <w:gridCol w:w="992"/>
        <w:gridCol w:w="850"/>
      </w:tblGrid>
      <w:tr w:rsidR="00701F18" w:rsidRPr="00701F18" w14:paraId="20DBC705" w14:textId="77777777" w:rsidTr="00701F18">
        <w:trPr>
          <w:trHeight w:val="288"/>
        </w:trPr>
        <w:tc>
          <w:tcPr>
            <w:tcW w:w="665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1754CC" w14:textId="647DF4B3" w:rsidR="00701F18" w:rsidRPr="00701F18" w:rsidRDefault="00701F18" w:rsidP="00701F18">
            <w:pPr>
              <w:spacing w:after="0" w:line="240" w:lineRule="auto"/>
              <w:jc w:val="center"/>
              <w:rPr>
                <w:rFonts w:ascii="Times New Roman" w:eastAsia="Times New Roman" w:hAnsi="Times New Roman" w:cs="Times New Roman"/>
                <w:b/>
                <w:bCs/>
                <w:color w:val="000000"/>
                <w:lang w:eastAsia="hr-HR"/>
              </w:rPr>
            </w:pPr>
            <w:r w:rsidRPr="00701F18">
              <w:rPr>
                <w:rFonts w:ascii="Times New Roman" w:eastAsia="Times New Roman" w:hAnsi="Times New Roman" w:cs="Times New Roman"/>
                <w:b/>
                <w:bCs/>
                <w:color w:val="000000"/>
                <w:lang w:eastAsia="hr-HR"/>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11CF9FE" w14:textId="77777777" w:rsidR="00701F18" w:rsidRPr="00701F18" w:rsidRDefault="00701F18" w:rsidP="00701F18">
            <w:pPr>
              <w:spacing w:after="0" w:line="240" w:lineRule="auto"/>
              <w:jc w:val="center"/>
              <w:rPr>
                <w:rFonts w:ascii="Times New Roman" w:eastAsia="Times New Roman" w:hAnsi="Times New Roman" w:cs="Times New Roman"/>
                <w:b/>
                <w:bCs/>
                <w:color w:val="000000"/>
                <w:lang w:eastAsia="hr-HR"/>
              </w:rPr>
            </w:pPr>
            <w:r w:rsidRPr="00701F18">
              <w:rPr>
                <w:rFonts w:ascii="Times New Roman" w:eastAsia="Times New Roman" w:hAnsi="Times New Roman" w:cs="Times New Roman"/>
                <w:b/>
                <w:bCs/>
                <w:color w:val="000000"/>
                <w:lang w:eastAsia="hr-HR"/>
              </w:rPr>
              <w:t>2021.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FAF3D9F" w14:textId="77777777" w:rsidR="00701F18" w:rsidRPr="00701F18" w:rsidRDefault="00701F18" w:rsidP="00701F18">
            <w:pPr>
              <w:spacing w:after="0" w:line="240" w:lineRule="auto"/>
              <w:jc w:val="center"/>
              <w:rPr>
                <w:rFonts w:ascii="Times New Roman" w:eastAsia="Times New Roman" w:hAnsi="Times New Roman" w:cs="Times New Roman"/>
                <w:b/>
                <w:bCs/>
                <w:color w:val="000000"/>
                <w:lang w:eastAsia="hr-HR"/>
              </w:rPr>
            </w:pPr>
            <w:r w:rsidRPr="00701F18">
              <w:rPr>
                <w:rFonts w:ascii="Times New Roman" w:eastAsia="Times New Roman" w:hAnsi="Times New Roman" w:cs="Times New Roman"/>
                <w:b/>
                <w:bCs/>
                <w:color w:val="000000"/>
                <w:lang w:eastAsia="hr-HR"/>
              </w:rPr>
              <w:t>2022.</w:t>
            </w:r>
          </w:p>
        </w:tc>
      </w:tr>
      <w:tr w:rsidR="00701F18" w:rsidRPr="00701F18" w14:paraId="14B77BAD" w14:textId="77777777" w:rsidTr="00701F18">
        <w:trPr>
          <w:trHeight w:val="528"/>
        </w:trPr>
        <w:tc>
          <w:tcPr>
            <w:tcW w:w="6658" w:type="dxa"/>
            <w:tcBorders>
              <w:top w:val="nil"/>
              <w:left w:val="single" w:sz="4" w:space="0" w:color="auto"/>
              <w:bottom w:val="single" w:sz="4" w:space="0" w:color="auto"/>
              <w:right w:val="single" w:sz="4" w:space="0" w:color="auto"/>
            </w:tcBorders>
            <w:shd w:val="clear" w:color="000000" w:fill="FFFFFF"/>
            <w:vAlign w:val="center"/>
            <w:hideMark/>
          </w:tcPr>
          <w:p w14:paraId="2A6EBE85" w14:textId="77777777" w:rsidR="00701F18" w:rsidRPr="00701F18" w:rsidRDefault="00701F18" w:rsidP="00701F18">
            <w:pPr>
              <w:spacing w:after="0" w:line="240" w:lineRule="auto"/>
              <w:jc w:val="center"/>
              <w:rPr>
                <w:rFonts w:ascii="Times New Roman" w:eastAsia="Times New Roman" w:hAnsi="Times New Roman" w:cs="Times New Roman"/>
                <w:color w:val="000000"/>
                <w:lang w:eastAsia="hr-HR"/>
              </w:rPr>
            </w:pPr>
            <w:r w:rsidRPr="00701F18">
              <w:rPr>
                <w:rFonts w:ascii="Times New Roman" w:eastAsia="Times New Roman" w:hAnsi="Times New Roman" w:cs="Times New Roman"/>
                <w:color w:val="000000"/>
                <w:lang w:eastAsia="hr-HR"/>
              </w:rPr>
              <w:t>BROJ OTVORENIH PREDMETA UREDA TEMELJEM PODATAKA INOZEMNIH FOJ</w:t>
            </w:r>
          </w:p>
        </w:tc>
        <w:tc>
          <w:tcPr>
            <w:tcW w:w="992" w:type="dxa"/>
            <w:tcBorders>
              <w:top w:val="nil"/>
              <w:left w:val="nil"/>
              <w:bottom w:val="single" w:sz="4" w:space="0" w:color="auto"/>
              <w:right w:val="single" w:sz="4" w:space="0" w:color="auto"/>
            </w:tcBorders>
            <w:shd w:val="clear" w:color="000000" w:fill="FFFFFF"/>
            <w:vAlign w:val="center"/>
            <w:hideMark/>
          </w:tcPr>
          <w:p w14:paraId="758FB487" w14:textId="77777777" w:rsidR="00701F18" w:rsidRPr="00701F18" w:rsidRDefault="00701F18" w:rsidP="00701F18">
            <w:pPr>
              <w:spacing w:after="0" w:line="240" w:lineRule="auto"/>
              <w:jc w:val="center"/>
              <w:rPr>
                <w:rFonts w:ascii="Times New Roman" w:eastAsia="Times New Roman" w:hAnsi="Times New Roman" w:cs="Times New Roman"/>
                <w:color w:val="000000"/>
                <w:lang w:eastAsia="hr-HR"/>
              </w:rPr>
            </w:pPr>
            <w:r w:rsidRPr="00701F18">
              <w:rPr>
                <w:rFonts w:ascii="Times New Roman" w:eastAsia="Times New Roman" w:hAnsi="Times New Roman" w:cs="Times New Roman"/>
                <w:color w:val="000000"/>
                <w:lang w:eastAsia="hr-HR"/>
              </w:rPr>
              <w:t>142</w:t>
            </w:r>
          </w:p>
        </w:tc>
        <w:tc>
          <w:tcPr>
            <w:tcW w:w="850" w:type="dxa"/>
            <w:tcBorders>
              <w:top w:val="nil"/>
              <w:left w:val="nil"/>
              <w:bottom w:val="single" w:sz="4" w:space="0" w:color="auto"/>
              <w:right w:val="single" w:sz="4" w:space="0" w:color="auto"/>
            </w:tcBorders>
            <w:shd w:val="clear" w:color="000000" w:fill="FFFFFF"/>
            <w:vAlign w:val="center"/>
            <w:hideMark/>
          </w:tcPr>
          <w:p w14:paraId="250D926F" w14:textId="77777777" w:rsidR="00701F18" w:rsidRPr="00701F18" w:rsidRDefault="00701F18" w:rsidP="00701F18">
            <w:pPr>
              <w:spacing w:after="0" w:line="240" w:lineRule="auto"/>
              <w:jc w:val="center"/>
              <w:rPr>
                <w:rFonts w:ascii="Times New Roman" w:eastAsia="Times New Roman" w:hAnsi="Times New Roman" w:cs="Times New Roman"/>
                <w:color w:val="000000"/>
                <w:lang w:eastAsia="hr-HR"/>
              </w:rPr>
            </w:pPr>
            <w:r w:rsidRPr="00701F18">
              <w:rPr>
                <w:rFonts w:ascii="Times New Roman" w:eastAsia="Times New Roman" w:hAnsi="Times New Roman" w:cs="Times New Roman"/>
                <w:color w:val="000000"/>
                <w:lang w:eastAsia="hr-HR"/>
              </w:rPr>
              <w:t>116</w:t>
            </w:r>
          </w:p>
        </w:tc>
      </w:tr>
      <w:tr w:rsidR="00701F18" w:rsidRPr="00701F18" w14:paraId="0B6DF555" w14:textId="77777777" w:rsidTr="00701F18">
        <w:trPr>
          <w:trHeight w:hRule="exact" w:val="360"/>
        </w:trPr>
        <w:tc>
          <w:tcPr>
            <w:tcW w:w="6658" w:type="dxa"/>
            <w:tcBorders>
              <w:top w:val="nil"/>
              <w:left w:val="single" w:sz="4" w:space="0" w:color="auto"/>
              <w:bottom w:val="single" w:sz="4" w:space="0" w:color="auto"/>
              <w:right w:val="single" w:sz="4" w:space="0" w:color="auto"/>
            </w:tcBorders>
            <w:shd w:val="clear" w:color="000000" w:fill="FFFFFF"/>
            <w:vAlign w:val="center"/>
            <w:hideMark/>
          </w:tcPr>
          <w:p w14:paraId="5E105D09" w14:textId="77777777" w:rsidR="00701F18" w:rsidRPr="00701F18" w:rsidRDefault="00701F18" w:rsidP="00701F18">
            <w:pPr>
              <w:spacing w:after="0" w:line="240" w:lineRule="auto"/>
              <w:jc w:val="center"/>
              <w:rPr>
                <w:rFonts w:ascii="Times New Roman" w:eastAsia="Times New Roman" w:hAnsi="Times New Roman" w:cs="Times New Roman"/>
                <w:color w:val="000000"/>
                <w:lang w:eastAsia="hr-HR"/>
              </w:rPr>
            </w:pPr>
            <w:r w:rsidRPr="00701F18">
              <w:rPr>
                <w:rFonts w:ascii="Times New Roman" w:eastAsia="Times New Roman" w:hAnsi="Times New Roman" w:cs="Times New Roman"/>
                <w:color w:val="000000"/>
                <w:lang w:eastAsia="hr-HR"/>
              </w:rPr>
              <w:t>URED – BROJ SPONTANIH OBAVIJESTI INOZEMNIM FOJ</w:t>
            </w:r>
          </w:p>
        </w:tc>
        <w:tc>
          <w:tcPr>
            <w:tcW w:w="992" w:type="dxa"/>
            <w:tcBorders>
              <w:top w:val="nil"/>
              <w:left w:val="nil"/>
              <w:bottom w:val="single" w:sz="4" w:space="0" w:color="auto"/>
              <w:right w:val="single" w:sz="4" w:space="0" w:color="auto"/>
            </w:tcBorders>
            <w:shd w:val="clear" w:color="000000" w:fill="FFFFFF"/>
            <w:vAlign w:val="center"/>
            <w:hideMark/>
          </w:tcPr>
          <w:p w14:paraId="34CDFD29" w14:textId="77777777" w:rsidR="00701F18" w:rsidRPr="00701F18" w:rsidRDefault="00701F18" w:rsidP="00701F18">
            <w:pPr>
              <w:spacing w:after="0" w:line="240" w:lineRule="auto"/>
              <w:jc w:val="center"/>
              <w:rPr>
                <w:rFonts w:ascii="Times New Roman" w:eastAsia="Times New Roman" w:hAnsi="Times New Roman" w:cs="Times New Roman"/>
                <w:color w:val="000000"/>
                <w:lang w:eastAsia="hr-HR"/>
              </w:rPr>
            </w:pPr>
            <w:r w:rsidRPr="00701F18">
              <w:rPr>
                <w:rFonts w:ascii="Times New Roman" w:eastAsia="Times New Roman" w:hAnsi="Times New Roman" w:cs="Times New Roman"/>
                <w:color w:val="000000"/>
                <w:lang w:eastAsia="hr-HR"/>
              </w:rPr>
              <w:t>15</w:t>
            </w:r>
          </w:p>
        </w:tc>
        <w:tc>
          <w:tcPr>
            <w:tcW w:w="850" w:type="dxa"/>
            <w:tcBorders>
              <w:top w:val="nil"/>
              <w:left w:val="nil"/>
              <w:bottom w:val="single" w:sz="4" w:space="0" w:color="auto"/>
              <w:right w:val="single" w:sz="4" w:space="0" w:color="auto"/>
            </w:tcBorders>
            <w:shd w:val="clear" w:color="000000" w:fill="FFFFFF"/>
            <w:vAlign w:val="center"/>
            <w:hideMark/>
          </w:tcPr>
          <w:p w14:paraId="5D75CE08" w14:textId="77777777" w:rsidR="00701F18" w:rsidRPr="00701F18" w:rsidRDefault="00701F18" w:rsidP="00701F18">
            <w:pPr>
              <w:spacing w:after="0" w:line="240" w:lineRule="auto"/>
              <w:jc w:val="center"/>
              <w:rPr>
                <w:rFonts w:ascii="Times New Roman" w:eastAsia="Times New Roman" w:hAnsi="Times New Roman" w:cs="Times New Roman"/>
                <w:color w:val="000000"/>
                <w:lang w:eastAsia="hr-HR"/>
              </w:rPr>
            </w:pPr>
            <w:r w:rsidRPr="00701F18">
              <w:rPr>
                <w:rFonts w:ascii="Times New Roman" w:eastAsia="Times New Roman" w:hAnsi="Times New Roman" w:cs="Times New Roman"/>
                <w:color w:val="000000"/>
                <w:lang w:eastAsia="hr-HR"/>
              </w:rPr>
              <w:t>36</w:t>
            </w:r>
          </w:p>
        </w:tc>
      </w:tr>
      <w:tr w:rsidR="00701F18" w:rsidRPr="00701F18" w14:paraId="3675E925" w14:textId="77777777" w:rsidTr="00701F18">
        <w:trPr>
          <w:trHeight w:val="360"/>
        </w:trPr>
        <w:tc>
          <w:tcPr>
            <w:tcW w:w="6658" w:type="dxa"/>
            <w:tcBorders>
              <w:top w:val="nil"/>
              <w:left w:val="single" w:sz="4" w:space="0" w:color="auto"/>
              <w:bottom w:val="single" w:sz="4" w:space="0" w:color="auto"/>
              <w:right w:val="single" w:sz="4" w:space="0" w:color="auto"/>
            </w:tcBorders>
            <w:shd w:val="clear" w:color="000000" w:fill="FFFFFF"/>
            <w:vAlign w:val="center"/>
            <w:hideMark/>
          </w:tcPr>
          <w:p w14:paraId="14696AFD" w14:textId="77777777" w:rsidR="00701F18" w:rsidRPr="00701F18" w:rsidRDefault="00701F18" w:rsidP="00701F18">
            <w:pPr>
              <w:spacing w:after="0" w:line="240" w:lineRule="auto"/>
              <w:jc w:val="center"/>
              <w:rPr>
                <w:rFonts w:ascii="Times New Roman" w:eastAsia="Times New Roman" w:hAnsi="Times New Roman" w:cs="Times New Roman"/>
                <w:color w:val="000000"/>
                <w:lang w:eastAsia="hr-HR"/>
              </w:rPr>
            </w:pPr>
            <w:r w:rsidRPr="00701F18">
              <w:rPr>
                <w:rFonts w:ascii="Times New Roman" w:eastAsia="Times New Roman" w:hAnsi="Times New Roman" w:cs="Times New Roman"/>
                <w:color w:val="000000"/>
                <w:lang w:eastAsia="hr-HR"/>
              </w:rPr>
              <w:t>URED – BROJ ZAMOLBI INOZEMNIM FOJ</w:t>
            </w:r>
          </w:p>
        </w:tc>
        <w:tc>
          <w:tcPr>
            <w:tcW w:w="992" w:type="dxa"/>
            <w:tcBorders>
              <w:top w:val="nil"/>
              <w:left w:val="nil"/>
              <w:bottom w:val="single" w:sz="4" w:space="0" w:color="auto"/>
              <w:right w:val="single" w:sz="4" w:space="0" w:color="auto"/>
            </w:tcBorders>
            <w:shd w:val="clear" w:color="000000" w:fill="FFFFFF"/>
            <w:vAlign w:val="center"/>
            <w:hideMark/>
          </w:tcPr>
          <w:p w14:paraId="2B3A2CBA" w14:textId="77777777" w:rsidR="00701F18" w:rsidRPr="00701F18" w:rsidRDefault="00701F18" w:rsidP="00701F18">
            <w:pPr>
              <w:spacing w:after="0" w:line="240" w:lineRule="auto"/>
              <w:jc w:val="center"/>
              <w:rPr>
                <w:rFonts w:ascii="Times New Roman" w:eastAsia="Times New Roman" w:hAnsi="Times New Roman" w:cs="Times New Roman"/>
                <w:color w:val="000000"/>
                <w:lang w:eastAsia="hr-HR"/>
              </w:rPr>
            </w:pPr>
            <w:r w:rsidRPr="00701F18">
              <w:rPr>
                <w:rFonts w:ascii="Times New Roman" w:eastAsia="Times New Roman" w:hAnsi="Times New Roman" w:cs="Times New Roman"/>
                <w:color w:val="000000"/>
                <w:lang w:eastAsia="hr-HR"/>
              </w:rPr>
              <w:t>160</w:t>
            </w:r>
          </w:p>
        </w:tc>
        <w:tc>
          <w:tcPr>
            <w:tcW w:w="850" w:type="dxa"/>
            <w:tcBorders>
              <w:top w:val="nil"/>
              <w:left w:val="nil"/>
              <w:bottom w:val="single" w:sz="4" w:space="0" w:color="auto"/>
              <w:right w:val="single" w:sz="4" w:space="0" w:color="auto"/>
            </w:tcBorders>
            <w:shd w:val="clear" w:color="000000" w:fill="FFFFFF"/>
            <w:vAlign w:val="center"/>
            <w:hideMark/>
          </w:tcPr>
          <w:p w14:paraId="71D2939D" w14:textId="77777777" w:rsidR="00701F18" w:rsidRPr="00701F18" w:rsidRDefault="00701F18" w:rsidP="00701F18">
            <w:pPr>
              <w:spacing w:after="0" w:line="240" w:lineRule="auto"/>
              <w:jc w:val="center"/>
              <w:rPr>
                <w:rFonts w:ascii="Times New Roman" w:eastAsia="Times New Roman" w:hAnsi="Times New Roman" w:cs="Times New Roman"/>
                <w:color w:val="000000"/>
                <w:lang w:eastAsia="hr-HR"/>
              </w:rPr>
            </w:pPr>
            <w:r w:rsidRPr="00701F18">
              <w:rPr>
                <w:rFonts w:ascii="Times New Roman" w:eastAsia="Times New Roman" w:hAnsi="Times New Roman" w:cs="Times New Roman"/>
                <w:color w:val="000000"/>
                <w:lang w:eastAsia="hr-HR"/>
              </w:rPr>
              <w:t>129</w:t>
            </w:r>
          </w:p>
        </w:tc>
      </w:tr>
    </w:tbl>
    <w:p w14:paraId="342BF008" w14:textId="191A9E14" w:rsidR="004665E0" w:rsidRPr="004665E0" w:rsidRDefault="00701F18" w:rsidP="004665E0">
      <w:pPr>
        <w:tabs>
          <w:tab w:val="left" w:pos="850"/>
          <w:tab w:val="left" w:pos="1191"/>
          <w:tab w:val="left" w:pos="1531"/>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fldChar w:fldCharType="end"/>
      </w:r>
    </w:p>
    <w:p w14:paraId="14A42871" w14:textId="341E768B" w:rsidR="004665E0" w:rsidRPr="00701F18" w:rsidRDefault="004665E0" w:rsidP="00AE1F53">
      <w:pPr>
        <w:spacing w:after="0" w:line="240" w:lineRule="auto"/>
        <w:jc w:val="both"/>
        <w:rPr>
          <w:rFonts w:ascii="Times New Roman" w:eastAsia="SimSun" w:hAnsi="Times New Roman" w:cs="Times New Roman"/>
          <w:sz w:val="24"/>
          <w:szCs w:val="24"/>
          <w:lang w:eastAsia="zh-CN"/>
        </w:rPr>
      </w:pPr>
      <w:r w:rsidRPr="003F0F99">
        <w:rPr>
          <w:rFonts w:ascii="Times New Roman" w:eastAsia="Times New Roman" w:hAnsi="Times New Roman" w:cs="Times New Roman"/>
          <w:sz w:val="24"/>
          <w:szCs w:val="24"/>
          <w:lang w:eastAsia="hr-HR"/>
        </w:rPr>
        <w:t xml:space="preserve">U okviru dostavljenih </w:t>
      </w:r>
      <w:r w:rsidR="003F0F99" w:rsidRPr="003F0F99">
        <w:rPr>
          <w:rFonts w:ascii="Times New Roman" w:eastAsia="Times New Roman" w:hAnsi="Times New Roman" w:cs="Times New Roman"/>
          <w:sz w:val="24"/>
          <w:szCs w:val="24"/>
          <w:lang w:eastAsia="hr-HR"/>
        </w:rPr>
        <w:t>36</w:t>
      </w:r>
      <w:r w:rsidRPr="003F0F99">
        <w:rPr>
          <w:rFonts w:ascii="Times New Roman" w:eastAsia="Times New Roman" w:hAnsi="Times New Roman" w:cs="Times New Roman"/>
          <w:sz w:val="24"/>
          <w:szCs w:val="24"/>
          <w:lang w:eastAsia="hr-HR"/>
        </w:rPr>
        <w:t xml:space="preserve"> spontanih obavijesti o sumnjivim transakcijama inozemnim financijsko-obavještajnim jedinicama</w:t>
      </w:r>
      <w:r w:rsidR="00701F18">
        <w:rPr>
          <w:rFonts w:ascii="Times New Roman" w:eastAsia="Times New Roman" w:hAnsi="Times New Roman" w:cs="Times New Roman"/>
          <w:sz w:val="24"/>
          <w:szCs w:val="24"/>
          <w:lang w:eastAsia="hr-HR"/>
        </w:rPr>
        <w:t xml:space="preserve"> U 2022.</w:t>
      </w:r>
      <w:r w:rsidRPr="003F0F99">
        <w:rPr>
          <w:rFonts w:ascii="Times New Roman" w:eastAsia="Times New Roman" w:hAnsi="Times New Roman" w:cs="Times New Roman"/>
          <w:sz w:val="24"/>
          <w:szCs w:val="24"/>
          <w:lang w:eastAsia="hr-HR"/>
        </w:rPr>
        <w:t xml:space="preserve">, Ured je operativno analizirao </w:t>
      </w:r>
      <w:r w:rsidR="00E41390">
        <w:rPr>
          <w:rFonts w:ascii="Times New Roman" w:eastAsia="Times New Roman" w:hAnsi="Times New Roman" w:cs="Times New Roman"/>
          <w:sz w:val="24"/>
          <w:szCs w:val="24"/>
          <w:lang w:eastAsia="hr-HR"/>
        </w:rPr>
        <w:t>293</w:t>
      </w:r>
      <w:r w:rsidRPr="003F0F99">
        <w:rPr>
          <w:rFonts w:ascii="Times New Roman" w:eastAsia="Times New Roman" w:hAnsi="Times New Roman" w:cs="Times New Roman"/>
          <w:color w:val="FF0000"/>
          <w:sz w:val="24"/>
          <w:szCs w:val="24"/>
          <w:lang w:eastAsia="hr-HR"/>
        </w:rPr>
        <w:t xml:space="preserve"> </w:t>
      </w:r>
      <w:r w:rsidRPr="00E41390">
        <w:rPr>
          <w:rFonts w:ascii="Times New Roman" w:eastAsia="Times New Roman" w:hAnsi="Times New Roman" w:cs="Times New Roman"/>
          <w:sz w:val="24"/>
          <w:szCs w:val="24"/>
          <w:lang w:eastAsia="hr-HR"/>
        </w:rPr>
        <w:t>sumnjivih transakcija povezanih s</w:t>
      </w:r>
      <w:r w:rsidRPr="003F0F99">
        <w:rPr>
          <w:rFonts w:ascii="Times New Roman" w:eastAsia="Times New Roman" w:hAnsi="Times New Roman" w:cs="Times New Roman"/>
          <w:color w:val="FF0000"/>
          <w:sz w:val="24"/>
          <w:szCs w:val="24"/>
          <w:lang w:eastAsia="hr-HR"/>
        </w:rPr>
        <w:t xml:space="preserve"> </w:t>
      </w:r>
      <w:r w:rsidR="00E41390">
        <w:rPr>
          <w:rFonts w:ascii="Times New Roman" w:eastAsia="Times New Roman" w:hAnsi="Times New Roman" w:cs="Times New Roman"/>
          <w:sz w:val="24"/>
          <w:szCs w:val="24"/>
          <w:lang w:eastAsia="hr-HR"/>
        </w:rPr>
        <w:t>66 fizičke i pravne osobe</w:t>
      </w:r>
      <w:r w:rsidRPr="00E41390">
        <w:rPr>
          <w:rFonts w:ascii="Times New Roman" w:eastAsia="Times New Roman" w:hAnsi="Times New Roman" w:cs="Times New Roman"/>
          <w:sz w:val="24"/>
          <w:szCs w:val="24"/>
          <w:lang w:eastAsia="hr-HR"/>
        </w:rPr>
        <w:t xml:space="preserve"> kao sudionicima u sumnjivim transakcijama.</w:t>
      </w:r>
      <w:r w:rsidR="003656CA">
        <w:rPr>
          <w:rFonts w:ascii="Times New Roman" w:eastAsia="Times New Roman" w:hAnsi="Times New Roman" w:cs="Times New Roman"/>
          <w:sz w:val="24"/>
          <w:szCs w:val="24"/>
          <w:lang w:eastAsia="hr-HR"/>
        </w:rPr>
        <w:t xml:space="preserve"> </w:t>
      </w:r>
    </w:p>
    <w:p w14:paraId="69FC825F" w14:textId="77777777" w:rsidR="000C417F" w:rsidRDefault="000C417F" w:rsidP="00A46D3A">
      <w:pPr>
        <w:tabs>
          <w:tab w:val="left" w:pos="850"/>
          <w:tab w:val="left" w:pos="1191"/>
          <w:tab w:val="left" w:pos="1531"/>
        </w:tabs>
        <w:spacing w:after="0" w:line="240" w:lineRule="auto"/>
        <w:jc w:val="both"/>
        <w:rPr>
          <w:rFonts w:ascii="Times New Roman" w:eastAsia="SimSun" w:hAnsi="Times New Roman" w:cs="Times New Roman"/>
          <w:sz w:val="24"/>
          <w:szCs w:val="24"/>
          <w:lang w:eastAsia="zh-CN"/>
        </w:rPr>
      </w:pPr>
    </w:p>
    <w:p w14:paraId="172275F8" w14:textId="79D3CD6A" w:rsidR="004665E0" w:rsidRPr="004665E0" w:rsidRDefault="004665E0" w:rsidP="00A46D3A">
      <w:pPr>
        <w:tabs>
          <w:tab w:val="left" w:pos="850"/>
          <w:tab w:val="left" w:pos="1191"/>
          <w:tab w:val="left" w:pos="1531"/>
        </w:tabs>
        <w:spacing w:after="0" w:line="240" w:lineRule="auto"/>
        <w:jc w:val="both"/>
        <w:rPr>
          <w:rFonts w:ascii="Times New Roman" w:eastAsia="SimSun" w:hAnsi="Times New Roman" w:cs="Times New Roman"/>
          <w:b/>
          <w:strike/>
          <w:color w:val="323E4F"/>
          <w:sz w:val="20"/>
          <w:szCs w:val="20"/>
          <w:lang w:eastAsia="zh-CN"/>
        </w:rPr>
      </w:pPr>
      <w:r w:rsidRPr="004665E0">
        <w:rPr>
          <w:rFonts w:ascii="Times New Roman" w:eastAsia="SimSun" w:hAnsi="Times New Roman" w:cs="Times New Roman"/>
          <w:sz w:val="24"/>
          <w:szCs w:val="24"/>
          <w:lang w:eastAsia="zh-CN"/>
        </w:rPr>
        <w:lastRenderedPageBreak/>
        <w:t xml:space="preserve">Ured svakodnevno </w:t>
      </w:r>
      <w:r w:rsidR="00CE631B">
        <w:rPr>
          <w:rFonts w:ascii="Times New Roman" w:eastAsia="SimSun" w:hAnsi="Times New Roman" w:cs="Times New Roman"/>
          <w:sz w:val="24"/>
          <w:szCs w:val="24"/>
          <w:lang w:eastAsia="zh-CN"/>
        </w:rPr>
        <w:t>posredstvom</w:t>
      </w:r>
      <w:r w:rsidRPr="004665E0">
        <w:rPr>
          <w:rFonts w:ascii="Times New Roman" w:eastAsia="SimSun" w:hAnsi="Times New Roman" w:cs="Times New Roman"/>
          <w:sz w:val="24"/>
          <w:szCs w:val="24"/>
          <w:lang w:eastAsia="zh-CN"/>
        </w:rPr>
        <w:t xml:space="preserve"> Egmont Secure Web i FIU.net mreže razmjenjuje podatke sa inozemnim financijsko-obavještajnim jedinicama u cilju</w:t>
      </w:r>
      <w:r w:rsidRPr="004665E0">
        <w:rPr>
          <w:rFonts w:ascii="Times New Roman" w:eastAsia="Calibri" w:hAnsi="Times New Roman" w:cs="Times New Roman"/>
          <w:sz w:val="24"/>
          <w:szCs w:val="24"/>
        </w:rPr>
        <w:t xml:space="preserve"> sprječavanja i otkrivanja pranja novca, predikatnih kaznenih djela i financiranja terorizma.</w:t>
      </w:r>
      <w:r w:rsidRPr="004665E0">
        <w:rPr>
          <w:rFonts w:ascii="Times New Roman" w:eastAsia="Calibri" w:hAnsi="Times New Roman" w:cs="Times New Roman"/>
          <w:sz w:val="24"/>
          <w:szCs w:val="24"/>
          <w:lang w:eastAsia="zh-CN"/>
        </w:rPr>
        <w:t xml:space="preserve"> </w:t>
      </w:r>
    </w:p>
    <w:p w14:paraId="20145D73" w14:textId="77777777" w:rsidR="00A46D3A" w:rsidRDefault="00A46D3A" w:rsidP="00A46D3A">
      <w:pPr>
        <w:spacing w:after="0" w:line="240" w:lineRule="auto"/>
        <w:jc w:val="both"/>
        <w:rPr>
          <w:rFonts w:ascii="Times New Roman" w:eastAsia="Calibri" w:hAnsi="Times New Roman" w:cs="Times New Roman"/>
          <w:sz w:val="24"/>
          <w:szCs w:val="24"/>
        </w:rPr>
      </w:pPr>
    </w:p>
    <w:p w14:paraId="79527168" w14:textId="260E23DD" w:rsidR="00FD171C" w:rsidRPr="00CF4B6B" w:rsidRDefault="00A46D3A" w:rsidP="00323199">
      <w:pPr>
        <w:spacing w:after="0" w:line="240" w:lineRule="auto"/>
        <w:jc w:val="both"/>
        <w:rPr>
          <w:rFonts w:ascii="Times New Roman" w:eastAsia="Calibri" w:hAnsi="Times New Roman" w:cs="Times New Roman"/>
          <w:sz w:val="24"/>
          <w:szCs w:val="24"/>
        </w:rPr>
      </w:pPr>
      <w:r w:rsidRPr="00A46D3A">
        <w:rPr>
          <w:rFonts w:ascii="Times New Roman" w:eastAsia="Calibri" w:hAnsi="Times New Roman" w:cs="Times New Roman"/>
          <w:sz w:val="24"/>
          <w:szCs w:val="24"/>
        </w:rPr>
        <w:t>Ured je u 2022. poslao inozemnim financijsko-obavještajnim jedinicama ukupno 349 akata (zamolbe za podatcima, odgovori, spontane dostave podataka, požurnice, feedback i dr.) u 46 države, a od inozemnih financijsko obavještajnih jedinica iz 56 država zaprimio ukupno 567 akta (zamolbe za podatcima, odgovori, spontane dostave podataka, požurnice, feedback i dr.)</w:t>
      </w:r>
      <w:r w:rsidRPr="00A46D3A">
        <w:rPr>
          <w:rFonts w:ascii="Times New Roman" w:eastAsia="Times New Roman" w:hAnsi="Times New Roman" w:cs="Times New Roman"/>
          <w:sz w:val="24"/>
          <w:szCs w:val="24"/>
          <w:lang w:eastAsia="hr-HR"/>
        </w:rPr>
        <w:t xml:space="preserve"> vezano </w:t>
      </w:r>
      <w:r w:rsidR="00CE631B">
        <w:rPr>
          <w:rFonts w:ascii="Times New Roman" w:eastAsia="Times New Roman" w:hAnsi="Times New Roman" w:cs="Times New Roman"/>
          <w:sz w:val="24"/>
          <w:szCs w:val="24"/>
          <w:lang w:eastAsia="hr-HR"/>
        </w:rPr>
        <w:t>uz</w:t>
      </w:r>
      <w:r w:rsidRPr="00A46D3A">
        <w:rPr>
          <w:rFonts w:ascii="Times New Roman" w:eastAsia="Times New Roman" w:hAnsi="Times New Roman" w:cs="Times New Roman"/>
          <w:sz w:val="24"/>
          <w:szCs w:val="24"/>
          <w:lang w:eastAsia="hr-HR"/>
        </w:rPr>
        <w:t xml:space="preserve"> konkretne slučajeve pranja novca i financiranja terorizma</w:t>
      </w:r>
      <w:r w:rsidRPr="00A46D3A">
        <w:rPr>
          <w:rFonts w:ascii="Times New Roman" w:eastAsia="Calibri" w:hAnsi="Times New Roman" w:cs="Times New Roman"/>
          <w:sz w:val="24"/>
          <w:szCs w:val="24"/>
        </w:rPr>
        <w:t xml:space="preserve">, kako je prikazano u </w:t>
      </w:r>
      <w:r w:rsidR="005323C8">
        <w:rPr>
          <w:rFonts w:ascii="Times New Roman" w:eastAsia="Calibri" w:hAnsi="Times New Roman" w:cs="Times New Roman"/>
          <w:sz w:val="24"/>
          <w:szCs w:val="24"/>
        </w:rPr>
        <w:t xml:space="preserve">Tablici </w:t>
      </w:r>
      <w:r w:rsidR="0010224B">
        <w:rPr>
          <w:rFonts w:ascii="Times New Roman" w:eastAsia="Calibri" w:hAnsi="Times New Roman" w:cs="Times New Roman"/>
          <w:sz w:val="24"/>
          <w:szCs w:val="24"/>
        </w:rPr>
        <w:t>8</w:t>
      </w:r>
      <w:r w:rsidR="005323C8">
        <w:rPr>
          <w:rFonts w:ascii="Times New Roman" w:eastAsia="Calibri" w:hAnsi="Times New Roman" w:cs="Times New Roman"/>
          <w:sz w:val="24"/>
          <w:szCs w:val="24"/>
        </w:rPr>
        <w:t>.</w:t>
      </w:r>
    </w:p>
    <w:p w14:paraId="1E02D1BF" w14:textId="2AB94F27" w:rsidR="00210E51" w:rsidRDefault="00210E51" w:rsidP="00052721">
      <w:pPr>
        <w:tabs>
          <w:tab w:val="num" w:pos="1254"/>
        </w:tabs>
        <w:spacing w:after="0" w:line="240" w:lineRule="auto"/>
        <w:jc w:val="both"/>
      </w:pPr>
      <w:r>
        <w:fldChar w:fldCharType="begin"/>
      </w:r>
      <w:r>
        <w:instrText xml:space="preserve"> LINK Excel.Sheet.12 "C:\\Users\\abilus\\Desktop\\Posao\\TABLICE ANALITIKE.xlsx" "List5!R1C1:R11C5" \a \f 4 \h  \* MERGEFORMAT </w:instrText>
      </w:r>
      <w:r>
        <w:fldChar w:fldCharType="separate"/>
      </w:r>
    </w:p>
    <w:tbl>
      <w:tblPr>
        <w:tblW w:w="8642" w:type="dxa"/>
        <w:tblLook w:val="04A0" w:firstRow="1" w:lastRow="0" w:firstColumn="1" w:lastColumn="0" w:noHBand="0" w:noVBand="1"/>
      </w:tblPr>
      <w:tblGrid>
        <w:gridCol w:w="3120"/>
        <w:gridCol w:w="1837"/>
        <w:gridCol w:w="850"/>
        <w:gridCol w:w="1701"/>
        <w:gridCol w:w="1134"/>
      </w:tblGrid>
      <w:tr w:rsidR="00210E51" w:rsidRPr="00210E51" w14:paraId="3330C333" w14:textId="77777777" w:rsidTr="00210E51">
        <w:trPr>
          <w:trHeight w:val="288"/>
        </w:trPr>
        <w:tc>
          <w:tcPr>
            <w:tcW w:w="312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78671D" w14:textId="1BBF894B" w:rsidR="00210E51" w:rsidRPr="00210E51" w:rsidRDefault="00210E51" w:rsidP="00210E51">
            <w:pPr>
              <w:spacing w:after="0" w:line="240" w:lineRule="auto"/>
              <w:jc w:val="center"/>
              <w:rPr>
                <w:rFonts w:ascii="Times New Roman" w:eastAsia="Times New Roman" w:hAnsi="Times New Roman" w:cs="Times New Roman"/>
                <w:b/>
                <w:bCs/>
                <w:color w:val="000000"/>
                <w:sz w:val="24"/>
                <w:szCs w:val="24"/>
                <w:lang w:eastAsia="hr-HR"/>
              </w:rPr>
            </w:pPr>
            <w:r w:rsidRPr="00210E51">
              <w:rPr>
                <w:rFonts w:ascii="Times New Roman" w:eastAsia="Calibri" w:hAnsi="Times New Roman" w:cs="Times New Roman"/>
                <w:b/>
                <w:bCs/>
                <w:color w:val="000000"/>
                <w:sz w:val="24"/>
                <w:szCs w:val="24"/>
                <w:lang w:eastAsia="hr-HR"/>
              </w:rPr>
              <w:t>Vrsta akta</w:t>
            </w:r>
          </w:p>
        </w:tc>
        <w:tc>
          <w:tcPr>
            <w:tcW w:w="268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91875AA" w14:textId="77777777" w:rsidR="00210E51" w:rsidRPr="00210E51" w:rsidRDefault="00210E51" w:rsidP="00210E51">
            <w:pPr>
              <w:spacing w:after="0" w:line="240" w:lineRule="auto"/>
              <w:jc w:val="center"/>
              <w:rPr>
                <w:rFonts w:ascii="Times New Roman" w:eastAsia="Times New Roman" w:hAnsi="Times New Roman" w:cs="Times New Roman"/>
                <w:b/>
                <w:bCs/>
                <w:color w:val="000000"/>
                <w:lang w:eastAsia="hr-HR"/>
              </w:rPr>
            </w:pPr>
            <w:r w:rsidRPr="00210E51">
              <w:rPr>
                <w:rFonts w:ascii="Times New Roman" w:eastAsia="Times New Roman" w:hAnsi="Times New Roman" w:cs="Times New Roman"/>
                <w:b/>
                <w:bCs/>
                <w:color w:val="000000"/>
                <w:lang w:eastAsia="hr-HR"/>
              </w:rPr>
              <w:t>2021</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66C217" w14:textId="77777777" w:rsidR="00210E51" w:rsidRPr="00210E51" w:rsidRDefault="00210E51" w:rsidP="00210E51">
            <w:pPr>
              <w:spacing w:after="0" w:line="240" w:lineRule="auto"/>
              <w:jc w:val="center"/>
              <w:rPr>
                <w:rFonts w:ascii="Times New Roman" w:eastAsia="Times New Roman" w:hAnsi="Times New Roman" w:cs="Times New Roman"/>
                <w:b/>
                <w:bCs/>
                <w:color w:val="000000"/>
                <w:lang w:eastAsia="hr-HR"/>
              </w:rPr>
            </w:pPr>
            <w:r w:rsidRPr="00210E51">
              <w:rPr>
                <w:rFonts w:ascii="Times New Roman" w:eastAsia="Times New Roman" w:hAnsi="Times New Roman" w:cs="Times New Roman"/>
                <w:b/>
                <w:bCs/>
                <w:color w:val="000000"/>
                <w:lang w:eastAsia="hr-HR"/>
              </w:rPr>
              <w:t>2022</w:t>
            </w:r>
          </w:p>
        </w:tc>
      </w:tr>
      <w:tr w:rsidR="00210E51" w:rsidRPr="00210E51" w14:paraId="64A74D27" w14:textId="77777777" w:rsidTr="00210E51">
        <w:trPr>
          <w:trHeight w:val="552"/>
        </w:trPr>
        <w:tc>
          <w:tcPr>
            <w:tcW w:w="3120" w:type="dxa"/>
            <w:vMerge/>
            <w:tcBorders>
              <w:top w:val="single" w:sz="4" w:space="0" w:color="auto"/>
              <w:left w:val="single" w:sz="4" w:space="0" w:color="auto"/>
              <w:bottom w:val="single" w:sz="4" w:space="0" w:color="auto"/>
              <w:right w:val="single" w:sz="4" w:space="0" w:color="auto"/>
            </w:tcBorders>
            <w:vAlign w:val="center"/>
            <w:hideMark/>
          </w:tcPr>
          <w:p w14:paraId="70BD4302" w14:textId="77777777" w:rsidR="00210E51" w:rsidRPr="00210E51" w:rsidRDefault="00210E51" w:rsidP="00210E51">
            <w:pPr>
              <w:spacing w:after="0" w:line="240" w:lineRule="auto"/>
              <w:rPr>
                <w:rFonts w:ascii="Times New Roman" w:eastAsia="Times New Roman" w:hAnsi="Times New Roman" w:cs="Times New Roman"/>
                <w:b/>
                <w:bCs/>
                <w:color w:val="000000"/>
                <w:sz w:val="24"/>
                <w:szCs w:val="24"/>
                <w:lang w:eastAsia="hr-HR"/>
              </w:rPr>
            </w:pPr>
          </w:p>
        </w:tc>
        <w:tc>
          <w:tcPr>
            <w:tcW w:w="1837" w:type="dxa"/>
            <w:tcBorders>
              <w:top w:val="nil"/>
              <w:left w:val="nil"/>
              <w:bottom w:val="single" w:sz="4" w:space="0" w:color="auto"/>
              <w:right w:val="single" w:sz="4" w:space="0" w:color="auto"/>
            </w:tcBorders>
            <w:shd w:val="clear" w:color="000000" w:fill="FFFFFF"/>
            <w:vAlign w:val="center"/>
            <w:hideMark/>
          </w:tcPr>
          <w:p w14:paraId="27C08882"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Akti inozemnih FOJ</w:t>
            </w:r>
          </w:p>
        </w:tc>
        <w:tc>
          <w:tcPr>
            <w:tcW w:w="850" w:type="dxa"/>
            <w:tcBorders>
              <w:top w:val="nil"/>
              <w:left w:val="nil"/>
              <w:bottom w:val="single" w:sz="4" w:space="0" w:color="auto"/>
              <w:right w:val="single" w:sz="4" w:space="0" w:color="auto"/>
            </w:tcBorders>
            <w:shd w:val="clear" w:color="000000" w:fill="FFFFFF"/>
            <w:vAlign w:val="center"/>
            <w:hideMark/>
          </w:tcPr>
          <w:p w14:paraId="2041A28B"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Akti Ureda</w:t>
            </w:r>
          </w:p>
        </w:tc>
        <w:tc>
          <w:tcPr>
            <w:tcW w:w="1701" w:type="dxa"/>
            <w:tcBorders>
              <w:top w:val="nil"/>
              <w:left w:val="nil"/>
              <w:bottom w:val="single" w:sz="4" w:space="0" w:color="auto"/>
              <w:right w:val="single" w:sz="4" w:space="0" w:color="auto"/>
            </w:tcBorders>
            <w:shd w:val="clear" w:color="000000" w:fill="FFFFFF"/>
            <w:vAlign w:val="center"/>
            <w:hideMark/>
          </w:tcPr>
          <w:p w14:paraId="110574A2"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Akti inozemnih FOJ</w:t>
            </w:r>
          </w:p>
        </w:tc>
        <w:tc>
          <w:tcPr>
            <w:tcW w:w="1134" w:type="dxa"/>
            <w:tcBorders>
              <w:top w:val="nil"/>
              <w:left w:val="nil"/>
              <w:bottom w:val="single" w:sz="4" w:space="0" w:color="auto"/>
              <w:right w:val="single" w:sz="4" w:space="0" w:color="auto"/>
            </w:tcBorders>
            <w:shd w:val="clear" w:color="000000" w:fill="FFFFFF"/>
            <w:vAlign w:val="center"/>
            <w:hideMark/>
          </w:tcPr>
          <w:p w14:paraId="19581EEE"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Akti Ureda</w:t>
            </w:r>
          </w:p>
        </w:tc>
      </w:tr>
      <w:tr w:rsidR="00210E51" w:rsidRPr="00210E51" w14:paraId="7E1946F3" w14:textId="77777777" w:rsidTr="00210E51">
        <w:trPr>
          <w:trHeight w:val="276"/>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0147AFF5" w14:textId="77777777" w:rsidR="00210E51" w:rsidRPr="00210E51" w:rsidRDefault="00210E51" w:rsidP="00210E51">
            <w:pPr>
              <w:spacing w:after="0" w:line="240" w:lineRule="auto"/>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Odgovor</w:t>
            </w:r>
          </w:p>
        </w:tc>
        <w:tc>
          <w:tcPr>
            <w:tcW w:w="1837" w:type="dxa"/>
            <w:tcBorders>
              <w:top w:val="nil"/>
              <w:left w:val="nil"/>
              <w:bottom w:val="single" w:sz="4" w:space="0" w:color="auto"/>
              <w:right w:val="single" w:sz="4" w:space="0" w:color="auto"/>
            </w:tcBorders>
            <w:shd w:val="clear" w:color="000000" w:fill="FFFFFF"/>
            <w:noWrap/>
            <w:vAlign w:val="bottom"/>
            <w:hideMark/>
          </w:tcPr>
          <w:p w14:paraId="3635F4DD"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227</w:t>
            </w:r>
          </w:p>
        </w:tc>
        <w:tc>
          <w:tcPr>
            <w:tcW w:w="850" w:type="dxa"/>
            <w:tcBorders>
              <w:top w:val="nil"/>
              <w:left w:val="nil"/>
              <w:bottom w:val="single" w:sz="4" w:space="0" w:color="auto"/>
              <w:right w:val="single" w:sz="4" w:space="0" w:color="auto"/>
            </w:tcBorders>
            <w:shd w:val="clear" w:color="000000" w:fill="FFFFFF"/>
            <w:noWrap/>
            <w:vAlign w:val="bottom"/>
            <w:hideMark/>
          </w:tcPr>
          <w:p w14:paraId="4EFF983A"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145</w:t>
            </w:r>
          </w:p>
        </w:tc>
        <w:tc>
          <w:tcPr>
            <w:tcW w:w="1701" w:type="dxa"/>
            <w:tcBorders>
              <w:top w:val="nil"/>
              <w:left w:val="nil"/>
              <w:bottom w:val="single" w:sz="4" w:space="0" w:color="auto"/>
              <w:right w:val="single" w:sz="4" w:space="0" w:color="auto"/>
            </w:tcBorders>
            <w:shd w:val="clear" w:color="000000" w:fill="FFFFFF"/>
            <w:noWrap/>
            <w:vAlign w:val="center"/>
            <w:hideMark/>
          </w:tcPr>
          <w:p w14:paraId="3E7FDB7C"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260</w:t>
            </w:r>
          </w:p>
        </w:tc>
        <w:tc>
          <w:tcPr>
            <w:tcW w:w="1134" w:type="dxa"/>
            <w:tcBorders>
              <w:top w:val="nil"/>
              <w:left w:val="nil"/>
              <w:bottom w:val="single" w:sz="4" w:space="0" w:color="auto"/>
              <w:right w:val="single" w:sz="4" w:space="0" w:color="auto"/>
            </w:tcBorders>
            <w:shd w:val="clear" w:color="000000" w:fill="FFFFFF"/>
            <w:noWrap/>
            <w:vAlign w:val="center"/>
            <w:hideMark/>
          </w:tcPr>
          <w:p w14:paraId="4A140BE6"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88</w:t>
            </w:r>
          </w:p>
        </w:tc>
      </w:tr>
      <w:tr w:rsidR="00210E51" w:rsidRPr="00210E51" w14:paraId="39E33E85" w14:textId="77777777" w:rsidTr="00210E51">
        <w:trPr>
          <w:trHeight w:val="276"/>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2AC3D4A9" w14:textId="77777777" w:rsidR="00210E51" w:rsidRPr="00210E51" w:rsidRDefault="00210E51" w:rsidP="00210E51">
            <w:pPr>
              <w:spacing w:after="0" w:line="240" w:lineRule="auto"/>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Zamolba za dostavom podataka</w:t>
            </w:r>
          </w:p>
        </w:tc>
        <w:tc>
          <w:tcPr>
            <w:tcW w:w="1837" w:type="dxa"/>
            <w:tcBorders>
              <w:top w:val="nil"/>
              <w:left w:val="nil"/>
              <w:bottom w:val="single" w:sz="4" w:space="0" w:color="auto"/>
              <w:right w:val="single" w:sz="4" w:space="0" w:color="auto"/>
            </w:tcBorders>
            <w:shd w:val="clear" w:color="000000" w:fill="FFFFFF"/>
            <w:noWrap/>
            <w:vAlign w:val="bottom"/>
            <w:hideMark/>
          </w:tcPr>
          <w:p w14:paraId="35C21EF4"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135</w:t>
            </w:r>
          </w:p>
        </w:tc>
        <w:tc>
          <w:tcPr>
            <w:tcW w:w="850" w:type="dxa"/>
            <w:tcBorders>
              <w:top w:val="nil"/>
              <w:left w:val="nil"/>
              <w:bottom w:val="single" w:sz="4" w:space="0" w:color="auto"/>
              <w:right w:val="single" w:sz="4" w:space="0" w:color="auto"/>
            </w:tcBorders>
            <w:shd w:val="clear" w:color="000000" w:fill="FFFFFF"/>
            <w:noWrap/>
            <w:vAlign w:val="bottom"/>
            <w:hideMark/>
          </w:tcPr>
          <w:p w14:paraId="732A3C05"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160</w:t>
            </w:r>
          </w:p>
        </w:tc>
        <w:tc>
          <w:tcPr>
            <w:tcW w:w="1701" w:type="dxa"/>
            <w:tcBorders>
              <w:top w:val="nil"/>
              <w:left w:val="nil"/>
              <w:bottom w:val="single" w:sz="4" w:space="0" w:color="auto"/>
              <w:right w:val="single" w:sz="4" w:space="0" w:color="auto"/>
            </w:tcBorders>
            <w:shd w:val="clear" w:color="000000" w:fill="FFFFFF"/>
            <w:noWrap/>
            <w:vAlign w:val="center"/>
            <w:hideMark/>
          </w:tcPr>
          <w:p w14:paraId="364D93AA"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101</w:t>
            </w:r>
          </w:p>
        </w:tc>
        <w:tc>
          <w:tcPr>
            <w:tcW w:w="1134" w:type="dxa"/>
            <w:tcBorders>
              <w:top w:val="nil"/>
              <w:left w:val="nil"/>
              <w:bottom w:val="single" w:sz="4" w:space="0" w:color="auto"/>
              <w:right w:val="single" w:sz="4" w:space="0" w:color="auto"/>
            </w:tcBorders>
            <w:shd w:val="clear" w:color="000000" w:fill="FFFFFF"/>
            <w:noWrap/>
            <w:vAlign w:val="center"/>
            <w:hideMark/>
          </w:tcPr>
          <w:p w14:paraId="5926A05F"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129</w:t>
            </w:r>
          </w:p>
        </w:tc>
      </w:tr>
      <w:tr w:rsidR="00210E51" w:rsidRPr="00210E51" w14:paraId="4BC447DF" w14:textId="77777777" w:rsidTr="00210E51">
        <w:trPr>
          <w:trHeight w:val="276"/>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5DE23E45" w14:textId="77777777" w:rsidR="00210E51" w:rsidRPr="00210E51" w:rsidRDefault="00210E51" w:rsidP="00210E51">
            <w:pPr>
              <w:spacing w:after="0" w:line="240" w:lineRule="auto"/>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Spontana dostava podataka</w:t>
            </w:r>
          </w:p>
        </w:tc>
        <w:tc>
          <w:tcPr>
            <w:tcW w:w="1837" w:type="dxa"/>
            <w:tcBorders>
              <w:top w:val="nil"/>
              <w:left w:val="nil"/>
              <w:bottom w:val="single" w:sz="4" w:space="0" w:color="auto"/>
              <w:right w:val="single" w:sz="4" w:space="0" w:color="auto"/>
            </w:tcBorders>
            <w:shd w:val="clear" w:color="000000" w:fill="FFFFFF"/>
            <w:noWrap/>
            <w:vAlign w:val="bottom"/>
            <w:hideMark/>
          </w:tcPr>
          <w:p w14:paraId="4B7BC19F"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142</w:t>
            </w:r>
          </w:p>
        </w:tc>
        <w:tc>
          <w:tcPr>
            <w:tcW w:w="850" w:type="dxa"/>
            <w:tcBorders>
              <w:top w:val="nil"/>
              <w:left w:val="nil"/>
              <w:bottom w:val="single" w:sz="4" w:space="0" w:color="auto"/>
              <w:right w:val="single" w:sz="4" w:space="0" w:color="auto"/>
            </w:tcBorders>
            <w:shd w:val="clear" w:color="000000" w:fill="FFFFFF"/>
            <w:noWrap/>
            <w:vAlign w:val="bottom"/>
            <w:hideMark/>
          </w:tcPr>
          <w:p w14:paraId="65BFC175"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15</w:t>
            </w:r>
          </w:p>
        </w:tc>
        <w:tc>
          <w:tcPr>
            <w:tcW w:w="1701" w:type="dxa"/>
            <w:tcBorders>
              <w:top w:val="nil"/>
              <w:left w:val="nil"/>
              <w:bottom w:val="single" w:sz="4" w:space="0" w:color="auto"/>
              <w:right w:val="single" w:sz="4" w:space="0" w:color="auto"/>
            </w:tcBorders>
            <w:shd w:val="clear" w:color="000000" w:fill="FFFFFF"/>
            <w:noWrap/>
            <w:vAlign w:val="center"/>
            <w:hideMark/>
          </w:tcPr>
          <w:p w14:paraId="086D9766"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97</w:t>
            </w:r>
          </w:p>
        </w:tc>
        <w:tc>
          <w:tcPr>
            <w:tcW w:w="1134" w:type="dxa"/>
            <w:tcBorders>
              <w:top w:val="nil"/>
              <w:left w:val="nil"/>
              <w:bottom w:val="single" w:sz="4" w:space="0" w:color="auto"/>
              <w:right w:val="single" w:sz="4" w:space="0" w:color="auto"/>
            </w:tcBorders>
            <w:shd w:val="clear" w:color="000000" w:fill="FFFFFF"/>
            <w:noWrap/>
            <w:vAlign w:val="center"/>
            <w:hideMark/>
          </w:tcPr>
          <w:p w14:paraId="6F55DB20"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36</w:t>
            </w:r>
          </w:p>
        </w:tc>
      </w:tr>
      <w:tr w:rsidR="00210E51" w:rsidRPr="00210E51" w14:paraId="293AC5B0" w14:textId="77777777" w:rsidTr="00210E51">
        <w:trPr>
          <w:trHeight w:val="276"/>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4406098F" w14:textId="77777777" w:rsidR="00210E51" w:rsidRPr="00210E51" w:rsidRDefault="00210E51" w:rsidP="00210E51">
            <w:pPr>
              <w:spacing w:after="0" w:line="240" w:lineRule="auto"/>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Zamolba za suglasnost</w:t>
            </w:r>
          </w:p>
        </w:tc>
        <w:tc>
          <w:tcPr>
            <w:tcW w:w="1837" w:type="dxa"/>
            <w:tcBorders>
              <w:top w:val="nil"/>
              <w:left w:val="nil"/>
              <w:bottom w:val="single" w:sz="4" w:space="0" w:color="auto"/>
              <w:right w:val="single" w:sz="4" w:space="0" w:color="auto"/>
            </w:tcBorders>
            <w:shd w:val="clear" w:color="000000" w:fill="FFFFFF"/>
            <w:noWrap/>
            <w:vAlign w:val="bottom"/>
            <w:hideMark/>
          </w:tcPr>
          <w:p w14:paraId="36A97ABB"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4</w:t>
            </w:r>
          </w:p>
        </w:tc>
        <w:tc>
          <w:tcPr>
            <w:tcW w:w="850" w:type="dxa"/>
            <w:tcBorders>
              <w:top w:val="nil"/>
              <w:left w:val="nil"/>
              <w:bottom w:val="single" w:sz="4" w:space="0" w:color="auto"/>
              <w:right w:val="single" w:sz="4" w:space="0" w:color="auto"/>
            </w:tcBorders>
            <w:shd w:val="clear" w:color="000000" w:fill="FFFFFF"/>
            <w:noWrap/>
            <w:vAlign w:val="bottom"/>
            <w:hideMark/>
          </w:tcPr>
          <w:p w14:paraId="1ED63239"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1A5189D4"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45214AAE"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5</w:t>
            </w:r>
          </w:p>
        </w:tc>
      </w:tr>
      <w:tr w:rsidR="00210E51" w:rsidRPr="00210E51" w14:paraId="52DD7581" w14:textId="77777777" w:rsidTr="00210E51">
        <w:trPr>
          <w:trHeight w:val="276"/>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4EBEA78F" w14:textId="77777777" w:rsidR="00210E51" w:rsidRPr="00210E51" w:rsidRDefault="00210E51" w:rsidP="00210E51">
            <w:pPr>
              <w:spacing w:after="0" w:line="240" w:lineRule="auto"/>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Suglasnost</w:t>
            </w:r>
          </w:p>
        </w:tc>
        <w:tc>
          <w:tcPr>
            <w:tcW w:w="1837" w:type="dxa"/>
            <w:tcBorders>
              <w:top w:val="nil"/>
              <w:left w:val="nil"/>
              <w:bottom w:val="single" w:sz="4" w:space="0" w:color="auto"/>
              <w:right w:val="single" w:sz="4" w:space="0" w:color="auto"/>
            </w:tcBorders>
            <w:shd w:val="clear" w:color="000000" w:fill="FFFFFF"/>
            <w:noWrap/>
            <w:vAlign w:val="bottom"/>
            <w:hideMark/>
          </w:tcPr>
          <w:p w14:paraId="032F02C1"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26</w:t>
            </w:r>
          </w:p>
        </w:tc>
        <w:tc>
          <w:tcPr>
            <w:tcW w:w="850" w:type="dxa"/>
            <w:tcBorders>
              <w:top w:val="nil"/>
              <w:left w:val="nil"/>
              <w:bottom w:val="single" w:sz="4" w:space="0" w:color="auto"/>
              <w:right w:val="single" w:sz="4" w:space="0" w:color="auto"/>
            </w:tcBorders>
            <w:shd w:val="clear" w:color="000000" w:fill="FFFFFF"/>
            <w:noWrap/>
            <w:vAlign w:val="bottom"/>
            <w:hideMark/>
          </w:tcPr>
          <w:p w14:paraId="3D894582"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563C6A30"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16</w:t>
            </w:r>
          </w:p>
        </w:tc>
        <w:tc>
          <w:tcPr>
            <w:tcW w:w="1134" w:type="dxa"/>
            <w:tcBorders>
              <w:top w:val="nil"/>
              <w:left w:val="nil"/>
              <w:bottom w:val="single" w:sz="4" w:space="0" w:color="auto"/>
              <w:right w:val="single" w:sz="4" w:space="0" w:color="auto"/>
            </w:tcBorders>
            <w:shd w:val="clear" w:color="000000" w:fill="FFFFFF"/>
            <w:noWrap/>
            <w:vAlign w:val="center"/>
            <w:hideMark/>
          </w:tcPr>
          <w:p w14:paraId="66C29BBC"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8</w:t>
            </w:r>
          </w:p>
        </w:tc>
      </w:tr>
      <w:tr w:rsidR="00210E51" w:rsidRPr="00210E51" w14:paraId="6AD00B63" w14:textId="77777777" w:rsidTr="00210E51">
        <w:trPr>
          <w:trHeight w:val="276"/>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14F1B985" w14:textId="77777777" w:rsidR="00210E51" w:rsidRPr="00210E51" w:rsidRDefault="00210E51" w:rsidP="00210E51">
            <w:pPr>
              <w:spacing w:after="0" w:line="240" w:lineRule="auto"/>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Požurnica</w:t>
            </w:r>
          </w:p>
        </w:tc>
        <w:tc>
          <w:tcPr>
            <w:tcW w:w="1837" w:type="dxa"/>
            <w:tcBorders>
              <w:top w:val="nil"/>
              <w:left w:val="nil"/>
              <w:bottom w:val="single" w:sz="4" w:space="0" w:color="auto"/>
              <w:right w:val="single" w:sz="4" w:space="0" w:color="auto"/>
            </w:tcBorders>
            <w:shd w:val="clear" w:color="000000" w:fill="FFFFFF"/>
            <w:noWrap/>
            <w:vAlign w:val="bottom"/>
            <w:hideMark/>
          </w:tcPr>
          <w:p w14:paraId="1866ED20"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43</w:t>
            </w:r>
          </w:p>
        </w:tc>
        <w:tc>
          <w:tcPr>
            <w:tcW w:w="850" w:type="dxa"/>
            <w:tcBorders>
              <w:top w:val="nil"/>
              <w:left w:val="nil"/>
              <w:bottom w:val="single" w:sz="4" w:space="0" w:color="auto"/>
              <w:right w:val="single" w:sz="4" w:space="0" w:color="auto"/>
            </w:tcBorders>
            <w:shd w:val="clear" w:color="000000" w:fill="FFFFFF"/>
            <w:noWrap/>
            <w:vAlign w:val="bottom"/>
            <w:hideMark/>
          </w:tcPr>
          <w:p w14:paraId="3FA394E1"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34</w:t>
            </w:r>
          </w:p>
        </w:tc>
        <w:tc>
          <w:tcPr>
            <w:tcW w:w="1701" w:type="dxa"/>
            <w:tcBorders>
              <w:top w:val="nil"/>
              <w:left w:val="nil"/>
              <w:bottom w:val="single" w:sz="4" w:space="0" w:color="auto"/>
              <w:right w:val="single" w:sz="4" w:space="0" w:color="auto"/>
            </w:tcBorders>
            <w:shd w:val="clear" w:color="000000" w:fill="FFFFFF"/>
            <w:noWrap/>
            <w:vAlign w:val="center"/>
            <w:hideMark/>
          </w:tcPr>
          <w:p w14:paraId="019354AF"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30</w:t>
            </w:r>
          </w:p>
        </w:tc>
        <w:tc>
          <w:tcPr>
            <w:tcW w:w="1134" w:type="dxa"/>
            <w:tcBorders>
              <w:top w:val="nil"/>
              <w:left w:val="nil"/>
              <w:bottom w:val="single" w:sz="4" w:space="0" w:color="auto"/>
              <w:right w:val="single" w:sz="4" w:space="0" w:color="auto"/>
            </w:tcBorders>
            <w:shd w:val="clear" w:color="000000" w:fill="FFFFFF"/>
            <w:noWrap/>
            <w:vAlign w:val="center"/>
            <w:hideMark/>
          </w:tcPr>
          <w:p w14:paraId="0C2461FE"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34</w:t>
            </w:r>
          </w:p>
        </w:tc>
      </w:tr>
      <w:tr w:rsidR="00210E51" w:rsidRPr="00210E51" w14:paraId="30A61AA0" w14:textId="77777777" w:rsidTr="00210E51">
        <w:trPr>
          <w:trHeight w:val="276"/>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4A51D08F" w14:textId="77777777" w:rsidR="00210E51" w:rsidRPr="00210E51" w:rsidRDefault="00210E51" w:rsidP="00210E51">
            <w:pPr>
              <w:spacing w:after="0" w:line="240" w:lineRule="auto"/>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Feedback</w:t>
            </w:r>
          </w:p>
        </w:tc>
        <w:tc>
          <w:tcPr>
            <w:tcW w:w="1837" w:type="dxa"/>
            <w:tcBorders>
              <w:top w:val="nil"/>
              <w:left w:val="nil"/>
              <w:bottom w:val="single" w:sz="4" w:space="0" w:color="auto"/>
              <w:right w:val="single" w:sz="4" w:space="0" w:color="auto"/>
            </w:tcBorders>
            <w:shd w:val="clear" w:color="000000" w:fill="FFFFFF"/>
            <w:noWrap/>
            <w:vAlign w:val="bottom"/>
            <w:hideMark/>
          </w:tcPr>
          <w:p w14:paraId="3FBADC49"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2</w:t>
            </w:r>
          </w:p>
        </w:tc>
        <w:tc>
          <w:tcPr>
            <w:tcW w:w="850" w:type="dxa"/>
            <w:tcBorders>
              <w:top w:val="nil"/>
              <w:left w:val="nil"/>
              <w:bottom w:val="single" w:sz="4" w:space="0" w:color="auto"/>
              <w:right w:val="single" w:sz="4" w:space="0" w:color="auto"/>
            </w:tcBorders>
            <w:shd w:val="clear" w:color="000000" w:fill="FFFFFF"/>
            <w:noWrap/>
            <w:vAlign w:val="bottom"/>
            <w:hideMark/>
          </w:tcPr>
          <w:p w14:paraId="7EA1AA4B"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0</w:t>
            </w:r>
          </w:p>
        </w:tc>
        <w:tc>
          <w:tcPr>
            <w:tcW w:w="1701" w:type="dxa"/>
            <w:tcBorders>
              <w:top w:val="nil"/>
              <w:left w:val="nil"/>
              <w:bottom w:val="single" w:sz="4" w:space="0" w:color="auto"/>
              <w:right w:val="single" w:sz="4" w:space="0" w:color="auto"/>
            </w:tcBorders>
            <w:shd w:val="clear" w:color="000000" w:fill="FFFFFF"/>
            <w:noWrap/>
            <w:vAlign w:val="center"/>
            <w:hideMark/>
          </w:tcPr>
          <w:p w14:paraId="1B0EEDEB"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7</w:t>
            </w:r>
          </w:p>
        </w:tc>
        <w:tc>
          <w:tcPr>
            <w:tcW w:w="1134" w:type="dxa"/>
            <w:tcBorders>
              <w:top w:val="nil"/>
              <w:left w:val="nil"/>
              <w:bottom w:val="single" w:sz="4" w:space="0" w:color="auto"/>
              <w:right w:val="single" w:sz="4" w:space="0" w:color="auto"/>
            </w:tcBorders>
            <w:shd w:val="clear" w:color="000000" w:fill="FFFFFF"/>
            <w:noWrap/>
            <w:vAlign w:val="center"/>
            <w:hideMark/>
          </w:tcPr>
          <w:p w14:paraId="26CA0ECA"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0</w:t>
            </w:r>
          </w:p>
        </w:tc>
      </w:tr>
      <w:tr w:rsidR="00210E51" w:rsidRPr="00210E51" w14:paraId="62BBB462" w14:textId="77777777" w:rsidTr="00210E51">
        <w:trPr>
          <w:trHeight w:val="276"/>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6F582B49" w14:textId="77777777" w:rsidR="00210E51" w:rsidRPr="00210E51" w:rsidRDefault="00210E51" w:rsidP="00210E51">
            <w:pPr>
              <w:spacing w:after="0" w:line="240" w:lineRule="auto"/>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Ostalo</w:t>
            </w:r>
          </w:p>
        </w:tc>
        <w:tc>
          <w:tcPr>
            <w:tcW w:w="1837" w:type="dxa"/>
            <w:tcBorders>
              <w:top w:val="nil"/>
              <w:left w:val="nil"/>
              <w:bottom w:val="single" w:sz="4" w:space="0" w:color="auto"/>
              <w:right w:val="single" w:sz="4" w:space="0" w:color="auto"/>
            </w:tcBorders>
            <w:shd w:val="clear" w:color="000000" w:fill="FFFFFF"/>
            <w:noWrap/>
            <w:vAlign w:val="bottom"/>
            <w:hideMark/>
          </w:tcPr>
          <w:p w14:paraId="24819472"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50</w:t>
            </w:r>
          </w:p>
        </w:tc>
        <w:tc>
          <w:tcPr>
            <w:tcW w:w="850" w:type="dxa"/>
            <w:tcBorders>
              <w:top w:val="nil"/>
              <w:left w:val="nil"/>
              <w:bottom w:val="single" w:sz="4" w:space="0" w:color="auto"/>
              <w:right w:val="single" w:sz="4" w:space="0" w:color="auto"/>
            </w:tcBorders>
            <w:shd w:val="clear" w:color="000000" w:fill="FFFFFF"/>
            <w:noWrap/>
            <w:vAlign w:val="bottom"/>
            <w:hideMark/>
          </w:tcPr>
          <w:p w14:paraId="1A2895E2"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220AC8FC"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22</w:t>
            </w:r>
          </w:p>
        </w:tc>
        <w:tc>
          <w:tcPr>
            <w:tcW w:w="1134" w:type="dxa"/>
            <w:tcBorders>
              <w:top w:val="nil"/>
              <w:left w:val="nil"/>
              <w:bottom w:val="single" w:sz="4" w:space="0" w:color="auto"/>
              <w:right w:val="single" w:sz="4" w:space="0" w:color="auto"/>
            </w:tcBorders>
            <w:shd w:val="clear" w:color="000000" w:fill="FFFFFF"/>
            <w:noWrap/>
            <w:vAlign w:val="center"/>
            <w:hideMark/>
          </w:tcPr>
          <w:p w14:paraId="12CD22C6" w14:textId="77777777" w:rsidR="00210E51" w:rsidRPr="00210E51" w:rsidRDefault="00210E51" w:rsidP="00210E51">
            <w:pPr>
              <w:spacing w:after="0" w:line="240" w:lineRule="auto"/>
              <w:jc w:val="center"/>
              <w:rPr>
                <w:rFonts w:ascii="Times New Roman" w:eastAsia="Times New Roman" w:hAnsi="Times New Roman" w:cs="Times New Roman"/>
                <w:color w:val="000000"/>
                <w:lang w:eastAsia="hr-HR"/>
              </w:rPr>
            </w:pPr>
            <w:r w:rsidRPr="00210E51">
              <w:rPr>
                <w:rFonts w:ascii="Times New Roman" w:eastAsia="Calibri" w:hAnsi="Times New Roman" w:cs="Times New Roman"/>
                <w:color w:val="000000"/>
                <w:lang w:eastAsia="hr-HR"/>
              </w:rPr>
              <w:t>2</w:t>
            </w:r>
          </w:p>
        </w:tc>
      </w:tr>
      <w:tr w:rsidR="00210E51" w:rsidRPr="00210E51" w14:paraId="41ACC2F2" w14:textId="77777777" w:rsidTr="00210E51">
        <w:trPr>
          <w:trHeight w:val="276"/>
        </w:trPr>
        <w:tc>
          <w:tcPr>
            <w:tcW w:w="3120" w:type="dxa"/>
            <w:tcBorders>
              <w:top w:val="nil"/>
              <w:left w:val="single" w:sz="4" w:space="0" w:color="auto"/>
              <w:bottom w:val="single" w:sz="4" w:space="0" w:color="auto"/>
              <w:right w:val="single" w:sz="4" w:space="0" w:color="auto"/>
            </w:tcBorders>
            <w:shd w:val="clear" w:color="000000" w:fill="FFFFFF"/>
            <w:noWrap/>
            <w:vAlign w:val="center"/>
            <w:hideMark/>
          </w:tcPr>
          <w:p w14:paraId="5604051E" w14:textId="77777777" w:rsidR="00210E51" w:rsidRPr="00210E51" w:rsidRDefault="00210E51" w:rsidP="00210E51">
            <w:pPr>
              <w:spacing w:after="0" w:line="240" w:lineRule="auto"/>
              <w:rPr>
                <w:rFonts w:ascii="Times New Roman" w:eastAsia="Times New Roman" w:hAnsi="Times New Roman" w:cs="Times New Roman"/>
                <w:b/>
                <w:bCs/>
                <w:color w:val="000000"/>
                <w:lang w:eastAsia="hr-HR"/>
              </w:rPr>
            </w:pPr>
            <w:r w:rsidRPr="00210E51">
              <w:rPr>
                <w:rFonts w:ascii="Times New Roman" w:eastAsia="Calibri" w:hAnsi="Times New Roman" w:cs="Times New Roman"/>
                <w:b/>
                <w:bCs/>
                <w:color w:val="000000"/>
                <w:lang w:eastAsia="hr-HR"/>
              </w:rPr>
              <w:t>Ukupno:</w:t>
            </w:r>
          </w:p>
        </w:tc>
        <w:tc>
          <w:tcPr>
            <w:tcW w:w="1837" w:type="dxa"/>
            <w:tcBorders>
              <w:top w:val="nil"/>
              <w:left w:val="nil"/>
              <w:bottom w:val="single" w:sz="4" w:space="0" w:color="auto"/>
              <w:right w:val="single" w:sz="4" w:space="0" w:color="auto"/>
            </w:tcBorders>
            <w:shd w:val="clear" w:color="000000" w:fill="FFFFFF"/>
            <w:noWrap/>
            <w:vAlign w:val="bottom"/>
            <w:hideMark/>
          </w:tcPr>
          <w:p w14:paraId="734530DA" w14:textId="77777777" w:rsidR="00210E51" w:rsidRPr="00210E51" w:rsidRDefault="00210E51" w:rsidP="00210E51">
            <w:pPr>
              <w:spacing w:after="0" w:line="240" w:lineRule="auto"/>
              <w:jc w:val="center"/>
              <w:rPr>
                <w:rFonts w:ascii="Times New Roman" w:eastAsia="Times New Roman" w:hAnsi="Times New Roman" w:cs="Times New Roman"/>
                <w:b/>
                <w:bCs/>
                <w:color w:val="000000"/>
                <w:lang w:eastAsia="hr-HR"/>
              </w:rPr>
            </w:pPr>
            <w:r w:rsidRPr="00210E51">
              <w:rPr>
                <w:rFonts w:ascii="Times New Roman" w:eastAsia="Calibri" w:hAnsi="Times New Roman" w:cs="Times New Roman"/>
                <w:b/>
                <w:bCs/>
                <w:color w:val="000000"/>
                <w:lang w:eastAsia="hr-HR"/>
              </w:rPr>
              <w:t>629</w:t>
            </w:r>
          </w:p>
        </w:tc>
        <w:tc>
          <w:tcPr>
            <w:tcW w:w="850" w:type="dxa"/>
            <w:tcBorders>
              <w:top w:val="nil"/>
              <w:left w:val="nil"/>
              <w:bottom w:val="single" w:sz="4" w:space="0" w:color="auto"/>
              <w:right w:val="single" w:sz="4" w:space="0" w:color="auto"/>
            </w:tcBorders>
            <w:shd w:val="clear" w:color="000000" w:fill="FFFFFF"/>
            <w:noWrap/>
            <w:vAlign w:val="bottom"/>
            <w:hideMark/>
          </w:tcPr>
          <w:p w14:paraId="40701D0C" w14:textId="77777777" w:rsidR="00210E51" w:rsidRPr="00210E51" w:rsidRDefault="00210E51" w:rsidP="00210E51">
            <w:pPr>
              <w:spacing w:after="0" w:line="240" w:lineRule="auto"/>
              <w:jc w:val="center"/>
              <w:rPr>
                <w:rFonts w:ascii="Times New Roman" w:eastAsia="Times New Roman" w:hAnsi="Times New Roman" w:cs="Times New Roman"/>
                <w:b/>
                <w:bCs/>
                <w:color w:val="000000"/>
                <w:lang w:eastAsia="hr-HR"/>
              </w:rPr>
            </w:pPr>
            <w:r w:rsidRPr="00210E51">
              <w:rPr>
                <w:rFonts w:ascii="Times New Roman" w:eastAsia="Calibri" w:hAnsi="Times New Roman" w:cs="Times New Roman"/>
                <w:b/>
                <w:bCs/>
                <w:color w:val="000000"/>
                <w:lang w:eastAsia="hr-HR"/>
              </w:rPr>
              <w:t>372</w:t>
            </w:r>
          </w:p>
        </w:tc>
        <w:tc>
          <w:tcPr>
            <w:tcW w:w="1701" w:type="dxa"/>
            <w:tcBorders>
              <w:top w:val="nil"/>
              <w:left w:val="nil"/>
              <w:bottom w:val="single" w:sz="4" w:space="0" w:color="auto"/>
              <w:right w:val="single" w:sz="4" w:space="0" w:color="auto"/>
            </w:tcBorders>
            <w:shd w:val="clear" w:color="000000" w:fill="FFFFFF"/>
            <w:noWrap/>
            <w:vAlign w:val="center"/>
            <w:hideMark/>
          </w:tcPr>
          <w:p w14:paraId="281726F5" w14:textId="77777777" w:rsidR="00210E51" w:rsidRPr="00210E51" w:rsidRDefault="00210E51" w:rsidP="00210E51">
            <w:pPr>
              <w:spacing w:after="0" w:line="240" w:lineRule="auto"/>
              <w:jc w:val="center"/>
              <w:rPr>
                <w:rFonts w:ascii="Times New Roman" w:eastAsia="Times New Roman" w:hAnsi="Times New Roman" w:cs="Times New Roman"/>
                <w:b/>
                <w:bCs/>
                <w:color w:val="000000"/>
                <w:lang w:eastAsia="hr-HR"/>
              </w:rPr>
            </w:pPr>
            <w:r w:rsidRPr="00210E51">
              <w:rPr>
                <w:rFonts w:ascii="Times New Roman" w:eastAsia="Calibri" w:hAnsi="Times New Roman" w:cs="Times New Roman"/>
                <w:b/>
                <w:bCs/>
                <w:color w:val="000000"/>
                <w:lang w:eastAsia="hr-HR"/>
              </w:rPr>
              <w:t>567</w:t>
            </w:r>
          </w:p>
        </w:tc>
        <w:tc>
          <w:tcPr>
            <w:tcW w:w="1134" w:type="dxa"/>
            <w:tcBorders>
              <w:top w:val="nil"/>
              <w:left w:val="nil"/>
              <w:bottom w:val="single" w:sz="4" w:space="0" w:color="auto"/>
              <w:right w:val="single" w:sz="4" w:space="0" w:color="auto"/>
            </w:tcBorders>
            <w:shd w:val="clear" w:color="000000" w:fill="FFFFFF"/>
            <w:noWrap/>
            <w:vAlign w:val="center"/>
            <w:hideMark/>
          </w:tcPr>
          <w:p w14:paraId="1B3E576D" w14:textId="77777777" w:rsidR="00210E51" w:rsidRPr="00210E51" w:rsidRDefault="00210E51" w:rsidP="00210E51">
            <w:pPr>
              <w:spacing w:after="0" w:line="240" w:lineRule="auto"/>
              <w:jc w:val="center"/>
              <w:rPr>
                <w:rFonts w:ascii="Times New Roman" w:eastAsia="Times New Roman" w:hAnsi="Times New Roman" w:cs="Times New Roman"/>
                <w:b/>
                <w:bCs/>
                <w:color w:val="000000"/>
                <w:lang w:eastAsia="hr-HR"/>
              </w:rPr>
            </w:pPr>
            <w:r w:rsidRPr="00210E51">
              <w:rPr>
                <w:rFonts w:ascii="Times New Roman" w:eastAsia="Calibri" w:hAnsi="Times New Roman" w:cs="Times New Roman"/>
                <w:b/>
                <w:bCs/>
                <w:color w:val="000000"/>
                <w:lang w:eastAsia="hr-HR"/>
              </w:rPr>
              <w:t>349</w:t>
            </w:r>
          </w:p>
        </w:tc>
      </w:tr>
    </w:tbl>
    <w:p w14:paraId="26FA8E35" w14:textId="54220D2F" w:rsidR="002A6D88" w:rsidRDefault="00210E51" w:rsidP="00052721">
      <w:pPr>
        <w:tabs>
          <w:tab w:val="num" w:pos="125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p w14:paraId="752E49DD" w14:textId="6D23892F" w:rsidR="00370CD9" w:rsidRPr="00370CD9" w:rsidRDefault="004665E0" w:rsidP="00052721">
      <w:pPr>
        <w:tabs>
          <w:tab w:val="num" w:pos="1254"/>
        </w:tabs>
        <w:spacing w:after="0" w:line="240" w:lineRule="auto"/>
        <w:jc w:val="both"/>
        <w:rPr>
          <w:rFonts w:ascii="Times New Roman" w:eastAsia="Times New Roman" w:hAnsi="Times New Roman" w:cs="Times New Roman"/>
          <w:color w:val="231F20"/>
          <w:sz w:val="24"/>
          <w:szCs w:val="24"/>
          <w:lang w:eastAsia="hr-HR"/>
        </w:rPr>
      </w:pPr>
      <w:r w:rsidRPr="004665E0">
        <w:rPr>
          <w:rFonts w:ascii="Times New Roman" w:eastAsia="Calibri" w:hAnsi="Times New Roman" w:cs="Times New Roman"/>
          <w:sz w:val="24"/>
          <w:szCs w:val="24"/>
        </w:rPr>
        <w:t>Ovi pokazatelji potvrđuju</w:t>
      </w:r>
      <w:r w:rsidR="00E205F1">
        <w:rPr>
          <w:rFonts w:ascii="Times New Roman" w:eastAsia="Calibri" w:hAnsi="Times New Roman" w:cs="Times New Roman"/>
          <w:sz w:val="24"/>
          <w:szCs w:val="24"/>
        </w:rPr>
        <w:t xml:space="preserve"> </w:t>
      </w:r>
      <w:r w:rsidRPr="004665E0">
        <w:rPr>
          <w:rFonts w:ascii="Times New Roman" w:eastAsia="Calibri" w:hAnsi="Times New Roman" w:cs="Times New Roman"/>
          <w:sz w:val="24"/>
          <w:szCs w:val="24"/>
        </w:rPr>
        <w:t xml:space="preserve">intenzivnu međunarodnu suradnju Ureda s financijsko-obavještajnim jedinicama drugih država. </w:t>
      </w:r>
    </w:p>
    <w:p w14:paraId="0BD48F7C" w14:textId="77777777" w:rsidR="00370CD9" w:rsidRPr="004665E0" w:rsidRDefault="00370CD9" w:rsidP="004665E0">
      <w:pPr>
        <w:tabs>
          <w:tab w:val="num" w:pos="1254"/>
        </w:tabs>
        <w:spacing w:after="0" w:line="240" w:lineRule="auto"/>
        <w:jc w:val="both"/>
        <w:rPr>
          <w:rFonts w:ascii="Times New Roman" w:eastAsia="Calibri" w:hAnsi="Times New Roman" w:cs="Times New Roman"/>
          <w:b/>
          <w:sz w:val="24"/>
          <w:szCs w:val="24"/>
        </w:rPr>
      </w:pPr>
    </w:p>
    <w:p w14:paraId="7491469C" w14:textId="6D99ADB8" w:rsidR="004665E0" w:rsidRDefault="004665E0" w:rsidP="00E22115">
      <w:pPr>
        <w:spacing w:before="60" w:after="0" w:line="240" w:lineRule="auto"/>
        <w:jc w:val="both"/>
        <w:rPr>
          <w:rFonts w:ascii="Times New Roman" w:hAnsi="Times New Roman" w:cs="Times New Roman"/>
          <w:sz w:val="24"/>
          <w:szCs w:val="24"/>
        </w:rPr>
      </w:pPr>
      <w:r w:rsidRPr="00E64097">
        <w:rPr>
          <w:rFonts w:ascii="Times New Roman" w:hAnsi="Times New Roman" w:cs="Times New Roman"/>
          <w:sz w:val="24"/>
          <w:szCs w:val="24"/>
        </w:rPr>
        <w:t xml:space="preserve">Jedna od ovlasti Ureda koja predstavlja </w:t>
      </w:r>
      <w:r w:rsidR="005D37EE">
        <w:rPr>
          <w:rFonts w:ascii="Times New Roman" w:hAnsi="Times New Roman" w:cs="Times New Roman"/>
          <w:sz w:val="24"/>
          <w:szCs w:val="24"/>
        </w:rPr>
        <w:t>ključni alat</w:t>
      </w:r>
      <w:r w:rsidRPr="00E64097">
        <w:rPr>
          <w:rFonts w:ascii="Times New Roman" w:hAnsi="Times New Roman" w:cs="Times New Roman"/>
          <w:sz w:val="24"/>
          <w:szCs w:val="24"/>
        </w:rPr>
        <w:t xml:space="preserve"> u sprječavanju pranja novca i financiranja terorizma je izdavanje naloga obvezniku za privremeno zaustavljanje obavljanja sumnjive transakcije na rok od 120 sati. </w:t>
      </w:r>
    </w:p>
    <w:p w14:paraId="5C7D6F0D" w14:textId="50D5D00C" w:rsidR="004665E0" w:rsidRDefault="004665E0" w:rsidP="004665E0">
      <w:pPr>
        <w:spacing w:after="0" w:line="240" w:lineRule="auto"/>
        <w:jc w:val="both"/>
        <w:rPr>
          <w:rFonts w:ascii="Times New Roman" w:hAnsi="Times New Roman" w:cs="Times New Roman"/>
          <w:sz w:val="24"/>
          <w:szCs w:val="24"/>
        </w:rPr>
      </w:pPr>
      <w:r w:rsidRPr="00E64097">
        <w:rPr>
          <w:rFonts w:ascii="Times New Roman" w:hAnsi="Times New Roman" w:cs="Times New Roman"/>
          <w:sz w:val="24"/>
          <w:szCs w:val="24"/>
        </w:rPr>
        <w:t xml:space="preserve">Ured je u okviru </w:t>
      </w:r>
      <w:r w:rsidR="00CF3349">
        <w:rPr>
          <w:rFonts w:ascii="Times New Roman" w:hAnsi="Times New Roman" w:cs="Times New Roman"/>
          <w:sz w:val="24"/>
          <w:szCs w:val="24"/>
        </w:rPr>
        <w:t>8</w:t>
      </w:r>
      <w:r w:rsidRPr="00E64097">
        <w:rPr>
          <w:rFonts w:ascii="Times New Roman" w:hAnsi="Times New Roman" w:cs="Times New Roman"/>
          <w:sz w:val="24"/>
          <w:szCs w:val="24"/>
        </w:rPr>
        <w:t xml:space="preserve"> slučaja u 202</w:t>
      </w:r>
      <w:r w:rsidR="00CF3349">
        <w:rPr>
          <w:rFonts w:ascii="Times New Roman" w:hAnsi="Times New Roman" w:cs="Times New Roman"/>
          <w:sz w:val="24"/>
          <w:szCs w:val="24"/>
        </w:rPr>
        <w:t>2</w:t>
      </w:r>
      <w:r w:rsidR="00E205F1">
        <w:rPr>
          <w:rFonts w:ascii="Times New Roman" w:hAnsi="Times New Roman" w:cs="Times New Roman"/>
          <w:sz w:val="24"/>
          <w:szCs w:val="24"/>
        </w:rPr>
        <w:t xml:space="preserve">., </w:t>
      </w:r>
      <w:r w:rsidRPr="00E64097">
        <w:rPr>
          <w:rFonts w:ascii="Times New Roman" w:hAnsi="Times New Roman" w:cs="Times New Roman"/>
          <w:sz w:val="24"/>
          <w:szCs w:val="24"/>
        </w:rPr>
        <w:t>u kojima je izdao obveznicima nalog za privremeno zaustavljanje obavljanja sumnjive transakcije, ostvario međunarodnu razmjenu po</w:t>
      </w:r>
      <w:r w:rsidR="005D37EE">
        <w:rPr>
          <w:rFonts w:ascii="Times New Roman" w:hAnsi="Times New Roman" w:cs="Times New Roman"/>
          <w:sz w:val="24"/>
          <w:szCs w:val="24"/>
        </w:rPr>
        <w:t>dataka sa inozemnim financijsko-</w:t>
      </w:r>
      <w:r w:rsidRPr="00E64097">
        <w:rPr>
          <w:rFonts w:ascii="Times New Roman" w:hAnsi="Times New Roman" w:cs="Times New Roman"/>
          <w:sz w:val="24"/>
          <w:szCs w:val="24"/>
        </w:rPr>
        <w:t xml:space="preserve">obavještajnim jedinicama: </w:t>
      </w:r>
      <w:r w:rsidR="00CF3349">
        <w:rPr>
          <w:rFonts w:ascii="Times New Roman" w:hAnsi="Times New Roman" w:cs="Times New Roman"/>
          <w:sz w:val="24"/>
          <w:szCs w:val="24"/>
        </w:rPr>
        <w:t>Francusk</w:t>
      </w:r>
      <w:r w:rsidR="005D37EE">
        <w:rPr>
          <w:rFonts w:ascii="Times New Roman" w:hAnsi="Times New Roman" w:cs="Times New Roman"/>
          <w:sz w:val="24"/>
          <w:szCs w:val="24"/>
        </w:rPr>
        <w:t>e</w:t>
      </w:r>
      <w:r w:rsidR="00CF3349">
        <w:rPr>
          <w:rFonts w:ascii="Times New Roman" w:hAnsi="Times New Roman" w:cs="Times New Roman"/>
          <w:sz w:val="24"/>
          <w:szCs w:val="24"/>
        </w:rPr>
        <w:t xml:space="preserve">, </w:t>
      </w:r>
      <w:r w:rsidRPr="00E64097">
        <w:rPr>
          <w:rFonts w:ascii="Times New Roman" w:hAnsi="Times New Roman" w:cs="Times New Roman"/>
          <w:sz w:val="24"/>
          <w:szCs w:val="24"/>
        </w:rPr>
        <w:t>Njemačk</w:t>
      </w:r>
      <w:r w:rsidR="005D37EE">
        <w:rPr>
          <w:rFonts w:ascii="Times New Roman" w:hAnsi="Times New Roman" w:cs="Times New Roman"/>
          <w:sz w:val="24"/>
          <w:szCs w:val="24"/>
        </w:rPr>
        <w:t>e</w:t>
      </w:r>
      <w:r w:rsidRPr="00E64097">
        <w:rPr>
          <w:rFonts w:ascii="Times New Roman" w:hAnsi="Times New Roman" w:cs="Times New Roman"/>
          <w:sz w:val="24"/>
          <w:szCs w:val="24"/>
        </w:rPr>
        <w:t xml:space="preserve">, </w:t>
      </w:r>
      <w:r w:rsidR="00CF3349">
        <w:rPr>
          <w:rFonts w:ascii="Times New Roman" w:hAnsi="Times New Roman" w:cs="Times New Roman"/>
          <w:sz w:val="24"/>
          <w:szCs w:val="24"/>
        </w:rPr>
        <w:t>Mađarsk</w:t>
      </w:r>
      <w:r w:rsidR="005D37EE">
        <w:rPr>
          <w:rFonts w:ascii="Times New Roman" w:hAnsi="Times New Roman" w:cs="Times New Roman"/>
          <w:sz w:val="24"/>
          <w:szCs w:val="24"/>
        </w:rPr>
        <w:t>e</w:t>
      </w:r>
      <w:r w:rsidRPr="00E64097">
        <w:rPr>
          <w:rFonts w:ascii="Times New Roman" w:hAnsi="Times New Roman" w:cs="Times New Roman"/>
          <w:sz w:val="24"/>
          <w:szCs w:val="24"/>
        </w:rPr>
        <w:t>,</w:t>
      </w:r>
      <w:r w:rsidR="00CF3349">
        <w:rPr>
          <w:rFonts w:ascii="Times New Roman" w:hAnsi="Times New Roman" w:cs="Times New Roman"/>
          <w:sz w:val="24"/>
          <w:szCs w:val="24"/>
        </w:rPr>
        <w:t xml:space="preserve"> Italij</w:t>
      </w:r>
      <w:r w:rsidR="005D37EE">
        <w:rPr>
          <w:rFonts w:ascii="Times New Roman" w:hAnsi="Times New Roman" w:cs="Times New Roman"/>
          <w:sz w:val="24"/>
          <w:szCs w:val="24"/>
        </w:rPr>
        <w:t>e</w:t>
      </w:r>
      <w:r w:rsidR="00CF3349">
        <w:rPr>
          <w:rFonts w:ascii="Times New Roman" w:hAnsi="Times New Roman" w:cs="Times New Roman"/>
          <w:sz w:val="24"/>
          <w:szCs w:val="24"/>
        </w:rPr>
        <w:t>, Luksemburg</w:t>
      </w:r>
      <w:r w:rsidR="005D37EE">
        <w:rPr>
          <w:rFonts w:ascii="Times New Roman" w:hAnsi="Times New Roman" w:cs="Times New Roman"/>
          <w:sz w:val="24"/>
          <w:szCs w:val="24"/>
        </w:rPr>
        <w:t>a</w:t>
      </w:r>
      <w:r w:rsidR="00CF3349">
        <w:rPr>
          <w:rFonts w:ascii="Times New Roman" w:hAnsi="Times New Roman" w:cs="Times New Roman"/>
          <w:sz w:val="24"/>
          <w:szCs w:val="24"/>
        </w:rPr>
        <w:t>, Mal</w:t>
      </w:r>
      <w:r w:rsidR="00E205F1">
        <w:rPr>
          <w:rFonts w:ascii="Times New Roman" w:hAnsi="Times New Roman" w:cs="Times New Roman"/>
          <w:sz w:val="24"/>
          <w:szCs w:val="24"/>
        </w:rPr>
        <w:t>t</w:t>
      </w:r>
      <w:r w:rsidR="005D37EE">
        <w:rPr>
          <w:rFonts w:ascii="Times New Roman" w:hAnsi="Times New Roman" w:cs="Times New Roman"/>
          <w:sz w:val="24"/>
          <w:szCs w:val="24"/>
        </w:rPr>
        <w:t>e</w:t>
      </w:r>
      <w:r w:rsidR="00CF3349">
        <w:rPr>
          <w:rFonts w:ascii="Times New Roman" w:hAnsi="Times New Roman" w:cs="Times New Roman"/>
          <w:sz w:val="24"/>
          <w:szCs w:val="24"/>
        </w:rPr>
        <w:t>,</w:t>
      </w:r>
      <w:r w:rsidRPr="00E64097">
        <w:rPr>
          <w:rFonts w:ascii="Times New Roman" w:hAnsi="Times New Roman" w:cs="Times New Roman"/>
          <w:sz w:val="24"/>
          <w:szCs w:val="24"/>
        </w:rPr>
        <w:t xml:space="preserve"> Slovenij</w:t>
      </w:r>
      <w:r w:rsidR="005D37EE">
        <w:rPr>
          <w:rFonts w:ascii="Times New Roman" w:hAnsi="Times New Roman" w:cs="Times New Roman"/>
          <w:sz w:val="24"/>
          <w:szCs w:val="24"/>
        </w:rPr>
        <w:t>e</w:t>
      </w:r>
      <w:r w:rsidRPr="00E64097">
        <w:rPr>
          <w:rFonts w:ascii="Times New Roman" w:hAnsi="Times New Roman" w:cs="Times New Roman"/>
          <w:sz w:val="24"/>
          <w:szCs w:val="24"/>
        </w:rPr>
        <w:t>,</w:t>
      </w:r>
      <w:r w:rsidR="00CF3349">
        <w:rPr>
          <w:rFonts w:ascii="Times New Roman" w:hAnsi="Times New Roman" w:cs="Times New Roman"/>
          <w:sz w:val="24"/>
          <w:szCs w:val="24"/>
        </w:rPr>
        <w:t xml:space="preserve"> Švicarsk</w:t>
      </w:r>
      <w:r w:rsidR="005D37EE">
        <w:rPr>
          <w:rFonts w:ascii="Times New Roman" w:hAnsi="Times New Roman" w:cs="Times New Roman"/>
          <w:sz w:val="24"/>
          <w:szCs w:val="24"/>
        </w:rPr>
        <w:t>e</w:t>
      </w:r>
      <w:r w:rsidR="00CF3349">
        <w:rPr>
          <w:rFonts w:ascii="Times New Roman" w:hAnsi="Times New Roman" w:cs="Times New Roman"/>
          <w:sz w:val="24"/>
          <w:szCs w:val="24"/>
        </w:rPr>
        <w:t>, Ujedinjeno</w:t>
      </w:r>
      <w:r w:rsidR="005D37EE">
        <w:rPr>
          <w:rFonts w:ascii="Times New Roman" w:hAnsi="Times New Roman" w:cs="Times New Roman"/>
          <w:sz w:val="24"/>
          <w:szCs w:val="24"/>
        </w:rPr>
        <w:t>g</w:t>
      </w:r>
      <w:r w:rsidR="00CF3349">
        <w:rPr>
          <w:rFonts w:ascii="Times New Roman" w:hAnsi="Times New Roman" w:cs="Times New Roman"/>
          <w:sz w:val="24"/>
          <w:szCs w:val="24"/>
        </w:rPr>
        <w:t xml:space="preserve"> Kraljevstv</w:t>
      </w:r>
      <w:r w:rsidR="005D37EE">
        <w:rPr>
          <w:rFonts w:ascii="Times New Roman" w:hAnsi="Times New Roman" w:cs="Times New Roman"/>
          <w:sz w:val="24"/>
          <w:szCs w:val="24"/>
        </w:rPr>
        <w:t>a</w:t>
      </w:r>
      <w:r w:rsidR="00CF3349">
        <w:rPr>
          <w:rFonts w:ascii="Times New Roman" w:hAnsi="Times New Roman" w:cs="Times New Roman"/>
          <w:sz w:val="24"/>
          <w:szCs w:val="24"/>
        </w:rPr>
        <w:t xml:space="preserve"> i</w:t>
      </w:r>
      <w:r w:rsidRPr="00E64097">
        <w:rPr>
          <w:rFonts w:ascii="Times New Roman" w:hAnsi="Times New Roman" w:cs="Times New Roman"/>
          <w:sz w:val="24"/>
          <w:szCs w:val="24"/>
        </w:rPr>
        <w:t xml:space="preserve"> </w:t>
      </w:r>
      <w:r w:rsidR="005D37EE">
        <w:rPr>
          <w:rFonts w:ascii="Times New Roman" w:hAnsi="Times New Roman" w:cs="Times New Roman"/>
          <w:sz w:val="24"/>
          <w:szCs w:val="24"/>
        </w:rPr>
        <w:t>SAD.</w:t>
      </w:r>
    </w:p>
    <w:p w14:paraId="7A7438CA" w14:textId="77777777" w:rsidR="005D37EE" w:rsidRDefault="005D37EE" w:rsidP="00CF4B6B">
      <w:pPr>
        <w:spacing w:after="0" w:line="240" w:lineRule="auto"/>
        <w:jc w:val="both"/>
        <w:textAlignment w:val="baseline"/>
        <w:rPr>
          <w:rFonts w:ascii="Times New Roman" w:hAnsi="Times New Roman" w:cs="Times New Roman"/>
          <w:sz w:val="24"/>
          <w:szCs w:val="24"/>
        </w:rPr>
      </w:pPr>
    </w:p>
    <w:p w14:paraId="531A32F8" w14:textId="5AB8B13C" w:rsidR="00052721" w:rsidRPr="00052721" w:rsidRDefault="00052721" w:rsidP="00CF4B6B">
      <w:pPr>
        <w:spacing w:after="0" w:line="240" w:lineRule="auto"/>
        <w:jc w:val="both"/>
        <w:textAlignment w:val="baseline"/>
        <w:rPr>
          <w:rFonts w:ascii="Times New Roman" w:eastAsia="Times New Roman" w:hAnsi="Times New Roman" w:cs="Times New Roman"/>
          <w:color w:val="231F20"/>
          <w:sz w:val="24"/>
          <w:szCs w:val="24"/>
          <w:lang w:eastAsia="hr-HR"/>
        </w:rPr>
      </w:pPr>
      <w:r w:rsidRPr="00052721">
        <w:rPr>
          <w:rFonts w:ascii="Times New Roman" w:hAnsi="Times New Roman" w:cs="Times New Roman"/>
          <w:sz w:val="24"/>
          <w:szCs w:val="24"/>
        </w:rPr>
        <w:t xml:space="preserve">Također, </w:t>
      </w:r>
      <w:r w:rsidRPr="00052721">
        <w:rPr>
          <w:rFonts w:ascii="Times New Roman" w:eastAsia="Times New Roman" w:hAnsi="Times New Roman" w:cs="Times New Roman"/>
          <w:color w:val="231F20"/>
          <w:sz w:val="24"/>
          <w:szCs w:val="24"/>
          <w:lang w:eastAsia="hr-HR"/>
        </w:rPr>
        <w:t>Ured u okviru provođenja zadaća sprječavanja i otkrivanja pranja novca i financiranja terorizma</w:t>
      </w:r>
      <w:r w:rsidR="001E46A2">
        <w:rPr>
          <w:rFonts w:ascii="Times New Roman" w:eastAsia="Times New Roman" w:hAnsi="Times New Roman" w:cs="Times New Roman"/>
          <w:color w:val="231F20"/>
          <w:sz w:val="24"/>
          <w:szCs w:val="24"/>
          <w:lang w:eastAsia="hr-HR"/>
        </w:rPr>
        <w:t xml:space="preserve"> može </w:t>
      </w:r>
      <w:r w:rsidRPr="00052721">
        <w:rPr>
          <w:rFonts w:ascii="Times New Roman" w:eastAsia="Times New Roman" w:hAnsi="Times New Roman" w:cs="Times New Roman"/>
          <w:color w:val="231F20"/>
          <w:sz w:val="24"/>
          <w:szCs w:val="24"/>
          <w:lang w:eastAsia="hr-HR"/>
        </w:rPr>
        <w:t>inozemnomu FOJ-u države članice odnosno treće države dostaviti pisani prijedlog za privremeno zaustavljanje obavljanja sumnjive transakcije u inozemstvu ako Ured ocijeni da u vezi s transakcijom, određenom osobom ili sredstvima postoje razlozi za sumnju na pranje novca ili financiranje terorizma (članak 131. Zakona).</w:t>
      </w:r>
    </w:p>
    <w:p w14:paraId="2F22277E" w14:textId="77777777" w:rsidR="00052721" w:rsidRPr="00052721" w:rsidRDefault="00052721" w:rsidP="00052721">
      <w:pPr>
        <w:spacing w:beforeLines="30" w:before="72" w:afterLines="30" w:after="72" w:line="240" w:lineRule="auto"/>
        <w:textAlignment w:val="baseline"/>
        <w:rPr>
          <w:rFonts w:ascii="Times New Roman" w:eastAsia="Times New Roman" w:hAnsi="Times New Roman" w:cs="Times New Roman"/>
          <w:color w:val="231F20"/>
          <w:sz w:val="20"/>
          <w:szCs w:val="20"/>
          <w:lang w:eastAsia="hr-HR"/>
        </w:rPr>
      </w:pPr>
    </w:p>
    <w:p w14:paraId="4C51C69E" w14:textId="70918DDE" w:rsidR="00052721" w:rsidRPr="00370CD9" w:rsidRDefault="00052721" w:rsidP="00CF4B6B">
      <w:pPr>
        <w:spacing w:beforeLines="30" w:before="72" w:afterLines="30" w:after="72" w:line="240" w:lineRule="auto"/>
        <w:jc w:val="both"/>
        <w:textAlignment w:val="baseline"/>
        <w:rPr>
          <w:rFonts w:ascii="Times New Roman" w:eastAsia="Times New Roman" w:hAnsi="Times New Roman" w:cs="Times New Roman"/>
          <w:color w:val="231F20"/>
          <w:sz w:val="24"/>
          <w:szCs w:val="24"/>
          <w:lang w:eastAsia="hr-HR"/>
        </w:rPr>
      </w:pPr>
      <w:r w:rsidRPr="00052721">
        <w:rPr>
          <w:rFonts w:ascii="Times New Roman" w:eastAsia="Times New Roman" w:hAnsi="Times New Roman" w:cs="Times New Roman"/>
          <w:color w:val="231F20"/>
          <w:sz w:val="24"/>
          <w:szCs w:val="24"/>
          <w:lang w:eastAsia="hr-HR"/>
        </w:rPr>
        <w:t xml:space="preserve">Ured je u okviru </w:t>
      </w:r>
      <w:r w:rsidR="005D37EE">
        <w:rPr>
          <w:rFonts w:ascii="Times New Roman" w:eastAsia="Times New Roman" w:hAnsi="Times New Roman" w:cs="Times New Roman"/>
          <w:color w:val="231F20"/>
          <w:sz w:val="24"/>
          <w:szCs w:val="24"/>
          <w:lang w:eastAsia="hr-HR"/>
        </w:rPr>
        <w:t>6</w:t>
      </w:r>
      <w:r w:rsidRPr="00052721">
        <w:rPr>
          <w:rFonts w:ascii="Times New Roman" w:eastAsia="Times New Roman" w:hAnsi="Times New Roman" w:cs="Times New Roman"/>
          <w:color w:val="231F20"/>
          <w:sz w:val="24"/>
          <w:szCs w:val="24"/>
          <w:lang w:eastAsia="hr-HR"/>
        </w:rPr>
        <w:t xml:space="preserve"> slučaj</w:t>
      </w:r>
      <w:r w:rsidR="005D37EE">
        <w:rPr>
          <w:rFonts w:ascii="Times New Roman" w:eastAsia="Times New Roman" w:hAnsi="Times New Roman" w:cs="Times New Roman"/>
          <w:color w:val="231F20"/>
          <w:sz w:val="24"/>
          <w:szCs w:val="24"/>
          <w:lang w:eastAsia="hr-HR"/>
        </w:rPr>
        <w:t>ev</w:t>
      </w:r>
      <w:r w:rsidRPr="00052721">
        <w:rPr>
          <w:rFonts w:ascii="Times New Roman" w:eastAsia="Times New Roman" w:hAnsi="Times New Roman" w:cs="Times New Roman"/>
          <w:color w:val="231F20"/>
          <w:sz w:val="24"/>
          <w:szCs w:val="24"/>
          <w:lang w:eastAsia="hr-HR"/>
        </w:rPr>
        <w:t xml:space="preserve">a u 2022. dostavio </w:t>
      </w:r>
      <w:r w:rsidRPr="00052721">
        <w:rPr>
          <w:rFonts w:ascii="Times New Roman" w:eastAsia="Times New Roman" w:hAnsi="Times New Roman" w:cs="Times New Roman"/>
          <w:sz w:val="24"/>
          <w:szCs w:val="24"/>
          <w:lang w:eastAsia="hr-HR"/>
        </w:rPr>
        <w:t>inozemnim financijsko</w:t>
      </w:r>
      <w:r w:rsidR="00E205F1">
        <w:rPr>
          <w:rFonts w:ascii="Times New Roman" w:eastAsia="Times New Roman" w:hAnsi="Times New Roman" w:cs="Times New Roman"/>
          <w:sz w:val="24"/>
          <w:szCs w:val="24"/>
          <w:lang w:eastAsia="hr-HR"/>
        </w:rPr>
        <w:t>-</w:t>
      </w:r>
      <w:r w:rsidRPr="00052721">
        <w:rPr>
          <w:rFonts w:ascii="Times New Roman" w:eastAsia="Times New Roman" w:hAnsi="Times New Roman" w:cs="Times New Roman"/>
          <w:sz w:val="24"/>
          <w:szCs w:val="24"/>
          <w:lang w:eastAsia="hr-HR"/>
        </w:rPr>
        <w:t>obavještajnim jedinicama (u 10 država: Estonija, Francuska, Italija, Litva, Mađarska, Njemačka, Sjedinjene Američke Države, Slovenija, Španjolska i Turska) ukupno 2</w:t>
      </w:r>
      <w:r w:rsidRPr="00052721">
        <w:rPr>
          <w:rFonts w:ascii="Times New Roman" w:eastAsia="Times New Roman" w:hAnsi="Times New Roman" w:cs="Times New Roman"/>
          <w:color w:val="231F20"/>
          <w:sz w:val="24"/>
          <w:szCs w:val="24"/>
          <w:lang w:eastAsia="hr-HR"/>
        </w:rPr>
        <w:t>5 prijedloga za privremeno zaustavljanje obavljanja sumnjivih transakcija (u ukupnom iznosu od 805 tisuća eura) slijedom kojih je u inozemstvu blokirano 255 tisuća eura.</w:t>
      </w:r>
    </w:p>
    <w:p w14:paraId="783D7DED" w14:textId="3C124E77" w:rsidR="00A94785" w:rsidRDefault="004665E0" w:rsidP="004665E0">
      <w:pPr>
        <w:tabs>
          <w:tab w:val="left" w:pos="850"/>
          <w:tab w:val="left" w:pos="1191"/>
          <w:tab w:val="left" w:pos="1531"/>
        </w:tabs>
        <w:spacing w:after="0" w:line="240" w:lineRule="auto"/>
        <w:jc w:val="both"/>
        <w:rPr>
          <w:rFonts w:ascii="Times New Roman" w:eastAsia="Calibri" w:hAnsi="Times New Roman" w:cs="Times New Roman"/>
          <w:sz w:val="24"/>
          <w:szCs w:val="24"/>
        </w:rPr>
      </w:pPr>
      <w:r w:rsidRPr="004665E0">
        <w:rPr>
          <w:rFonts w:ascii="Times New Roman" w:eastAsia="Calibri" w:hAnsi="Times New Roman" w:cs="Times New Roman"/>
          <w:noProof/>
          <w:sz w:val="24"/>
          <w:szCs w:val="24"/>
          <w:lang w:eastAsia="hr-HR"/>
        </w:rPr>
        <w:t>Na Grafikonu 1. prikazana je međunarodna suradnj</w:t>
      </w:r>
      <w:r w:rsidR="00A46D3A">
        <w:rPr>
          <w:rFonts w:ascii="Times New Roman" w:eastAsia="Calibri" w:hAnsi="Times New Roman" w:cs="Times New Roman"/>
          <w:noProof/>
          <w:sz w:val="24"/>
          <w:szCs w:val="24"/>
          <w:lang w:eastAsia="hr-HR"/>
        </w:rPr>
        <w:t>a Ureda s inozemnih financijsko-</w:t>
      </w:r>
      <w:r w:rsidRPr="004665E0">
        <w:rPr>
          <w:rFonts w:ascii="Times New Roman" w:eastAsia="Calibri" w:hAnsi="Times New Roman" w:cs="Times New Roman"/>
          <w:noProof/>
          <w:sz w:val="24"/>
          <w:szCs w:val="24"/>
          <w:lang w:eastAsia="hr-HR"/>
        </w:rPr>
        <w:t xml:space="preserve">obavještajnih jedinicama u </w:t>
      </w:r>
      <w:r w:rsidRPr="004665E0">
        <w:rPr>
          <w:rFonts w:ascii="Times New Roman" w:eastAsia="Calibri" w:hAnsi="Times New Roman" w:cs="Times New Roman"/>
          <w:sz w:val="24"/>
          <w:szCs w:val="24"/>
        </w:rPr>
        <w:t xml:space="preserve">svezi razmjene podataka vezanih </w:t>
      </w:r>
      <w:r w:rsidR="005D37EE">
        <w:rPr>
          <w:rFonts w:ascii="Times New Roman" w:eastAsia="Calibri" w:hAnsi="Times New Roman" w:cs="Times New Roman"/>
          <w:sz w:val="24"/>
          <w:szCs w:val="24"/>
        </w:rPr>
        <w:t>uz</w:t>
      </w:r>
      <w:r w:rsidRPr="004665E0">
        <w:rPr>
          <w:rFonts w:ascii="Times New Roman" w:eastAsia="Calibri" w:hAnsi="Times New Roman" w:cs="Times New Roman"/>
          <w:sz w:val="24"/>
          <w:szCs w:val="24"/>
        </w:rPr>
        <w:t xml:space="preserve"> otkrivanje konkretnih slučajeva pranja novca ili financiranje terorizma po državama.</w:t>
      </w:r>
    </w:p>
    <w:p w14:paraId="6A14E7D4" w14:textId="683E6E09" w:rsidR="004665E0" w:rsidRPr="00A94785" w:rsidRDefault="002A6D88" w:rsidP="004665E0">
      <w:pPr>
        <w:tabs>
          <w:tab w:val="left" w:pos="850"/>
          <w:tab w:val="left" w:pos="1191"/>
          <w:tab w:val="left" w:pos="1531"/>
        </w:tabs>
        <w:spacing w:after="0" w:line="240" w:lineRule="auto"/>
        <w:jc w:val="both"/>
        <w:rPr>
          <w:rFonts w:ascii="Times New Roman" w:eastAsia="Calibri" w:hAnsi="Times New Roman" w:cs="Times New Roman"/>
          <w:sz w:val="24"/>
          <w:szCs w:val="24"/>
          <w:u w:val="single"/>
        </w:rPr>
      </w:pPr>
      <w:r w:rsidRPr="00A94785">
        <w:rPr>
          <w:rFonts w:ascii="Times New Roman" w:eastAsia="SimSun" w:hAnsi="Times New Roman" w:cs="Times New Roman"/>
          <w:bCs/>
          <w:sz w:val="24"/>
          <w:szCs w:val="24"/>
          <w:u w:val="single"/>
          <w:lang w:eastAsia="zh-CN"/>
        </w:rPr>
        <w:lastRenderedPageBreak/>
        <w:t xml:space="preserve">Grafikon </w:t>
      </w:r>
      <w:r w:rsidR="005323C8" w:rsidRPr="00A94785">
        <w:rPr>
          <w:rFonts w:ascii="Times New Roman" w:eastAsia="SimSun" w:hAnsi="Times New Roman" w:cs="Times New Roman"/>
          <w:bCs/>
          <w:sz w:val="24"/>
          <w:szCs w:val="24"/>
          <w:u w:val="single"/>
          <w:lang w:eastAsia="zh-CN"/>
        </w:rPr>
        <w:t>1</w:t>
      </w:r>
      <w:r w:rsidR="00375117">
        <w:rPr>
          <w:rFonts w:ascii="Times New Roman" w:eastAsia="SimSun" w:hAnsi="Times New Roman" w:cs="Times New Roman"/>
          <w:bCs/>
          <w:sz w:val="24"/>
          <w:szCs w:val="24"/>
          <w:u w:val="single"/>
          <w:lang w:eastAsia="zh-CN"/>
        </w:rPr>
        <w:t>.</w:t>
      </w:r>
    </w:p>
    <w:p w14:paraId="3F0E9E3C" w14:textId="77777777" w:rsidR="004665E0" w:rsidRPr="004665E0" w:rsidRDefault="00A46D3A" w:rsidP="004665E0">
      <w:pPr>
        <w:tabs>
          <w:tab w:val="left" w:pos="850"/>
          <w:tab w:val="left" w:pos="1191"/>
          <w:tab w:val="left" w:pos="1531"/>
        </w:tabs>
        <w:spacing w:after="0" w:line="240" w:lineRule="auto"/>
        <w:jc w:val="both"/>
        <w:rPr>
          <w:rFonts w:ascii="Times New Roman" w:eastAsia="SimSun" w:hAnsi="Times New Roman" w:cs="Times New Roman"/>
          <w:sz w:val="24"/>
          <w:szCs w:val="24"/>
          <w:lang w:eastAsia="zh-CN"/>
        </w:rPr>
      </w:pPr>
      <w:r>
        <w:rPr>
          <w:noProof/>
          <w:lang w:eastAsia="hr-HR"/>
        </w:rPr>
        <w:drawing>
          <wp:inline distT="0" distB="0" distL="0" distR="0" wp14:anchorId="320F21A1" wp14:editId="136AA6E1">
            <wp:extent cx="5878830" cy="8010525"/>
            <wp:effectExtent l="0" t="0" r="762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1710" cy="8041701"/>
                    </a:xfrm>
                    <a:prstGeom prst="rect">
                      <a:avLst/>
                    </a:prstGeom>
                    <a:noFill/>
                  </pic:spPr>
                </pic:pic>
              </a:graphicData>
            </a:graphic>
          </wp:inline>
        </w:drawing>
      </w:r>
    </w:p>
    <w:p w14:paraId="2ED9450E" w14:textId="0F468309" w:rsidR="000C4A67" w:rsidRDefault="000C4A67">
      <w:pPr>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br w:type="page"/>
      </w:r>
    </w:p>
    <w:p w14:paraId="603AFB15" w14:textId="0C74FC12" w:rsidR="00F93540" w:rsidRPr="00F93540" w:rsidRDefault="00E37C2F" w:rsidP="00B10AE2">
      <w:pPr>
        <w:pStyle w:val="Naslov3"/>
        <w:spacing w:after="0"/>
      </w:pPr>
      <w:bookmarkStart w:id="14" w:name="_Toc153353421"/>
      <w:r>
        <w:lastRenderedPageBreak/>
        <w:t>2.3.</w:t>
      </w:r>
      <w:r>
        <w:tab/>
      </w:r>
      <w:r w:rsidR="00714497">
        <w:t>Primjena s</w:t>
      </w:r>
      <w:r w:rsidR="00F93540" w:rsidRPr="00F93540">
        <w:t xml:space="preserve">pecifičnih mjera u analitičko </w:t>
      </w:r>
      <w:r w:rsidR="000C417F">
        <w:t>o</w:t>
      </w:r>
      <w:r w:rsidR="00F93540" w:rsidRPr="00F93540">
        <w:t>bavještajnom radu Ureda</w:t>
      </w:r>
      <w:bookmarkEnd w:id="14"/>
      <w:r w:rsidR="00F93540" w:rsidRPr="00F93540">
        <w:t xml:space="preserve"> </w:t>
      </w:r>
    </w:p>
    <w:p w14:paraId="51BF3C07" w14:textId="77777777" w:rsidR="00F93540" w:rsidRDefault="00F93540" w:rsidP="00B10AE2">
      <w:pPr>
        <w:spacing w:after="0" w:line="240" w:lineRule="auto"/>
        <w:jc w:val="both"/>
        <w:rPr>
          <w:rFonts w:ascii="Times New Roman" w:eastAsia="Calibri" w:hAnsi="Times New Roman" w:cs="Times New Roman"/>
          <w:b/>
          <w:sz w:val="24"/>
          <w:szCs w:val="24"/>
          <w:lang w:eastAsia="hr-HR"/>
        </w:rPr>
      </w:pPr>
    </w:p>
    <w:p w14:paraId="306ECBDC" w14:textId="244375D7" w:rsidR="00F93540" w:rsidRPr="00F93540" w:rsidRDefault="0010224B" w:rsidP="00F93540">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2.3.1. </w:t>
      </w:r>
      <w:r w:rsidR="00F93540" w:rsidRPr="00F93540">
        <w:rPr>
          <w:rFonts w:ascii="Times New Roman" w:eastAsia="Calibri" w:hAnsi="Times New Roman" w:cs="Times New Roman"/>
          <w:b/>
          <w:sz w:val="24"/>
          <w:szCs w:val="24"/>
          <w:lang w:eastAsia="hr-HR"/>
        </w:rPr>
        <w:t xml:space="preserve">Nalog </w:t>
      </w:r>
      <w:r w:rsidR="00714497">
        <w:rPr>
          <w:rFonts w:ascii="Times New Roman" w:eastAsia="Calibri" w:hAnsi="Times New Roman" w:cs="Times New Roman"/>
          <w:b/>
          <w:sz w:val="24"/>
          <w:szCs w:val="24"/>
          <w:lang w:eastAsia="hr-HR"/>
        </w:rPr>
        <w:t xml:space="preserve">obvezniku </w:t>
      </w:r>
      <w:r w:rsidR="00F93540" w:rsidRPr="00F93540">
        <w:rPr>
          <w:rFonts w:ascii="Times New Roman" w:eastAsia="Calibri" w:hAnsi="Times New Roman" w:cs="Times New Roman"/>
          <w:b/>
          <w:sz w:val="24"/>
          <w:szCs w:val="24"/>
          <w:lang w:eastAsia="hr-HR"/>
        </w:rPr>
        <w:t>za privremeno zaustavljanje obavljanja sumnjive transakcije</w:t>
      </w:r>
    </w:p>
    <w:p w14:paraId="258F7F4E" w14:textId="77777777" w:rsidR="00F93540" w:rsidRDefault="00F93540" w:rsidP="004665E0">
      <w:pPr>
        <w:spacing w:after="0" w:line="240" w:lineRule="auto"/>
        <w:jc w:val="both"/>
        <w:rPr>
          <w:rFonts w:ascii="Times New Roman" w:eastAsia="Calibri" w:hAnsi="Times New Roman" w:cs="Times New Roman"/>
          <w:sz w:val="24"/>
          <w:szCs w:val="24"/>
          <w:lang w:eastAsia="hr-HR"/>
        </w:rPr>
      </w:pPr>
    </w:p>
    <w:p w14:paraId="0D1398A6" w14:textId="6EFAFA88" w:rsidR="004665E0" w:rsidRPr="004665E0" w:rsidRDefault="004665E0" w:rsidP="004665E0">
      <w:pPr>
        <w:spacing w:after="0" w:line="240" w:lineRule="auto"/>
        <w:jc w:val="both"/>
        <w:rPr>
          <w:rFonts w:ascii="Calibri" w:eastAsia="Calibri" w:hAnsi="Calibri" w:cs="Times New Roman"/>
        </w:rPr>
      </w:pPr>
      <w:r w:rsidRPr="004665E0">
        <w:rPr>
          <w:rFonts w:ascii="Times New Roman" w:eastAsia="Calibri" w:hAnsi="Times New Roman" w:cs="Times New Roman"/>
          <w:sz w:val="24"/>
          <w:szCs w:val="24"/>
          <w:lang w:eastAsia="hr-HR"/>
        </w:rPr>
        <w:t xml:space="preserve">Nakon što obveznik (banka i dr.) obavijesti Ured o sumnjivoj transakciji prije njenog obavljanja, i ako je potrebno poduzeti hitne radnje da bi se provjerili podatci o sumnjivoj transakciji, određenoj osobi ili sredstvima ili ako Ured ocijeni da postoje razlozi za sumnju da je transakcija, određena osoba ili sredstva ili osoba povezana s pranjem novca i/ili financiranjem terorizma, Ured može pisanim nalogom naložiti obvezniku (banci i dr.) privremeno zaustavljanje obavljanja sumnjive transakcije </w:t>
      </w:r>
      <w:r w:rsidRPr="004665E0">
        <w:rPr>
          <w:rFonts w:ascii="Times New Roman" w:eastAsia="Times New Roman" w:hAnsi="Times New Roman" w:cs="Times New Roman"/>
          <w:sz w:val="24"/>
          <w:szCs w:val="24"/>
          <w:lang w:eastAsia="hr-HR"/>
        </w:rPr>
        <w:t>najdulje na rok od 120 sati od trenutka izdavanja naloga obvezniku</w:t>
      </w:r>
      <w:r w:rsidR="00E205F1">
        <w:rPr>
          <w:rFonts w:ascii="Times New Roman" w:eastAsia="Times New Roman" w:hAnsi="Times New Roman" w:cs="Times New Roman"/>
          <w:sz w:val="24"/>
          <w:szCs w:val="24"/>
          <w:lang w:eastAsia="hr-HR"/>
        </w:rPr>
        <w:t>.</w:t>
      </w:r>
      <w:r w:rsidRPr="004665E0">
        <w:rPr>
          <w:rFonts w:ascii="Times New Roman" w:eastAsia="Calibri" w:hAnsi="Times New Roman" w:cs="Times New Roman"/>
          <w:sz w:val="24"/>
          <w:szCs w:val="24"/>
          <w:lang w:eastAsia="hr-HR"/>
        </w:rPr>
        <w:t xml:space="preserve"> Ured je dužan o </w:t>
      </w:r>
      <w:r w:rsidR="004E52B9">
        <w:rPr>
          <w:rFonts w:ascii="Times New Roman" w:eastAsia="Calibri" w:hAnsi="Times New Roman" w:cs="Times New Roman"/>
          <w:sz w:val="24"/>
          <w:szCs w:val="24"/>
          <w:lang w:eastAsia="hr-HR"/>
        </w:rPr>
        <w:t xml:space="preserve">izdanom </w:t>
      </w:r>
      <w:r w:rsidR="00E205F1">
        <w:rPr>
          <w:rFonts w:ascii="Times New Roman" w:eastAsia="Calibri" w:hAnsi="Times New Roman" w:cs="Times New Roman"/>
          <w:sz w:val="24"/>
          <w:szCs w:val="24"/>
          <w:lang w:eastAsia="hr-HR"/>
        </w:rPr>
        <w:t>n</w:t>
      </w:r>
      <w:r w:rsidR="004E52B9">
        <w:rPr>
          <w:rFonts w:ascii="Times New Roman" w:eastAsia="Calibri" w:hAnsi="Times New Roman" w:cs="Times New Roman"/>
          <w:sz w:val="24"/>
          <w:szCs w:val="24"/>
          <w:lang w:eastAsia="hr-HR"/>
        </w:rPr>
        <w:t>alogu</w:t>
      </w:r>
      <w:r w:rsidRPr="004665E0">
        <w:rPr>
          <w:rFonts w:ascii="Times New Roman" w:eastAsia="Calibri" w:hAnsi="Times New Roman" w:cs="Times New Roman"/>
          <w:sz w:val="24"/>
          <w:szCs w:val="24"/>
          <w:lang w:eastAsia="hr-HR"/>
        </w:rPr>
        <w:t xml:space="preserve"> odmah obavijestiti nadležno državno odvjetništvo Republike Hrvatske (članak 117. Zakona). </w:t>
      </w:r>
    </w:p>
    <w:p w14:paraId="4743EDEC" w14:textId="77777777" w:rsidR="004665E0" w:rsidRPr="004665E0" w:rsidRDefault="004665E0" w:rsidP="00B10AE2">
      <w:pPr>
        <w:spacing w:after="0" w:line="240" w:lineRule="auto"/>
        <w:jc w:val="both"/>
        <w:rPr>
          <w:rFonts w:ascii="Times New Roman" w:eastAsia="Calibri" w:hAnsi="Times New Roman" w:cs="Times New Roman"/>
          <w:sz w:val="24"/>
          <w:szCs w:val="24"/>
          <w:lang w:eastAsia="hr-HR"/>
        </w:rPr>
      </w:pPr>
    </w:p>
    <w:p w14:paraId="3167F9B2" w14:textId="1E48775B" w:rsidR="00B10AE2" w:rsidRDefault="004665E0" w:rsidP="00B10AE2">
      <w:pPr>
        <w:spacing w:after="0" w:line="240" w:lineRule="auto"/>
      </w:pPr>
      <w:r w:rsidRPr="00374E80">
        <w:rPr>
          <w:rFonts w:ascii="Times New Roman" w:eastAsia="Calibri" w:hAnsi="Times New Roman" w:cs="Times New Roman"/>
          <w:sz w:val="24"/>
          <w:szCs w:val="24"/>
        </w:rPr>
        <w:t xml:space="preserve">Tablica </w:t>
      </w:r>
      <w:r w:rsidR="0010224B" w:rsidRPr="00374E80">
        <w:rPr>
          <w:rFonts w:ascii="Times New Roman" w:eastAsia="Calibri" w:hAnsi="Times New Roman" w:cs="Times New Roman"/>
          <w:sz w:val="24"/>
          <w:szCs w:val="24"/>
        </w:rPr>
        <w:t>9</w:t>
      </w:r>
      <w:r w:rsidRPr="00374E80">
        <w:rPr>
          <w:rFonts w:ascii="Times New Roman" w:eastAsia="Calibri" w:hAnsi="Times New Roman" w:cs="Times New Roman"/>
          <w:sz w:val="24"/>
          <w:szCs w:val="24"/>
        </w:rPr>
        <w:t xml:space="preserve">. </w:t>
      </w:r>
      <w:r w:rsidRPr="00374E80">
        <w:rPr>
          <w:rFonts w:ascii="Times New Roman" w:eastAsia="Calibri" w:hAnsi="Times New Roman" w:cs="Times New Roman"/>
          <w:sz w:val="24"/>
          <w:szCs w:val="24"/>
          <w:lang w:eastAsia="hr-HR"/>
        </w:rPr>
        <w:t xml:space="preserve">Nalozi </w:t>
      </w:r>
      <w:r w:rsidR="00B10AE2">
        <w:rPr>
          <w:rFonts w:ascii="Times New Roman" w:eastAsia="Calibri" w:hAnsi="Times New Roman" w:cs="Times New Roman"/>
          <w:sz w:val="24"/>
          <w:szCs w:val="24"/>
          <w:lang w:eastAsia="hr-HR"/>
        </w:rPr>
        <w:t xml:space="preserve">Ureda </w:t>
      </w:r>
      <w:r w:rsidRPr="00374E80">
        <w:rPr>
          <w:rFonts w:ascii="Times New Roman" w:eastAsia="Calibri" w:hAnsi="Times New Roman" w:cs="Times New Roman"/>
          <w:sz w:val="24"/>
          <w:szCs w:val="24"/>
          <w:lang w:eastAsia="hr-HR"/>
        </w:rPr>
        <w:t xml:space="preserve">za privremeno zaustavljanje obavljanja sumnjive transakcije </w:t>
      </w:r>
      <w:r w:rsidR="00B10AE2">
        <w:rPr>
          <w:lang w:eastAsia="hr-HR"/>
        </w:rPr>
        <w:fldChar w:fldCharType="begin"/>
      </w:r>
      <w:r w:rsidR="00B10AE2">
        <w:rPr>
          <w:lang w:eastAsia="hr-HR"/>
        </w:rPr>
        <w:instrText xml:space="preserve"> LINK Excel.Sheet.12 "C:\\Users\\abilus\\Desktop\\Posao\\TABLICE ANALITIKE.xlsx" "List6!R1C1:R6C3" \a \f 4 \h </w:instrText>
      </w:r>
      <w:r w:rsidR="007248E8">
        <w:rPr>
          <w:lang w:eastAsia="hr-HR"/>
        </w:rPr>
        <w:instrText xml:space="preserve"> \* MERGEFORMAT </w:instrText>
      </w:r>
      <w:r w:rsidR="00B10AE2">
        <w:rPr>
          <w:lang w:eastAsia="hr-HR"/>
        </w:rPr>
        <w:fldChar w:fldCharType="separate"/>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1701"/>
      </w:tblGrid>
      <w:tr w:rsidR="00B10AE2" w:rsidRPr="00B10AE2" w14:paraId="66F68D0C" w14:textId="77777777" w:rsidTr="007248E8">
        <w:trPr>
          <w:trHeight w:hRule="exact" w:val="802"/>
        </w:trPr>
        <w:tc>
          <w:tcPr>
            <w:tcW w:w="5382" w:type="dxa"/>
            <w:shd w:val="clear" w:color="000000" w:fill="DEEAF6"/>
            <w:vAlign w:val="center"/>
            <w:hideMark/>
          </w:tcPr>
          <w:p w14:paraId="7A8EC772" w14:textId="2DA86CF0" w:rsidR="00B10AE2" w:rsidRPr="00B10AE2" w:rsidRDefault="00B10AE2" w:rsidP="00B10AE2">
            <w:pPr>
              <w:spacing w:after="0" w:line="240" w:lineRule="auto"/>
              <w:jc w:val="center"/>
              <w:rPr>
                <w:rFonts w:ascii="Times New Roman" w:eastAsia="Times New Roman" w:hAnsi="Times New Roman" w:cs="Times New Roman"/>
                <w:b/>
                <w:bCs/>
                <w:color w:val="000000"/>
                <w:lang w:eastAsia="hr-HR"/>
              </w:rPr>
            </w:pPr>
            <w:r w:rsidRPr="00B10AE2">
              <w:rPr>
                <w:rFonts w:ascii="Times New Roman" w:eastAsia="Times New Roman" w:hAnsi="Times New Roman" w:cs="Times New Roman"/>
                <w:b/>
                <w:bCs/>
                <w:color w:val="000000"/>
                <w:lang w:eastAsia="hr-HR"/>
              </w:rPr>
              <w:t>NALOZI ZA PRIVREMENO ZAUSTAVLJANJE OBAVLJANJA SUMNJIVE TRANSAKCIJE</w:t>
            </w:r>
          </w:p>
        </w:tc>
        <w:tc>
          <w:tcPr>
            <w:tcW w:w="1701" w:type="dxa"/>
            <w:shd w:val="clear" w:color="000000" w:fill="DEEAF6"/>
            <w:vAlign w:val="center"/>
            <w:hideMark/>
          </w:tcPr>
          <w:p w14:paraId="528661D0" w14:textId="77777777" w:rsidR="00B10AE2" w:rsidRPr="00B10AE2" w:rsidRDefault="00B10AE2" w:rsidP="00B10AE2">
            <w:pPr>
              <w:spacing w:after="0" w:line="240" w:lineRule="auto"/>
              <w:jc w:val="center"/>
              <w:rPr>
                <w:rFonts w:ascii="Times New Roman" w:eastAsia="Times New Roman" w:hAnsi="Times New Roman" w:cs="Times New Roman"/>
                <w:b/>
                <w:bCs/>
                <w:color w:val="000000"/>
                <w:lang w:eastAsia="hr-HR"/>
              </w:rPr>
            </w:pPr>
            <w:r w:rsidRPr="00B10AE2">
              <w:rPr>
                <w:rFonts w:ascii="Times New Roman" w:eastAsia="Times New Roman" w:hAnsi="Times New Roman" w:cs="Times New Roman"/>
                <w:b/>
                <w:bCs/>
                <w:color w:val="000000"/>
                <w:lang w:eastAsia="hr-HR"/>
              </w:rPr>
              <w:t>2021.</w:t>
            </w:r>
          </w:p>
        </w:tc>
        <w:tc>
          <w:tcPr>
            <w:tcW w:w="1701" w:type="dxa"/>
            <w:shd w:val="clear" w:color="000000" w:fill="DEEAF6"/>
            <w:vAlign w:val="center"/>
            <w:hideMark/>
          </w:tcPr>
          <w:p w14:paraId="08635D14" w14:textId="77777777" w:rsidR="00B10AE2" w:rsidRPr="00B10AE2" w:rsidRDefault="00B10AE2" w:rsidP="00B10AE2">
            <w:pPr>
              <w:spacing w:after="0" w:line="240" w:lineRule="auto"/>
              <w:jc w:val="center"/>
              <w:rPr>
                <w:rFonts w:ascii="Times New Roman" w:eastAsia="Times New Roman" w:hAnsi="Times New Roman" w:cs="Times New Roman"/>
                <w:b/>
                <w:bCs/>
                <w:color w:val="000000"/>
                <w:lang w:eastAsia="hr-HR"/>
              </w:rPr>
            </w:pPr>
            <w:r w:rsidRPr="00B10AE2">
              <w:rPr>
                <w:rFonts w:ascii="Times New Roman" w:eastAsia="Times New Roman" w:hAnsi="Times New Roman" w:cs="Times New Roman"/>
                <w:b/>
                <w:bCs/>
                <w:color w:val="000000"/>
                <w:lang w:eastAsia="hr-HR"/>
              </w:rPr>
              <w:t>2022.</w:t>
            </w:r>
          </w:p>
        </w:tc>
      </w:tr>
      <w:tr w:rsidR="00B10AE2" w:rsidRPr="00B10AE2" w14:paraId="7D3B1D0D" w14:textId="77777777" w:rsidTr="007248E8">
        <w:trPr>
          <w:trHeight w:hRule="exact" w:val="399"/>
        </w:trPr>
        <w:tc>
          <w:tcPr>
            <w:tcW w:w="5382" w:type="dxa"/>
            <w:shd w:val="clear" w:color="000000" w:fill="F2F2F2"/>
            <w:vAlign w:val="center"/>
            <w:hideMark/>
          </w:tcPr>
          <w:p w14:paraId="1B8DFBD3" w14:textId="77777777" w:rsidR="00B10AE2" w:rsidRPr="00B10AE2" w:rsidRDefault="00B10AE2" w:rsidP="00B10AE2">
            <w:pPr>
              <w:spacing w:after="0" w:line="240" w:lineRule="auto"/>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 xml:space="preserve">BROJ IZDANIH NALOGA </w:t>
            </w:r>
          </w:p>
        </w:tc>
        <w:tc>
          <w:tcPr>
            <w:tcW w:w="1701" w:type="dxa"/>
            <w:shd w:val="clear" w:color="000000" w:fill="F2F2F2"/>
            <w:vAlign w:val="center"/>
            <w:hideMark/>
          </w:tcPr>
          <w:p w14:paraId="310287CC" w14:textId="77777777" w:rsidR="00B10AE2" w:rsidRPr="00B10AE2" w:rsidRDefault="00B10AE2" w:rsidP="00B10AE2">
            <w:pPr>
              <w:spacing w:after="0" w:line="240" w:lineRule="auto"/>
              <w:jc w:val="center"/>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50</w:t>
            </w:r>
          </w:p>
        </w:tc>
        <w:tc>
          <w:tcPr>
            <w:tcW w:w="1701" w:type="dxa"/>
            <w:shd w:val="clear" w:color="000000" w:fill="F2F2F2"/>
            <w:vAlign w:val="center"/>
            <w:hideMark/>
          </w:tcPr>
          <w:p w14:paraId="49207526" w14:textId="77777777" w:rsidR="00B10AE2" w:rsidRPr="00B10AE2" w:rsidRDefault="00B10AE2" w:rsidP="00B10AE2">
            <w:pPr>
              <w:spacing w:after="0" w:line="240" w:lineRule="auto"/>
              <w:jc w:val="center"/>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56</w:t>
            </w:r>
          </w:p>
        </w:tc>
      </w:tr>
      <w:tr w:rsidR="00B10AE2" w:rsidRPr="00B10AE2" w14:paraId="189EAC1C" w14:textId="77777777" w:rsidTr="007248E8">
        <w:trPr>
          <w:trHeight w:hRule="exact" w:val="399"/>
        </w:trPr>
        <w:tc>
          <w:tcPr>
            <w:tcW w:w="5382" w:type="dxa"/>
            <w:shd w:val="clear" w:color="000000" w:fill="F2F2F2"/>
            <w:vAlign w:val="center"/>
            <w:hideMark/>
          </w:tcPr>
          <w:p w14:paraId="5FD66B4A" w14:textId="77777777" w:rsidR="00B10AE2" w:rsidRPr="00B10AE2" w:rsidRDefault="00B10AE2" w:rsidP="00B10AE2">
            <w:pPr>
              <w:spacing w:after="0" w:line="240" w:lineRule="auto"/>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 xml:space="preserve">BROJ OSOBA U NALOZIMA </w:t>
            </w:r>
          </w:p>
        </w:tc>
        <w:tc>
          <w:tcPr>
            <w:tcW w:w="1701" w:type="dxa"/>
            <w:shd w:val="clear" w:color="000000" w:fill="F2F2F2"/>
            <w:vAlign w:val="center"/>
            <w:hideMark/>
          </w:tcPr>
          <w:p w14:paraId="3FDEE18E" w14:textId="77777777" w:rsidR="00B10AE2" w:rsidRPr="00B10AE2" w:rsidRDefault="00B10AE2" w:rsidP="00B10AE2">
            <w:pPr>
              <w:spacing w:after="0" w:line="240" w:lineRule="auto"/>
              <w:jc w:val="center"/>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43</w:t>
            </w:r>
          </w:p>
        </w:tc>
        <w:tc>
          <w:tcPr>
            <w:tcW w:w="1701" w:type="dxa"/>
            <w:shd w:val="clear" w:color="000000" w:fill="F2F2F2"/>
            <w:vAlign w:val="center"/>
            <w:hideMark/>
          </w:tcPr>
          <w:p w14:paraId="647FDF19" w14:textId="77777777" w:rsidR="00B10AE2" w:rsidRPr="00B10AE2" w:rsidRDefault="00B10AE2" w:rsidP="00B10AE2">
            <w:pPr>
              <w:spacing w:after="0" w:line="240" w:lineRule="auto"/>
              <w:jc w:val="center"/>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38</w:t>
            </w:r>
          </w:p>
        </w:tc>
      </w:tr>
      <w:tr w:rsidR="00B10AE2" w:rsidRPr="00B10AE2" w14:paraId="35C34613" w14:textId="77777777" w:rsidTr="007248E8">
        <w:trPr>
          <w:trHeight w:hRule="exact" w:val="399"/>
        </w:trPr>
        <w:tc>
          <w:tcPr>
            <w:tcW w:w="5382" w:type="dxa"/>
            <w:shd w:val="clear" w:color="000000" w:fill="F2F2F2"/>
            <w:vAlign w:val="center"/>
            <w:hideMark/>
          </w:tcPr>
          <w:p w14:paraId="1A3D6279" w14:textId="77777777" w:rsidR="00B10AE2" w:rsidRPr="00B10AE2" w:rsidRDefault="00B10AE2" w:rsidP="00B10AE2">
            <w:pPr>
              <w:spacing w:after="0" w:line="240" w:lineRule="auto"/>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BROJ RAČUNA U NALOZIMA</w:t>
            </w:r>
          </w:p>
        </w:tc>
        <w:tc>
          <w:tcPr>
            <w:tcW w:w="1701" w:type="dxa"/>
            <w:shd w:val="clear" w:color="000000" w:fill="F2F2F2"/>
            <w:vAlign w:val="center"/>
            <w:hideMark/>
          </w:tcPr>
          <w:p w14:paraId="3FF78D8E" w14:textId="77777777" w:rsidR="00B10AE2" w:rsidRPr="00B10AE2" w:rsidRDefault="00B10AE2" w:rsidP="00B10AE2">
            <w:pPr>
              <w:spacing w:after="0" w:line="240" w:lineRule="auto"/>
              <w:jc w:val="center"/>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51</w:t>
            </w:r>
          </w:p>
        </w:tc>
        <w:tc>
          <w:tcPr>
            <w:tcW w:w="1701" w:type="dxa"/>
            <w:shd w:val="clear" w:color="000000" w:fill="F2F2F2"/>
            <w:vAlign w:val="center"/>
            <w:hideMark/>
          </w:tcPr>
          <w:p w14:paraId="16FE5303" w14:textId="77777777" w:rsidR="00B10AE2" w:rsidRPr="00B10AE2" w:rsidRDefault="00B10AE2" w:rsidP="00B10AE2">
            <w:pPr>
              <w:spacing w:after="0" w:line="240" w:lineRule="auto"/>
              <w:jc w:val="center"/>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67</w:t>
            </w:r>
          </w:p>
        </w:tc>
      </w:tr>
      <w:tr w:rsidR="00B10AE2" w:rsidRPr="00B10AE2" w14:paraId="14C7D82E" w14:textId="77777777" w:rsidTr="007248E8">
        <w:trPr>
          <w:trHeight w:hRule="exact" w:val="399"/>
        </w:trPr>
        <w:tc>
          <w:tcPr>
            <w:tcW w:w="5382" w:type="dxa"/>
            <w:shd w:val="clear" w:color="000000" w:fill="F2F2F2"/>
            <w:vAlign w:val="center"/>
            <w:hideMark/>
          </w:tcPr>
          <w:p w14:paraId="1F641248" w14:textId="77777777" w:rsidR="00B10AE2" w:rsidRPr="00B10AE2" w:rsidRDefault="00B10AE2" w:rsidP="00B10AE2">
            <w:pPr>
              <w:spacing w:after="0" w:line="240" w:lineRule="auto"/>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BROJ OBVEZNIKA U NALOZIMA</w:t>
            </w:r>
          </w:p>
        </w:tc>
        <w:tc>
          <w:tcPr>
            <w:tcW w:w="1701" w:type="dxa"/>
            <w:shd w:val="clear" w:color="000000" w:fill="F2F2F2"/>
            <w:vAlign w:val="center"/>
            <w:hideMark/>
          </w:tcPr>
          <w:p w14:paraId="5D1E23A7" w14:textId="77777777" w:rsidR="00B10AE2" w:rsidRPr="00B10AE2" w:rsidRDefault="00B10AE2" w:rsidP="00B10AE2">
            <w:pPr>
              <w:spacing w:after="0" w:line="240" w:lineRule="auto"/>
              <w:jc w:val="center"/>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11</w:t>
            </w:r>
          </w:p>
        </w:tc>
        <w:tc>
          <w:tcPr>
            <w:tcW w:w="1701" w:type="dxa"/>
            <w:shd w:val="clear" w:color="000000" w:fill="F2F2F2"/>
            <w:vAlign w:val="center"/>
            <w:hideMark/>
          </w:tcPr>
          <w:p w14:paraId="684AB327" w14:textId="77777777" w:rsidR="00B10AE2" w:rsidRPr="00B10AE2" w:rsidRDefault="00B10AE2" w:rsidP="00B10AE2">
            <w:pPr>
              <w:spacing w:after="0" w:line="240" w:lineRule="auto"/>
              <w:jc w:val="center"/>
              <w:rPr>
                <w:rFonts w:ascii="Times New Roman" w:eastAsia="Times New Roman" w:hAnsi="Times New Roman" w:cs="Times New Roman"/>
                <w:color w:val="000000"/>
                <w:lang w:eastAsia="hr-HR"/>
              </w:rPr>
            </w:pPr>
            <w:r w:rsidRPr="00B10AE2">
              <w:rPr>
                <w:rFonts w:ascii="Times New Roman" w:eastAsia="Times New Roman" w:hAnsi="Times New Roman" w:cs="Times New Roman"/>
                <w:color w:val="000000"/>
                <w:lang w:eastAsia="hr-HR"/>
              </w:rPr>
              <w:t>16</w:t>
            </w:r>
          </w:p>
        </w:tc>
      </w:tr>
      <w:tr w:rsidR="00B10AE2" w:rsidRPr="00B10AE2" w14:paraId="097020D6" w14:textId="77777777" w:rsidTr="007248E8">
        <w:trPr>
          <w:trHeight w:hRule="exact" w:val="399"/>
        </w:trPr>
        <w:tc>
          <w:tcPr>
            <w:tcW w:w="5382" w:type="dxa"/>
            <w:shd w:val="clear" w:color="000000" w:fill="DEEAF6"/>
            <w:vAlign w:val="center"/>
            <w:hideMark/>
          </w:tcPr>
          <w:p w14:paraId="51BD1D99" w14:textId="77777777" w:rsidR="00B10AE2" w:rsidRPr="00B10AE2" w:rsidRDefault="00B10AE2" w:rsidP="00B10AE2">
            <w:pPr>
              <w:spacing w:after="0" w:line="240" w:lineRule="auto"/>
              <w:jc w:val="center"/>
              <w:rPr>
                <w:rFonts w:ascii="Times New Roman" w:eastAsia="Times New Roman" w:hAnsi="Times New Roman" w:cs="Times New Roman"/>
                <w:b/>
                <w:bCs/>
                <w:color w:val="000000"/>
                <w:lang w:eastAsia="hr-HR"/>
              </w:rPr>
            </w:pPr>
            <w:r w:rsidRPr="00B10AE2">
              <w:rPr>
                <w:rFonts w:ascii="Times New Roman" w:eastAsia="Times New Roman" w:hAnsi="Times New Roman" w:cs="Times New Roman"/>
                <w:b/>
                <w:bCs/>
                <w:color w:val="000000"/>
                <w:lang w:eastAsia="hr-HR"/>
              </w:rPr>
              <w:t>VRIJEDNOST U EURIMA</w:t>
            </w:r>
          </w:p>
        </w:tc>
        <w:tc>
          <w:tcPr>
            <w:tcW w:w="1701" w:type="dxa"/>
            <w:shd w:val="clear" w:color="000000" w:fill="DEEAF6"/>
            <w:vAlign w:val="center"/>
            <w:hideMark/>
          </w:tcPr>
          <w:p w14:paraId="5F255BF5" w14:textId="77777777" w:rsidR="00B10AE2" w:rsidRPr="00B10AE2" w:rsidRDefault="00B10AE2" w:rsidP="00B10AE2">
            <w:pPr>
              <w:spacing w:after="0" w:line="240" w:lineRule="auto"/>
              <w:jc w:val="center"/>
              <w:rPr>
                <w:rFonts w:ascii="Times New Roman" w:eastAsia="Times New Roman" w:hAnsi="Times New Roman" w:cs="Times New Roman"/>
                <w:b/>
                <w:bCs/>
                <w:color w:val="000000"/>
                <w:lang w:eastAsia="hr-HR"/>
              </w:rPr>
            </w:pPr>
            <w:r w:rsidRPr="00B10AE2">
              <w:rPr>
                <w:rFonts w:ascii="Times New Roman" w:eastAsia="Times New Roman" w:hAnsi="Times New Roman" w:cs="Times New Roman"/>
                <w:b/>
                <w:bCs/>
                <w:color w:val="000000"/>
                <w:lang w:eastAsia="hr-HR"/>
              </w:rPr>
              <w:t>4.411.199,71</w:t>
            </w:r>
          </w:p>
        </w:tc>
        <w:tc>
          <w:tcPr>
            <w:tcW w:w="1701" w:type="dxa"/>
            <w:shd w:val="clear" w:color="000000" w:fill="DEEAF6"/>
            <w:vAlign w:val="center"/>
            <w:hideMark/>
          </w:tcPr>
          <w:p w14:paraId="3745BCFE" w14:textId="77777777" w:rsidR="00B10AE2" w:rsidRPr="00B10AE2" w:rsidRDefault="00B10AE2" w:rsidP="00B10AE2">
            <w:pPr>
              <w:spacing w:after="0" w:line="240" w:lineRule="auto"/>
              <w:jc w:val="center"/>
              <w:rPr>
                <w:rFonts w:ascii="Times New Roman" w:eastAsia="Times New Roman" w:hAnsi="Times New Roman" w:cs="Times New Roman"/>
                <w:b/>
                <w:bCs/>
                <w:color w:val="000000"/>
                <w:lang w:eastAsia="hr-HR"/>
              </w:rPr>
            </w:pPr>
            <w:r w:rsidRPr="00B10AE2">
              <w:rPr>
                <w:rFonts w:ascii="Times New Roman" w:eastAsia="Times New Roman" w:hAnsi="Times New Roman" w:cs="Times New Roman"/>
                <w:b/>
                <w:bCs/>
                <w:color w:val="000000"/>
                <w:lang w:eastAsia="hr-HR"/>
              </w:rPr>
              <w:t>110.406.372,73</w:t>
            </w:r>
          </w:p>
        </w:tc>
      </w:tr>
    </w:tbl>
    <w:p w14:paraId="1FDE134F" w14:textId="21908CA3" w:rsidR="004665E0" w:rsidRPr="004665E0" w:rsidRDefault="00B10AE2" w:rsidP="004665E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fldChar w:fldCharType="end"/>
      </w:r>
    </w:p>
    <w:p w14:paraId="25978482" w14:textId="71D621B7" w:rsidR="00F93540" w:rsidRDefault="004E52B9" w:rsidP="00F9354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4665E0" w:rsidRPr="004665E0">
        <w:rPr>
          <w:rFonts w:ascii="Times New Roman" w:eastAsia="Times New Roman" w:hAnsi="Times New Roman" w:cs="Times New Roman"/>
          <w:sz w:val="24"/>
          <w:szCs w:val="24"/>
          <w:lang w:eastAsia="hr-HR"/>
        </w:rPr>
        <w:t xml:space="preserve"> svim slučajevima u kojima je Ured izdao naloge za privremeno zaustavljanje obavljanje sumnjive transakcije, isti su potvrđeni rješenjem nadležnog suda o privremenoj obustavi izvršenja transakcije. </w:t>
      </w:r>
      <w:bookmarkStart w:id="15" w:name="_Toc74662610"/>
    </w:p>
    <w:p w14:paraId="3FB3993A" w14:textId="77777777" w:rsidR="0010224B" w:rsidRDefault="0010224B" w:rsidP="00F93540">
      <w:pPr>
        <w:spacing w:after="0" w:line="240" w:lineRule="auto"/>
        <w:jc w:val="both"/>
        <w:rPr>
          <w:rFonts w:ascii="Times New Roman" w:eastAsia="Calibri" w:hAnsi="Times New Roman" w:cs="Arial"/>
          <w:b/>
          <w:noProof/>
          <w:sz w:val="24"/>
          <w:szCs w:val="44"/>
          <w:lang w:eastAsia="hr-HR"/>
        </w:rPr>
      </w:pPr>
    </w:p>
    <w:p w14:paraId="1CD45A00" w14:textId="69B3D1C7" w:rsidR="004665E0" w:rsidRPr="00F93540" w:rsidRDefault="0010224B" w:rsidP="00F93540">
      <w:pPr>
        <w:spacing w:after="0" w:line="240" w:lineRule="auto"/>
        <w:jc w:val="both"/>
        <w:rPr>
          <w:rFonts w:ascii="Times New Roman" w:eastAsia="Times New Roman" w:hAnsi="Times New Roman" w:cs="Times New Roman"/>
          <w:sz w:val="24"/>
          <w:szCs w:val="24"/>
          <w:lang w:eastAsia="hr-HR"/>
        </w:rPr>
      </w:pPr>
      <w:r>
        <w:rPr>
          <w:rFonts w:ascii="Times New Roman" w:eastAsia="Calibri" w:hAnsi="Times New Roman" w:cs="Arial"/>
          <w:b/>
          <w:noProof/>
          <w:sz w:val="24"/>
          <w:szCs w:val="44"/>
          <w:lang w:eastAsia="hr-HR"/>
        </w:rPr>
        <w:t xml:space="preserve">2.3.2. </w:t>
      </w:r>
      <w:r w:rsidR="004665E0" w:rsidRPr="004665E0">
        <w:rPr>
          <w:rFonts w:ascii="Times New Roman" w:eastAsia="Calibri" w:hAnsi="Times New Roman" w:cs="Arial"/>
          <w:b/>
          <w:noProof/>
          <w:sz w:val="24"/>
          <w:szCs w:val="44"/>
          <w:lang w:eastAsia="hr-HR"/>
        </w:rPr>
        <w:t>Nalog obvezniku za stalno praćenje financijskog poslovanje stranke</w:t>
      </w:r>
      <w:bookmarkEnd w:id="15"/>
    </w:p>
    <w:p w14:paraId="198D6DCC" w14:textId="77777777" w:rsidR="004665E0" w:rsidRPr="004665E0" w:rsidRDefault="004665E0" w:rsidP="004665E0">
      <w:pPr>
        <w:spacing w:after="0" w:line="240" w:lineRule="auto"/>
        <w:jc w:val="both"/>
        <w:rPr>
          <w:rFonts w:ascii="Times New Roman" w:eastAsia="Calibri" w:hAnsi="Times New Roman" w:cs="Times New Roman"/>
          <w:sz w:val="24"/>
          <w:szCs w:val="24"/>
          <w:lang w:eastAsia="hr-HR"/>
        </w:rPr>
      </w:pPr>
    </w:p>
    <w:p w14:paraId="61B9DCA3" w14:textId="04A9F65B" w:rsidR="004665E0" w:rsidRPr="004665E0" w:rsidRDefault="004665E0" w:rsidP="004665E0">
      <w:pPr>
        <w:spacing w:after="0" w:line="240" w:lineRule="auto"/>
        <w:jc w:val="both"/>
        <w:rPr>
          <w:rFonts w:ascii="Times New Roman" w:eastAsia="Calibri" w:hAnsi="Times New Roman" w:cs="Times New Roman"/>
          <w:sz w:val="24"/>
          <w:szCs w:val="24"/>
          <w:lang w:eastAsia="hr-HR"/>
        </w:rPr>
      </w:pPr>
      <w:r w:rsidRPr="004665E0">
        <w:rPr>
          <w:rFonts w:ascii="Times New Roman" w:eastAsia="Calibri" w:hAnsi="Times New Roman" w:cs="Times New Roman"/>
          <w:sz w:val="24"/>
          <w:szCs w:val="24"/>
          <w:lang w:eastAsia="hr-HR"/>
        </w:rPr>
        <w:t>Tijekom analitičke-obavještajne obrade Ured može naložiti obvezniku (banci i dr.) stalno praćenje financijskog poslovanja stranke (kako je prikazano u Tablici 1</w:t>
      </w:r>
      <w:r w:rsidR="0010224B">
        <w:rPr>
          <w:rFonts w:ascii="Times New Roman" w:eastAsia="Calibri" w:hAnsi="Times New Roman" w:cs="Times New Roman"/>
          <w:sz w:val="24"/>
          <w:szCs w:val="24"/>
          <w:lang w:eastAsia="hr-HR"/>
        </w:rPr>
        <w:t>0</w:t>
      </w:r>
      <w:r w:rsidRPr="004665E0">
        <w:rPr>
          <w:rFonts w:ascii="Times New Roman" w:eastAsia="Calibri" w:hAnsi="Times New Roman" w:cs="Times New Roman"/>
          <w:sz w:val="24"/>
          <w:szCs w:val="24"/>
          <w:lang w:eastAsia="hr-HR"/>
        </w:rPr>
        <w:t xml:space="preserve">.) </w:t>
      </w:r>
      <w:r w:rsidRPr="004665E0">
        <w:rPr>
          <w:rFonts w:ascii="Times New Roman" w:eastAsia="Calibri" w:hAnsi="Times New Roman" w:cs="Times New Roman"/>
          <w:sz w:val="24"/>
          <w:szCs w:val="24"/>
        </w:rPr>
        <w:t>kada u vezi sa strankom ili financijskim poslovanjem stranke postoje razlozi za sumnju na pranje novca i/ili financiranje terorizma ili druge osobe za koju je moguće osnovano zaključiti da je pomagala ili sudjelovala u transakcijama ili financijskom poslovanju stranke u vezi s kojom postoji sumnja na pranje novca ili financiranje terorizma. Obveznik (b</w:t>
      </w:r>
      <w:r w:rsidRPr="004665E0">
        <w:rPr>
          <w:rFonts w:ascii="Times New Roman" w:eastAsia="Calibri" w:hAnsi="Times New Roman" w:cs="Times New Roman"/>
          <w:sz w:val="24"/>
          <w:szCs w:val="24"/>
          <w:lang w:eastAsia="hr-HR"/>
        </w:rPr>
        <w:t xml:space="preserve">anka i dr.) redovito obavještava Ured o transakcijama ili poslovima koje kod obveznika izvrše ili imaju namjeru izvršiti navedene osobe. </w:t>
      </w:r>
      <w:r w:rsidRPr="004665E0">
        <w:rPr>
          <w:rFonts w:ascii="Times New Roman" w:eastAsia="Calibri" w:hAnsi="Times New Roman" w:cs="Times New Roman"/>
          <w:sz w:val="24"/>
          <w:szCs w:val="24"/>
        </w:rPr>
        <w:t xml:space="preserve">Provođenje naloga za stalno praćenje financijskoga poslovanja stranke može trajati najviše tri mjeseca, a u opravdanim slučajevima trajanje naloga može se produljiti svaki put za još jedan mjesec, </w:t>
      </w:r>
      <w:r w:rsidR="004E52B9">
        <w:rPr>
          <w:rFonts w:ascii="Times New Roman" w:eastAsia="Calibri" w:hAnsi="Times New Roman" w:cs="Times New Roman"/>
          <w:sz w:val="24"/>
          <w:szCs w:val="24"/>
        </w:rPr>
        <w:t>nalog</w:t>
      </w:r>
      <w:r w:rsidRPr="004665E0">
        <w:rPr>
          <w:rFonts w:ascii="Times New Roman" w:eastAsia="Calibri" w:hAnsi="Times New Roman" w:cs="Times New Roman"/>
          <w:sz w:val="24"/>
          <w:szCs w:val="24"/>
        </w:rPr>
        <w:t xml:space="preserve"> može trajati najdulje šest mjeseci </w:t>
      </w:r>
      <w:r w:rsidRPr="004665E0">
        <w:rPr>
          <w:rFonts w:ascii="Times New Roman" w:eastAsia="Calibri" w:hAnsi="Times New Roman" w:cs="Times New Roman"/>
          <w:sz w:val="24"/>
          <w:szCs w:val="24"/>
          <w:lang w:eastAsia="hr-HR"/>
        </w:rPr>
        <w:t xml:space="preserve">(članak 119. Zakona). </w:t>
      </w:r>
    </w:p>
    <w:p w14:paraId="32523587" w14:textId="77777777" w:rsidR="004665E0" w:rsidRPr="004665E0" w:rsidRDefault="004665E0" w:rsidP="004665E0">
      <w:pPr>
        <w:spacing w:after="0" w:line="240" w:lineRule="auto"/>
        <w:jc w:val="both"/>
        <w:rPr>
          <w:rFonts w:ascii="Times New Roman" w:eastAsia="Calibri" w:hAnsi="Times New Roman" w:cs="Times New Roman"/>
          <w:sz w:val="24"/>
          <w:szCs w:val="24"/>
          <w:lang w:eastAsia="hr-HR"/>
        </w:rPr>
      </w:pPr>
    </w:p>
    <w:p w14:paraId="6A1EE4D4" w14:textId="22A27F8F" w:rsidR="007248E8" w:rsidRDefault="004665E0" w:rsidP="004665E0">
      <w:pPr>
        <w:spacing w:after="0" w:line="240" w:lineRule="auto"/>
      </w:pPr>
      <w:r w:rsidRPr="00374E80">
        <w:rPr>
          <w:rFonts w:ascii="Times New Roman" w:eastAsia="Calibri" w:hAnsi="Times New Roman" w:cs="Times New Roman"/>
          <w:sz w:val="24"/>
          <w:szCs w:val="24"/>
          <w:lang w:eastAsia="hr-HR"/>
        </w:rPr>
        <w:t>Tablica 1</w:t>
      </w:r>
      <w:r w:rsidR="0010224B" w:rsidRPr="00374E80">
        <w:rPr>
          <w:rFonts w:ascii="Times New Roman" w:eastAsia="Calibri" w:hAnsi="Times New Roman" w:cs="Times New Roman"/>
          <w:sz w:val="24"/>
          <w:szCs w:val="24"/>
          <w:lang w:eastAsia="hr-HR"/>
        </w:rPr>
        <w:t>0</w:t>
      </w:r>
      <w:r w:rsidRPr="00374E80">
        <w:rPr>
          <w:rFonts w:ascii="Times New Roman" w:eastAsia="Calibri" w:hAnsi="Times New Roman" w:cs="Times New Roman"/>
          <w:sz w:val="24"/>
          <w:szCs w:val="24"/>
          <w:lang w:eastAsia="hr-HR"/>
        </w:rPr>
        <w:t xml:space="preserve">. </w:t>
      </w:r>
      <w:r w:rsidRPr="00374E80">
        <w:rPr>
          <w:rFonts w:ascii="Times New Roman" w:eastAsia="Calibri" w:hAnsi="Times New Roman" w:cs="Times New Roman"/>
          <w:bCs/>
          <w:sz w:val="24"/>
          <w:szCs w:val="24"/>
        </w:rPr>
        <w:t>Nalozi</w:t>
      </w:r>
      <w:r w:rsidR="00B10AE2">
        <w:rPr>
          <w:rFonts w:ascii="Times New Roman" w:eastAsia="Calibri" w:hAnsi="Times New Roman" w:cs="Times New Roman"/>
          <w:bCs/>
          <w:sz w:val="24"/>
          <w:szCs w:val="24"/>
        </w:rPr>
        <w:t xml:space="preserve"> Ureda</w:t>
      </w:r>
      <w:r w:rsidRPr="00374E80">
        <w:rPr>
          <w:rFonts w:ascii="Times New Roman" w:eastAsia="Calibri" w:hAnsi="Times New Roman" w:cs="Times New Roman"/>
          <w:bCs/>
          <w:sz w:val="24"/>
          <w:szCs w:val="24"/>
        </w:rPr>
        <w:t xml:space="preserve"> za stalno praćenje </w:t>
      </w:r>
      <w:r w:rsidR="00B10AE2">
        <w:rPr>
          <w:rFonts w:ascii="Times New Roman" w:eastAsia="Calibri" w:hAnsi="Times New Roman" w:cs="Times New Roman"/>
          <w:bCs/>
          <w:sz w:val="24"/>
          <w:szCs w:val="24"/>
        </w:rPr>
        <w:t>financijskog poslovanja stranke</w:t>
      </w:r>
      <w:r w:rsidR="007248E8">
        <w:fldChar w:fldCharType="begin"/>
      </w:r>
      <w:r w:rsidR="007248E8">
        <w:instrText xml:space="preserve"> LINK Excel.Sheet.12 "C:\\Users\\abilus\\Desktop\\Posao\\TABLICE ANALITIKE.xlsx" "List7!R1C1:R4C3" \a \f 4 \h  \* MERGEFORMAT </w:instrText>
      </w:r>
      <w:r w:rsidR="007248E8">
        <w:fldChar w:fldCharType="separate"/>
      </w:r>
    </w:p>
    <w:tbl>
      <w:tblPr>
        <w:tblW w:w="7200" w:type="dxa"/>
        <w:tblLook w:val="04A0" w:firstRow="1" w:lastRow="0" w:firstColumn="1" w:lastColumn="0" w:noHBand="0" w:noVBand="1"/>
      </w:tblPr>
      <w:tblGrid>
        <w:gridCol w:w="4880"/>
        <w:gridCol w:w="1160"/>
        <w:gridCol w:w="1160"/>
      </w:tblGrid>
      <w:tr w:rsidR="007248E8" w:rsidRPr="007248E8" w14:paraId="783F3727" w14:textId="77777777" w:rsidTr="007248E8">
        <w:trPr>
          <w:trHeight w:val="639"/>
        </w:trPr>
        <w:tc>
          <w:tcPr>
            <w:tcW w:w="4880" w:type="dxa"/>
            <w:tcBorders>
              <w:top w:val="single" w:sz="4" w:space="0" w:color="auto"/>
              <w:left w:val="single" w:sz="4" w:space="0" w:color="auto"/>
              <w:bottom w:val="single" w:sz="4" w:space="0" w:color="auto"/>
              <w:right w:val="single" w:sz="4" w:space="0" w:color="auto"/>
            </w:tcBorders>
            <w:shd w:val="clear" w:color="000000" w:fill="DEEAF6"/>
            <w:vAlign w:val="center"/>
            <w:hideMark/>
          </w:tcPr>
          <w:p w14:paraId="44C62638" w14:textId="1CF124D6" w:rsidR="007248E8" w:rsidRPr="007248E8" w:rsidRDefault="007248E8" w:rsidP="007248E8">
            <w:pPr>
              <w:spacing w:after="0" w:line="240" w:lineRule="auto"/>
              <w:jc w:val="center"/>
              <w:rPr>
                <w:rFonts w:ascii="Times New Roman" w:eastAsia="Times New Roman" w:hAnsi="Times New Roman" w:cs="Times New Roman"/>
                <w:b/>
                <w:bCs/>
                <w:color w:val="000000"/>
                <w:lang w:eastAsia="hr-HR"/>
              </w:rPr>
            </w:pPr>
            <w:r w:rsidRPr="007248E8">
              <w:rPr>
                <w:rFonts w:ascii="Times New Roman" w:eastAsia="Times New Roman" w:hAnsi="Times New Roman" w:cs="Times New Roman"/>
                <w:b/>
                <w:bCs/>
                <w:color w:val="000000"/>
                <w:lang w:eastAsia="hr-HR"/>
              </w:rPr>
              <w:t>NALOZI ZA STALNO PRAĆENJE FINANCIJSKOG POSLOVANJA STRANAKA</w:t>
            </w:r>
          </w:p>
        </w:tc>
        <w:tc>
          <w:tcPr>
            <w:tcW w:w="1160" w:type="dxa"/>
            <w:tcBorders>
              <w:top w:val="single" w:sz="4" w:space="0" w:color="auto"/>
              <w:left w:val="nil"/>
              <w:bottom w:val="single" w:sz="4" w:space="0" w:color="auto"/>
              <w:right w:val="single" w:sz="4" w:space="0" w:color="auto"/>
            </w:tcBorders>
            <w:shd w:val="clear" w:color="000000" w:fill="DEEAF6"/>
            <w:vAlign w:val="center"/>
            <w:hideMark/>
          </w:tcPr>
          <w:p w14:paraId="00B512C8" w14:textId="77777777" w:rsidR="007248E8" w:rsidRPr="007248E8" w:rsidRDefault="007248E8" w:rsidP="007248E8">
            <w:pPr>
              <w:spacing w:after="0" w:line="240" w:lineRule="auto"/>
              <w:jc w:val="center"/>
              <w:rPr>
                <w:rFonts w:ascii="Times New Roman" w:eastAsia="Times New Roman" w:hAnsi="Times New Roman" w:cs="Times New Roman"/>
                <w:b/>
                <w:bCs/>
                <w:color w:val="000000"/>
                <w:lang w:eastAsia="hr-HR"/>
              </w:rPr>
            </w:pPr>
            <w:r w:rsidRPr="007248E8">
              <w:rPr>
                <w:rFonts w:ascii="Times New Roman" w:eastAsia="Times New Roman" w:hAnsi="Times New Roman" w:cs="Times New Roman"/>
                <w:b/>
                <w:bCs/>
                <w:color w:val="000000"/>
                <w:lang w:eastAsia="hr-HR"/>
              </w:rPr>
              <w:t>2021.</w:t>
            </w:r>
          </w:p>
        </w:tc>
        <w:tc>
          <w:tcPr>
            <w:tcW w:w="1160" w:type="dxa"/>
            <w:tcBorders>
              <w:top w:val="single" w:sz="4" w:space="0" w:color="auto"/>
              <w:left w:val="nil"/>
              <w:bottom w:val="single" w:sz="4" w:space="0" w:color="auto"/>
              <w:right w:val="single" w:sz="4" w:space="0" w:color="auto"/>
            </w:tcBorders>
            <w:shd w:val="clear" w:color="000000" w:fill="DEEAF6"/>
            <w:vAlign w:val="center"/>
            <w:hideMark/>
          </w:tcPr>
          <w:p w14:paraId="3D9E2D5E" w14:textId="77777777" w:rsidR="007248E8" w:rsidRPr="007248E8" w:rsidRDefault="007248E8" w:rsidP="007248E8">
            <w:pPr>
              <w:spacing w:after="0" w:line="240" w:lineRule="auto"/>
              <w:jc w:val="center"/>
              <w:rPr>
                <w:rFonts w:ascii="Times New Roman" w:eastAsia="Times New Roman" w:hAnsi="Times New Roman" w:cs="Times New Roman"/>
                <w:b/>
                <w:bCs/>
                <w:color w:val="000000"/>
                <w:lang w:eastAsia="hr-HR"/>
              </w:rPr>
            </w:pPr>
            <w:r w:rsidRPr="007248E8">
              <w:rPr>
                <w:rFonts w:ascii="Times New Roman" w:eastAsia="Times New Roman" w:hAnsi="Times New Roman" w:cs="Times New Roman"/>
                <w:b/>
                <w:bCs/>
                <w:color w:val="000000"/>
                <w:lang w:eastAsia="hr-HR"/>
              </w:rPr>
              <w:t>2022.</w:t>
            </w:r>
          </w:p>
        </w:tc>
      </w:tr>
      <w:tr w:rsidR="007248E8" w:rsidRPr="007248E8" w14:paraId="55D6CF57" w14:textId="77777777" w:rsidTr="007248E8">
        <w:trPr>
          <w:trHeight w:val="360"/>
        </w:trPr>
        <w:tc>
          <w:tcPr>
            <w:tcW w:w="4880" w:type="dxa"/>
            <w:tcBorders>
              <w:top w:val="nil"/>
              <w:left w:val="single" w:sz="4" w:space="0" w:color="auto"/>
              <w:bottom w:val="single" w:sz="4" w:space="0" w:color="auto"/>
              <w:right w:val="single" w:sz="4" w:space="0" w:color="auto"/>
            </w:tcBorders>
            <w:shd w:val="clear" w:color="000000" w:fill="F2F2F2"/>
            <w:vAlign w:val="center"/>
            <w:hideMark/>
          </w:tcPr>
          <w:p w14:paraId="2C33CDD4" w14:textId="77777777" w:rsidR="007248E8" w:rsidRPr="007248E8" w:rsidRDefault="007248E8" w:rsidP="007248E8">
            <w:pPr>
              <w:spacing w:after="0" w:line="240" w:lineRule="auto"/>
              <w:rPr>
                <w:rFonts w:ascii="Times New Roman" w:eastAsia="Times New Roman" w:hAnsi="Times New Roman" w:cs="Times New Roman"/>
                <w:color w:val="000000"/>
                <w:lang w:eastAsia="hr-HR"/>
              </w:rPr>
            </w:pPr>
            <w:r w:rsidRPr="007248E8">
              <w:rPr>
                <w:rFonts w:ascii="Times New Roman" w:eastAsia="Times New Roman" w:hAnsi="Times New Roman" w:cs="Times New Roman"/>
                <w:color w:val="000000"/>
                <w:lang w:eastAsia="hr-HR"/>
              </w:rPr>
              <w:t>BROJ IZDANIH NALOGA</w:t>
            </w:r>
          </w:p>
        </w:tc>
        <w:tc>
          <w:tcPr>
            <w:tcW w:w="1160" w:type="dxa"/>
            <w:tcBorders>
              <w:top w:val="nil"/>
              <w:left w:val="nil"/>
              <w:bottom w:val="single" w:sz="4" w:space="0" w:color="auto"/>
              <w:right w:val="single" w:sz="4" w:space="0" w:color="auto"/>
            </w:tcBorders>
            <w:shd w:val="clear" w:color="000000" w:fill="F2F2F2"/>
            <w:vAlign w:val="center"/>
            <w:hideMark/>
          </w:tcPr>
          <w:p w14:paraId="5A6BFED4" w14:textId="77777777" w:rsidR="007248E8" w:rsidRPr="007248E8" w:rsidRDefault="007248E8" w:rsidP="007248E8">
            <w:pPr>
              <w:spacing w:after="0" w:line="240" w:lineRule="auto"/>
              <w:jc w:val="center"/>
              <w:rPr>
                <w:rFonts w:ascii="Times New Roman" w:eastAsia="Times New Roman" w:hAnsi="Times New Roman" w:cs="Times New Roman"/>
                <w:color w:val="000000"/>
                <w:lang w:eastAsia="hr-HR"/>
              </w:rPr>
            </w:pPr>
            <w:r w:rsidRPr="007248E8">
              <w:rPr>
                <w:rFonts w:ascii="Times New Roman" w:eastAsia="Times New Roman" w:hAnsi="Times New Roman" w:cs="Times New Roman"/>
                <w:color w:val="000000"/>
                <w:lang w:eastAsia="hr-HR"/>
              </w:rPr>
              <w:t>38</w:t>
            </w:r>
          </w:p>
        </w:tc>
        <w:tc>
          <w:tcPr>
            <w:tcW w:w="1160" w:type="dxa"/>
            <w:tcBorders>
              <w:top w:val="nil"/>
              <w:left w:val="nil"/>
              <w:bottom w:val="single" w:sz="4" w:space="0" w:color="auto"/>
              <w:right w:val="single" w:sz="4" w:space="0" w:color="auto"/>
            </w:tcBorders>
            <w:shd w:val="clear" w:color="000000" w:fill="F2F2F2"/>
            <w:vAlign w:val="center"/>
            <w:hideMark/>
          </w:tcPr>
          <w:p w14:paraId="7C1BE96C" w14:textId="77777777" w:rsidR="007248E8" w:rsidRPr="007248E8" w:rsidRDefault="007248E8" w:rsidP="007248E8">
            <w:pPr>
              <w:spacing w:after="0" w:line="240" w:lineRule="auto"/>
              <w:jc w:val="center"/>
              <w:rPr>
                <w:rFonts w:ascii="Times New Roman" w:eastAsia="Times New Roman" w:hAnsi="Times New Roman" w:cs="Times New Roman"/>
                <w:color w:val="000000"/>
                <w:lang w:eastAsia="hr-HR"/>
              </w:rPr>
            </w:pPr>
            <w:r w:rsidRPr="007248E8">
              <w:rPr>
                <w:rFonts w:ascii="Times New Roman" w:eastAsia="Times New Roman" w:hAnsi="Times New Roman" w:cs="Times New Roman"/>
                <w:color w:val="000000"/>
                <w:lang w:eastAsia="hr-HR"/>
              </w:rPr>
              <w:t>43</w:t>
            </w:r>
          </w:p>
        </w:tc>
      </w:tr>
      <w:tr w:rsidR="007248E8" w:rsidRPr="007248E8" w14:paraId="2AC3E93F" w14:textId="77777777" w:rsidTr="007248E8">
        <w:trPr>
          <w:trHeight w:val="360"/>
        </w:trPr>
        <w:tc>
          <w:tcPr>
            <w:tcW w:w="4880" w:type="dxa"/>
            <w:tcBorders>
              <w:top w:val="nil"/>
              <w:left w:val="single" w:sz="4" w:space="0" w:color="auto"/>
              <w:bottom w:val="single" w:sz="4" w:space="0" w:color="auto"/>
              <w:right w:val="single" w:sz="4" w:space="0" w:color="auto"/>
            </w:tcBorders>
            <w:shd w:val="clear" w:color="000000" w:fill="F2F2F2"/>
            <w:vAlign w:val="center"/>
            <w:hideMark/>
          </w:tcPr>
          <w:p w14:paraId="2CDD273B" w14:textId="77777777" w:rsidR="007248E8" w:rsidRPr="007248E8" w:rsidRDefault="007248E8" w:rsidP="007248E8">
            <w:pPr>
              <w:spacing w:after="0" w:line="240" w:lineRule="auto"/>
              <w:rPr>
                <w:rFonts w:ascii="Times New Roman" w:eastAsia="Times New Roman" w:hAnsi="Times New Roman" w:cs="Times New Roman"/>
                <w:color w:val="000000"/>
                <w:lang w:eastAsia="hr-HR"/>
              </w:rPr>
            </w:pPr>
            <w:r w:rsidRPr="007248E8">
              <w:rPr>
                <w:rFonts w:ascii="Times New Roman" w:eastAsia="Times New Roman" w:hAnsi="Times New Roman" w:cs="Times New Roman"/>
                <w:color w:val="000000"/>
                <w:lang w:eastAsia="hr-HR"/>
              </w:rPr>
              <w:t xml:space="preserve">BROJ OSOBA U NALOZIMA </w:t>
            </w:r>
          </w:p>
        </w:tc>
        <w:tc>
          <w:tcPr>
            <w:tcW w:w="1160" w:type="dxa"/>
            <w:tcBorders>
              <w:top w:val="nil"/>
              <w:left w:val="nil"/>
              <w:bottom w:val="single" w:sz="4" w:space="0" w:color="auto"/>
              <w:right w:val="single" w:sz="4" w:space="0" w:color="auto"/>
            </w:tcBorders>
            <w:shd w:val="clear" w:color="000000" w:fill="F2F2F2"/>
            <w:vAlign w:val="center"/>
            <w:hideMark/>
          </w:tcPr>
          <w:p w14:paraId="3B36C81E" w14:textId="77777777" w:rsidR="007248E8" w:rsidRPr="007248E8" w:rsidRDefault="007248E8" w:rsidP="007248E8">
            <w:pPr>
              <w:spacing w:after="0" w:line="240" w:lineRule="auto"/>
              <w:jc w:val="center"/>
              <w:rPr>
                <w:rFonts w:ascii="Times New Roman" w:eastAsia="Times New Roman" w:hAnsi="Times New Roman" w:cs="Times New Roman"/>
                <w:color w:val="000000"/>
                <w:lang w:eastAsia="hr-HR"/>
              </w:rPr>
            </w:pPr>
            <w:r w:rsidRPr="007248E8">
              <w:rPr>
                <w:rFonts w:ascii="Times New Roman" w:eastAsia="Times New Roman" w:hAnsi="Times New Roman" w:cs="Times New Roman"/>
                <w:color w:val="000000"/>
                <w:lang w:eastAsia="hr-HR"/>
              </w:rPr>
              <w:t>25</w:t>
            </w:r>
          </w:p>
        </w:tc>
        <w:tc>
          <w:tcPr>
            <w:tcW w:w="1160" w:type="dxa"/>
            <w:tcBorders>
              <w:top w:val="nil"/>
              <w:left w:val="nil"/>
              <w:bottom w:val="single" w:sz="4" w:space="0" w:color="auto"/>
              <w:right w:val="single" w:sz="4" w:space="0" w:color="auto"/>
            </w:tcBorders>
            <w:shd w:val="clear" w:color="000000" w:fill="F2F2F2"/>
            <w:vAlign w:val="center"/>
            <w:hideMark/>
          </w:tcPr>
          <w:p w14:paraId="3FA7FDE4" w14:textId="77777777" w:rsidR="007248E8" w:rsidRPr="007248E8" w:rsidRDefault="007248E8" w:rsidP="007248E8">
            <w:pPr>
              <w:spacing w:after="0" w:line="240" w:lineRule="auto"/>
              <w:jc w:val="center"/>
              <w:rPr>
                <w:rFonts w:ascii="Times New Roman" w:eastAsia="Times New Roman" w:hAnsi="Times New Roman" w:cs="Times New Roman"/>
                <w:color w:val="000000"/>
                <w:lang w:eastAsia="hr-HR"/>
              </w:rPr>
            </w:pPr>
            <w:r w:rsidRPr="007248E8">
              <w:rPr>
                <w:rFonts w:ascii="Times New Roman" w:eastAsia="Times New Roman" w:hAnsi="Times New Roman" w:cs="Times New Roman"/>
                <w:color w:val="000000"/>
                <w:lang w:eastAsia="hr-HR"/>
              </w:rPr>
              <w:t>36</w:t>
            </w:r>
          </w:p>
        </w:tc>
      </w:tr>
      <w:tr w:rsidR="007248E8" w:rsidRPr="007248E8" w14:paraId="6AB78188" w14:textId="77777777" w:rsidTr="007248E8">
        <w:trPr>
          <w:trHeight w:val="360"/>
        </w:trPr>
        <w:tc>
          <w:tcPr>
            <w:tcW w:w="4880" w:type="dxa"/>
            <w:tcBorders>
              <w:top w:val="nil"/>
              <w:left w:val="single" w:sz="4" w:space="0" w:color="auto"/>
              <w:bottom w:val="single" w:sz="4" w:space="0" w:color="auto"/>
              <w:right w:val="single" w:sz="4" w:space="0" w:color="auto"/>
            </w:tcBorders>
            <w:shd w:val="clear" w:color="000000" w:fill="F2F2F2"/>
            <w:vAlign w:val="center"/>
            <w:hideMark/>
          </w:tcPr>
          <w:p w14:paraId="38D7F26D" w14:textId="77777777" w:rsidR="007248E8" w:rsidRPr="007248E8" w:rsidRDefault="007248E8" w:rsidP="007248E8">
            <w:pPr>
              <w:spacing w:after="0" w:line="240" w:lineRule="auto"/>
              <w:rPr>
                <w:rFonts w:ascii="Times New Roman" w:eastAsia="Times New Roman" w:hAnsi="Times New Roman" w:cs="Times New Roman"/>
                <w:color w:val="000000"/>
                <w:lang w:eastAsia="hr-HR"/>
              </w:rPr>
            </w:pPr>
            <w:r w:rsidRPr="007248E8">
              <w:rPr>
                <w:rFonts w:ascii="Times New Roman" w:eastAsia="Times New Roman" w:hAnsi="Times New Roman" w:cs="Times New Roman"/>
                <w:color w:val="000000"/>
                <w:lang w:eastAsia="hr-HR"/>
              </w:rPr>
              <w:t>BROJ OBVEZNIKA U NALOZIMA</w:t>
            </w:r>
          </w:p>
        </w:tc>
        <w:tc>
          <w:tcPr>
            <w:tcW w:w="1160" w:type="dxa"/>
            <w:tcBorders>
              <w:top w:val="nil"/>
              <w:left w:val="nil"/>
              <w:bottom w:val="single" w:sz="4" w:space="0" w:color="auto"/>
              <w:right w:val="single" w:sz="4" w:space="0" w:color="auto"/>
            </w:tcBorders>
            <w:shd w:val="clear" w:color="000000" w:fill="F2F2F2"/>
            <w:vAlign w:val="center"/>
            <w:hideMark/>
          </w:tcPr>
          <w:p w14:paraId="4F7BFF96" w14:textId="77777777" w:rsidR="007248E8" w:rsidRPr="007248E8" w:rsidRDefault="007248E8" w:rsidP="007248E8">
            <w:pPr>
              <w:spacing w:after="0" w:line="240" w:lineRule="auto"/>
              <w:jc w:val="center"/>
              <w:rPr>
                <w:rFonts w:ascii="Times New Roman" w:eastAsia="Times New Roman" w:hAnsi="Times New Roman" w:cs="Times New Roman"/>
                <w:color w:val="000000"/>
                <w:lang w:eastAsia="hr-HR"/>
              </w:rPr>
            </w:pPr>
            <w:r w:rsidRPr="007248E8">
              <w:rPr>
                <w:rFonts w:ascii="Times New Roman" w:eastAsia="Times New Roman" w:hAnsi="Times New Roman" w:cs="Times New Roman"/>
                <w:color w:val="000000"/>
                <w:lang w:eastAsia="hr-HR"/>
              </w:rPr>
              <w:t>10</w:t>
            </w:r>
          </w:p>
        </w:tc>
        <w:tc>
          <w:tcPr>
            <w:tcW w:w="1160" w:type="dxa"/>
            <w:tcBorders>
              <w:top w:val="nil"/>
              <w:left w:val="nil"/>
              <w:bottom w:val="single" w:sz="4" w:space="0" w:color="auto"/>
              <w:right w:val="single" w:sz="4" w:space="0" w:color="auto"/>
            </w:tcBorders>
            <w:shd w:val="clear" w:color="000000" w:fill="F2F2F2"/>
            <w:vAlign w:val="center"/>
            <w:hideMark/>
          </w:tcPr>
          <w:p w14:paraId="6308FBFA" w14:textId="77777777" w:rsidR="007248E8" w:rsidRPr="007248E8" w:rsidRDefault="007248E8" w:rsidP="007248E8">
            <w:pPr>
              <w:spacing w:after="0" w:line="240" w:lineRule="auto"/>
              <w:jc w:val="center"/>
              <w:rPr>
                <w:rFonts w:ascii="Times New Roman" w:eastAsia="Times New Roman" w:hAnsi="Times New Roman" w:cs="Times New Roman"/>
                <w:color w:val="000000"/>
                <w:lang w:eastAsia="hr-HR"/>
              </w:rPr>
            </w:pPr>
            <w:r w:rsidRPr="007248E8">
              <w:rPr>
                <w:rFonts w:ascii="Times New Roman" w:eastAsia="Times New Roman" w:hAnsi="Times New Roman" w:cs="Times New Roman"/>
                <w:color w:val="000000"/>
                <w:lang w:eastAsia="hr-HR"/>
              </w:rPr>
              <w:t>12</w:t>
            </w:r>
          </w:p>
        </w:tc>
      </w:tr>
    </w:tbl>
    <w:p w14:paraId="5B65FE74" w14:textId="5CE6BB81" w:rsidR="007248E8" w:rsidRPr="00374E80" w:rsidRDefault="007248E8" w:rsidP="004665E0">
      <w:pPr>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bCs/>
          <w:sz w:val="24"/>
          <w:szCs w:val="24"/>
        </w:rPr>
        <w:fldChar w:fldCharType="end"/>
      </w:r>
    </w:p>
    <w:p w14:paraId="2309E015" w14:textId="609083C0" w:rsidR="0085684C" w:rsidRPr="0085684C" w:rsidRDefault="00460E09" w:rsidP="00325094">
      <w:pPr>
        <w:pStyle w:val="Naslov3"/>
      </w:pPr>
      <w:bookmarkStart w:id="16" w:name="_Toc153353422"/>
      <w:r>
        <w:lastRenderedPageBreak/>
        <w:t>2.4.</w:t>
      </w:r>
      <w:r>
        <w:tab/>
      </w:r>
      <w:r w:rsidR="00E15E4B">
        <w:t>Statistički podatci o slučajevima Ureda</w:t>
      </w:r>
      <w:bookmarkEnd w:id="16"/>
    </w:p>
    <w:p w14:paraId="4CE65BB9" w14:textId="77777777" w:rsidR="0085684C" w:rsidRDefault="0085684C" w:rsidP="00E15E4B">
      <w:pPr>
        <w:spacing w:after="0" w:line="240" w:lineRule="auto"/>
        <w:jc w:val="both"/>
        <w:rPr>
          <w:rFonts w:ascii="Times New Roman" w:eastAsia="Calibri" w:hAnsi="Times New Roman" w:cs="Times New Roman"/>
          <w:sz w:val="24"/>
          <w:szCs w:val="24"/>
        </w:rPr>
      </w:pPr>
    </w:p>
    <w:p w14:paraId="3C5996BC" w14:textId="73376380" w:rsidR="006450D7" w:rsidRPr="006450D7" w:rsidRDefault="006450D7" w:rsidP="006450D7">
      <w:pPr>
        <w:spacing w:before="60" w:after="0" w:line="240" w:lineRule="auto"/>
        <w:jc w:val="both"/>
        <w:rPr>
          <w:rFonts w:ascii="Times New Roman" w:eastAsia="Times New Roman" w:hAnsi="Times New Roman" w:cs="Times New Roman"/>
          <w:sz w:val="24"/>
          <w:szCs w:val="24"/>
          <w:lang w:eastAsia="hr-HR"/>
        </w:rPr>
      </w:pPr>
      <w:r w:rsidRPr="006450D7">
        <w:rPr>
          <w:rFonts w:ascii="Times New Roman" w:eastAsia="Calibri" w:hAnsi="Times New Roman" w:cs="Times New Roman"/>
          <w:sz w:val="24"/>
          <w:szCs w:val="24"/>
        </w:rPr>
        <w:t xml:space="preserve">Ured dostavlja rezultate svojih operativnih analiza (slučajeve) nadležnim tijelima </w:t>
      </w:r>
      <w:r w:rsidR="00E205F1">
        <w:rPr>
          <w:rFonts w:ascii="Times New Roman" w:eastAsia="Calibri" w:hAnsi="Times New Roman" w:cs="Times New Roman"/>
          <w:sz w:val="24"/>
          <w:szCs w:val="24"/>
        </w:rPr>
        <w:t xml:space="preserve">i </w:t>
      </w:r>
      <w:r w:rsidRPr="006450D7">
        <w:rPr>
          <w:rFonts w:ascii="Times New Roman" w:eastAsia="Calibri" w:hAnsi="Times New Roman" w:cs="Times New Roman"/>
          <w:sz w:val="24"/>
          <w:szCs w:val="24"/>
        </w:rPr>
        <w:t>inozemnim financijsko-obavještajnih jedinica na daljnje postupanje i procesuiranje</w:t>
      </w:r>
      <w:r w:rsidRPr="006450D7">
        <w:rPr>
          <w:rFonts w:ascii="Times New Roman" w:eastAsia="Calibri" w:hAnsi="Times New Roman" w:cs="Times New Roman"/>
          <w:bCs/>
          <w:iCs/>
          <w:noProof/>
          <w:sz w:val="24"/>
          <w:szCs w:val="24"/>
          <w:lang w:eastAsia="hr-HR"/>
        </w:rPr>
        <w:t xml:space="preserve"> k</w:t>
      </w:r>
      <w:r w:rsidRPr="006450D7">
        <w:rPr>
          <w:rFonts w:ascii="Times New Roman" w:eastAsia="Calibri" w:hAnsi="Times New Roman" w:cs="Times New Roman"/>
          <w:sz w:val="24"/>
          <w:szCs w:val="24"/>
        </w:rPr>
        <w:t xml:space="preserve">ada na temelju analitičko-obavještajne obrade, uključujući operativnu analizu sumnjivih transakcija zaprimljenih od obveznika, podataka i informacija nadležnih tijela i inozemnih financijsko-obavještajnih jedinica te dokumentacije koju prikupi i zaprimi u skladu s Zakonom, u individualnom slučaju u vezi s transakcijom, određenom osobom ili sredstvima </w:t>
      </w:r>
      <w:r w:rsidR="004E52B9">
        <w:rPr>
          <w:rFonts w:ascii="Times New Roman" w:eastAsia="Calibri" w:hAnsi="Times New Roman" w:cs="Times New Roman"/>
          <w:sz w:val="24"/>
          <w:szCs w:val="24"/>
        </w:rPr>
        <w:t>utvrdi razloge</w:t>
      </w:r>
      <w:r w:rsidRPr="006450D7">
        <w:rPr>
          <w:rFonts w:ascii="Times New Roman" w:eastAsia="Calibri" w:hAnsi="Times New Roman" w:cs="Times New Roman"/>
          <w:sz w:val="24"/>
          <w:szCs w:val="24"/>
        </w:rPr>
        <w:t xml:space="preserve"> za sumnju na pranje novca i s time povezana predikatna kaznena djela i/ili financiranje terorizma u zemlji i/ili inozemstvu. (članak. 138. Zakona).</w:t>
      </w:r>
    </w:p>
    <w:p w14:paraId="53F86B8F" w14:textId="77777777" w:rsidR="006450D7" w:rsidRPr="006450D7" w:rsidRDefault="006450D7" w:rsidP="006450D7">
      <w:pPr>
        <w:spacing w:after="0" w:line="240" w:lineRule="auto"/>
        <w:jc w:val="both"/>
        <w:rPr>
          <w:rFonts w:ascii="Times New Roman" w:eastAsia="Times New Roman" w:hAnsi="Times New Roman" w:cs="Times New Roman"/>
          <w:sz w:val="24"/>
          <w:szCs w:val="24"/>
          <w:lang w:eastAsia="hr-HR"/>
        </w:rPr>
      </w:pPr>
    </w:p>
    <w:p w14:paraId="745565D9" w14:textId="2B9C96D5" w:rsidR="006450D7" w:rsidRPr="006450D7" w:rsidRDefault="006450D7" w:rsidP="006450D7">
      <w:pPr>
        <w:spacing w:after="0" w:line="240" w:lineRule="auto"/>
        <w:jc w:val="both"/>
        <w:rPr>
          <w:rFonts w:ascii="Times New Roman" w:eastAsia="Calibri" w:hAnsi="Times New Roman" w:cs="Arial"/>
          <w:sz w:val="24"/>
          <w:szCs w:val="24"/>
          <w:lang w:eastAsia="hr-HR"/>
        </w:rPr>
      </w:pPr>
      <w:r w:rsidRPr="006450D7">
        <w:rPr>
          <w:rFonts w:ascii="Times New Roman" w:eastAsia="Calibri" w:hAnsi="Times New Roman" w:cs="Times New Roman"/>
          <w:sz w:val="24"/>
          <w:szCs w:val="24"/>
        </w:rPr>
        <w:t>Ured slučajeve dostavlja nadležnim državnim tijelima na daljnje postupanje za potrebe provođenja daljnjih postupaka nadležnih državnih tijela (provođenje izvida i kriminalističkih obrada, financijskih istraga i kaznenih postupaka) u cilju pokretanja kaznenog postupka za kazneno djelo pranje novca, povezano predikatno kazneno djelo i kazneno djelo financiranje terorizma.</w:t>
      </w:r>
      <w:r w:rsidR="00E15E4B">
        <w:rPr>
          <w:rFonts w:ascii="Times New Roman" w:eastAsia="Calibri" w:hAnsi="Times New Roman" w:cs="Times New Roman"/>
          <w:sz w:val="24"/>
          <w:szCs w:val="24"/>
        </w:rPr>
        <w:t xml:space="preserve"> </w:t>
      </w:r>
      <w:r w:rsidR="00E205F1">
        <w:rPr>
          <w:rFonts w:ascii="Times New Roman" w:eastAsia="Calibri" w:hAnsi="Times New Roman" w:cs="Times New Roman"/>
          <w:sz w:val="24"/>
          <w:szCs w:val="24"/>
        </w:rPr>
        <w:t>S</w:t>
      </w:r>
      <w:r w:rsidRPr="00E15E4B">
        <w:rPr>
          <w:rFonts w:ascii="Times New Roman" w:eastAsia="Calibri" w:hAnsi="Times New Roman" w:cs="Arial"/>
          <w:sz w:val="24"/>
          <w:szCs w:val="24"/>
          <w:lang w:eastAsia="hr-HR"/>
        </w:rPr>
        <w:t>lučajevi koje je Ured proslijedio na daljnje postupanje nadležnim državnim tijelima i inozemnim financijsko-obavještajnim jedinicama sa sumnjom na pranje novca i financiranje terorizma predmet daljnjih postupaka tijela nadzora i kaznenog progona (provođenje izvida i kriminalističkih obrada, financijskih istraga i kaznenih postupaka) u cilju utvrđivanja nezakonitog karaktera sredstava analiziranih u sumnjivim transakcijama. Tek se donošenjem pravomoćne sudske presude za kazneno djelo pranja novca potvrđuje nezakonitost sredstava i ista trajno oduzimaju.</w:t>
      </w:r>
    </w:p>
    <w:p w14:paraId="0B31331E" w14:textId="77777777" w:rsidR="006450D7" w:rsidRPr="006450D7" w:rsidRDefault="006450D7" w:rsidP="006450D7">
      <w:pPr>
        <w:spacing w:before="60" w:after="0" w:line="240" w:lineRule="auto"/>
        <w:jc w:val="both"/>
        <w:rPr>
          <w:rFonts w:ascii="Times New Roman" w:eastAsia="Times New Roman" w:hAnsi="Times New Roman" w:cs="Times New Roman"/>
          <w:color w:val="323E4F" w:themeColor="text2" w:themeShade="BF"/>
          <w:sz w:val="24"/>
          <w:szCs w:val="24"/>
          <w:lang w:eastAsia="hr-HR"/>
        </w:rPr>
      </w:pPr>
    </w:p>
    <w:p w14:paraId="0B4DC979" w14:textId="16F870EF" w:rsidR="0018458C" w:rsidRDefault="0018458C" w:rsidP="006450D7">
      <w:pPr>
        <w:spacing w:after="0" w:line="240" w:lineRule="auto"/>
        <w:jc w:val="both"/>
      </w:pPr>
      <w:r>
        <w:rPr>
          <w:rFonts w:ascii="Times New Roman" w:eastAsia="Calibri" w:hAnsi="Times New Roman" w:cs="Times New Roman"/>
          <w:sz w:val="24"/>
          <w:szCs w:val="24"/>
          <w:lang w:eastAsia="hr-HR"/>
        </w:rPr>
        <w:t>O</w:t>
      </w:r>
      <w:r w:rsidR="006450D7" w:rsidRPr="006450D7">
        <w:rPr>
          <w:rFonts w:ascii="Times New Roman" w:eastAsia="Calibri" w:hAnsi="Times New Roman" w:cs="Times New Roman"/>
          <w:sz w:val="24"/>
          <w:szCs w:val="24"/>
          <w:lang w:eastAsia="hr-HR"/>
        </w:rPr>
        <w:t>perativn</w:t>
      </w:r>
      <w:r>
        <w:rPr>
          <w:rFonts w:ascii="Times New Roman" w:eastAsia="Calibri" w:hAnsi="Times New Roman" w:cs="Times New Roman"/>
          <w:sz w:val="24"/>
          <w:szCs w:val="24"/>
          <w:lang w:eastAsia="hr-HR"/>
        </w:rPr>
        <w:t>e</w:t>
      </w:r>
      <w:r w:rsidR="006450D7" w:rsidRPr="006450D7">
        <w:rPr>
          <w:rFonts w:ascii="Times New Roman" w:eastAsia="Calibri" w:hAnsi="Times New Roman" w:cs="Times New Roman"/>
          <w:sz w:val="24"/>
          <w:szCs w:val="24"/>
          <w:lang w:eastAsia="hr-HR"/>
        </w:rPr>
        <w:t xml:space="preserve"> analiza transakcija (OpAT-a) </w:t>
      </w:r>
      <w:r>
        <w:rPr>
          <w:rFonts w:ascii="Times New Roman" w:eastAsia="Calibri" w:hAnsi="Times New Roman" w:cs="Times New Roman"/>
          <w:sz w:val="24"/>
          <w:szCs w:val="24"/>
          <w:lang w:eastAsia="hr-HR"/>
        </w:rPr>
        <w:t>dostavljene od strane Ureda na daljnje postupanje</w:t>
      </w:r>
      <w:r w:rsidR="006450D7" w:rsidRPr="006450D7">
        <w:rPr>
          <w:rFonts w:ascii="Times New Roman" w:eastAsia="Calibri" w:hAnsi="Times New Roman" w:cs="Times New Roman"/>
          <w:sz w:val="24"/>
          <w:szCs w:val="24"/>
          <w:lang w:eastAsia="hr-HR"/>
        </w:rPr>
        <w:t>, Tablic</w:t>
      </w:r>
      <w:r>
        <w:rPr>
          <w:rFonts w:ascii="Times New Roman" w:eastAsia="Calibri" w:hAnsi="Times New Roman" w:cs="Times New Roman"/>
          <w:sz w:val="24"/>
          <w:szCs w:val="24"/>
          <w:lang w:eastAsia="hr-HR"/>
        </w:rPr>
        <w:t>a</w:t>
      </w:r>
      <w:r w:rsidR="006450D7" w:rsidRPr="006450D7">
        <w:rPr>
          <w:rFonts w:ascii="Times New Roman" w:eastAsia="Calibri" w:hAnsi="Times New Roman" w:cs="Times New Roman"/>
          <w:sz w:val="24"/>
          <w:szCs w:val="24"/>
          <w:lang w:eastAsia="hr-HR"/>
        </w:rPr>
        <w:t xml:space="preserve"> 1</w:t>
      </w:r>
      <w:r w:rsidR="006A72D3">
        <w:rPr>
          <w:rFonts w:ascii="Times New Roman" w:eastAsia="Calibri" w:hAnsi="Times New Roman" w:cs="Times New Roman"/>
          <w:sz w:val="24"/>
          <w:szCs w:val="24"/>
          <w:lang w:eastAsia="hr-HR"/>
        </w:rPr>
        <w:t>1</w:t>
      </w:r>
      <w:r w:rsidR="005323C8">
        <w:rPr>
          <w:rFonts w:ascii="Times New Roman" w:eastAsia="Calibri" w:hAnsi="Times New Roman" w:cs="Times New Roman"/>
          <w:sz w:val="24"/>
          <w:szCs w:val="24"/>
          <w:lang w:eastAsia="hr-HR"/>
        </w:rPr>
        <w:t>.</w:t>
      </w:r>
      <w:r>
        <w:rPr>
          <w:lang w:eastAsia="hr-HR"/>
        </w:rPr>
        <w:fldChar w:fldCharType="begin"/>
      </w:r>
      <w:r>
        <w:rPr>
          <w:lang w:eastAsia="hr-HR"/>
        </w:rPr>
        <w:instrText xml:space="preserve"> LINK Excel.Sheet.12 "C:\\Users\\abilus\\Desktop\\Posao\\TABLICE ANALITIKE.xlsx" "List8!R1C1:R12C7" \a \f 4 \h </w:instrText>
      </w:r>
      <w:r>
        <w:rPr>
          <w:lang w:eastAsia="hr-HR"/>
        </w:rPr>
        <w:fldChar w:fldCharType="separate"/>
      </w:r>
    </w:p>
    <w:tbl>
      <w:tblPr>
        <w:tblW w:w="8400" w:type="dxa"/>
        <w:tblLook w:val="04A0" w:firstRow="1" w:lastRow="0" w:firstColumn="1" w:lastColumn="0" w:noHBand="0" w:noVBand="1"/>
      </w:tblPr>
      <w:tblGrid>
        <w:gridCol w:w="4000"/>
        <w:gridCol w:w="620"/>
        <w:gridCol w:w="620"/>
        <w:gridCol w:w="960"/>
        <w:gridCol w:w="620"/>
        <w:gridCol w:w="620"/>
        <w:gridCol w:w="960"/>
      </w:tblGrid>
      <w:tr w:rsidR="0018458C" w:rsidRPr="0018458C" w14:paraId="24A6BCE5" w14:textId="77777777" w:rsidTr="0018458C">
        <w:trPr>
          <w:trHeight w:val="792"/>
        </w:trPr>
        <w:tc>
          <w:tcPr>
            <w:tcW w:w="4000" w:type="dxa"/>
            <w:tcBorders>
              <w:top w:val="single" w:sz="4" w:space="0" w:color="auto"/>
              <w:left w:val="single" w:sz="4" w:space="0" w:color="auto"/>
              <w:bottom w:val="single" w:sz="4" w:space="0" w:color="auto"/>
              <w:right w:val="nil"/>
            </w:tcBorders>
            <w:shd w:val="clear" w:color="000000" w:fill="F2F2F2"/>
            <w:vAlign w:val="center"/>
            <w:hideMark/>
          </w:tcPr>
          <w:p w14:paraId="058B0C61" w14:textId="4AB48B38" w:rsidR="0018458C" w:rsidRPr="0018458C" w:rsidRDefault="0018458C" w:rsidP="0018458C">
            <w:pPr>
              <w:spacing w:after="0" w:line="240" w:lineRule="auto"/>
              <w:jc w:val="center"/>
              <w:rPr>
                <w:rFonts w:ascii="Times New Roman" w:eastAsia="Times New Roman" w:hAnsi="Times New Roman" w:cs="Times New Roman"/>
                <w:b/>
                <w:bCs/>
                <w:color w:val="000000"/>
                <w:sz w:val="20"/>
                <w:szCs w:val="20"/>
                <w:lang w:eastAsia="hr-HR"/>
              </w:rPr>
            </w:pPr>
            <w:r w:rsidRPr="0018458C">
              <w:rPr>
                <w:rFonts w:ascii="Times New Roman" w:eastAsia="Times New Roman" w:hAnsi="Times New Roman" w:cs="Times New Roman"/>
                <w:b/>
                <w:bCs/>
                <w:color w:val="000000"/>
                <w:sz w:val="20"/>
                <w:szCs w:val="20"/>
                <w:lang w:eastAsia="hr-HR"/>
              </w:rPr>
              <w:t>PRIMATELJI PROSLIJEĐENIH OPERATIVNIH ANALIZA UREDA</w:t>
            </w:r>
          </w:p>
        </w:tc>
        <w:tc>
          <w:tcPr>
            <w:tcW w:w="2200" w:type="dxa"/>
            <w:gridSpan w:val="3"/>
            <w:tcBorders>
              <w:top w:val="single" w:sz="4" w:space="0" w:color="auto"/>
              <w:left w:val="single" w:sz="4" w:space="0" w:color="auto"/>
              <w:bottom w:val="single" w:sz="4" w:space="0" w:color="auto"/>
              <w:right w:val="single" w:sz="4" w:space="0" w:color="000000"/>
            </w:tcBorders>
            <w:shd w:val="clear" w:color="000000" w:fill="F2F2F2"/>
            <w:vAlign w:val="center"/>
            <w:hideMark/>
          </w:tcPr>
          <w:p w14:paraId="4266A6E0" w14:textId="77777777" w:rsidR="0018458C" w:rsidRPr="0018458C" w:rsidRDefault="0018458C" w:rsidP="0018458C">
            <w:pPr>
              <w:spacing w:after="0" w:line="240" w:lineRule="auto"/>
              <w:jc w:val="center"/>
              <w:rPr>
                <w:rFonts w:ascii="Times New Roman" w:eastAsia="Times New Roman" w:hAnsi="Times New Roman" w:cs="Times New Roman"/>
                <w:b/>
                <w:bCs/>
                <w:color w:val="000000"/>
                <w:sz w:val="20"/>
                <w:szCs w:val="20"/>
                <w:lang w:eastAsia="hr-HR"/>
              </w:rPr>
            </w:pPr>
            <w:r w:rsidRPr="0018458C">
              <w:rPr>
                <w:rFonts w:ascii="Times New Roman" w:eastAsia="Times New Roman" w:hAnsi="Times New Roman" w:cs="Times New Roman"/>
                <w:b/>
                <w:bCs/>
                <w:color w:val="000000"/>
                <w:sz w:val="20"/>
                <w:szCs w:val="20"/>
                <w:lang w:eastAsia="hr-HR"/>
              </w:rPr>
              <w:t>2021.</w:t>
            </w:r>
          </w:p>
        </w:tc>
        <w:tc>
          <w:tcPr>
            <w:tcW w:w="2200" w:type="dxa"/>
            <w:gridSpan w:val="3"/>
            <w:tcBorders>
              <w:top w:val="single" w:sz="4" w:space="0" w:color="auto"/>
              <w:left w:val="nil"/>
              <w:bottom w:val="single" w:sz="4" w:space="0" w:color="auto"/>
              <w:right w:val="single" w:sz="4" w:space="0" w:color="000000"/>
            </w:tcBorders>
            <w:shd w:val="clear" w:color="000000" w:fill="F2F2F2"/>
            <w:vAlign w:val="center"/>
            <w:hideMark/>
          </w:tcPr>
          <w:p w14:paraId="771CBDB5" w14:textId="77777777" w:rsidR="0018458C" w:rsidRPr="0018458C" w:rsidRDefault="0018458C" w:rsidP="0018458C">
            <w:pPr>
              <w:spacing w:after="0" w:line="240" w:lineRule="auto"/>
              <w:jc w:val="center"/>
              <w:rPr>
                <w:rFonts w:ascii="Times New Roman" w:eastAsia="Times New Roman" w:hAnsi="Times New Roman" w:cs="Times New Roman"/>
                <w:b/>
                <w:bCs/>
                <w:color w:val="000000"/>
                <w:sz w:val="20"/>
                <w:szCs w:val="20"/>
                <w:lang w:eastAsia="hr-HR"/>
              </w:rPr>
            </w:pPr>
            <w:r w:rsidRPr="0018458C">
              <w:rPr>
                <w:rFonts w:ascii="Times New Roman" w:eastAsia="Times New Roman" w:hAnsi="Times New Roman" w:cs="Times New Roman"/>
                <w:b/>
                <w:bCs/>
                <w:color w:val="000000"/>
                <w:sz w:val="20"/>
                <w:szCs w:val="20"/>
                <w:lang w:eastAsia="hr-HR"/>
              </w:rPr>
              <w:t>2022.</w:t>
            </w:r>
          </w:p>
        </w:tc>
      </w:tr>
      <w:tr w:rsidR="0018458C" w:rsidRPr="0018458C" w14:paraId="005DB2E8" w14:textId="77777777" w:rsidTr="0018458C">
        <w:trPr>
          <w:trHeight w:val="36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BA965A6" w14:textId="77777777" w:rsidR="0018458C" w:rsidRPr="0018458C" w:rsidRDefault="0018458C" w:rsidP="0018458C">
            <w:pPr>
              <w:spacing w:after="0" w:line="240" w:lineRule="auto"/>
              <w:jc w:val="center"/>
              <w:rPr>
                <w:rFonts w:ascii="Times New Roman" w:eastAsia="Times New Roman" w:hAnsi="Times New Roman" w:cs="Times New Roman"/>
                <w:b/>
                <w:bCs/>
                <w:color w:val="000000"/>
                <w:sz w:val="20"/>
                <w:szCs w:val="20"/>
                <w:lang w:eastAsia="hr-HR"/>
              </w:rPr>
            </w:pPr>
            <w:r w:rsidRPr="0018458C">
              <w:rPr>
                <w:rFonts w:ascii="Times New Roman" w:eastAsia="Times New Roman" w:hAnsi="Times New Roman" w:cs="Times New Roman"/>
                <w:b/>
                <w:bCs/>
                <w:color w:val="000000"/>
                <w:sz w:val="20"/>
                <w:szCs w:val="20"/>
                <w:lang w:eastAsia="hr-HR"/>
              </w:rPr>
              <w:t>NADLEŽNO TIJELO</w:t>
            </w:r>
          </w:p>
        </w:tc>
        <w:tc>
          <w:tcPr>
            <w:tcW w:w="620" w:type="dxa"/>
            <w:tcBorders>
              <w:top w:val="nil"/>
              <w:left w:val="nil"/>
              <w:bottom w:val="single" w:sz="4" w:space="0" w:color="auto"/>
              <w:right w:val="single" w:sz="4" w:space="0" w:color="auto"/>
            </w:tcBorders>
            <w:shd w:val="clear" w:color="auto" w:fill="auto"/>
            <w:vAlign w:val="center"/>
            <w:hideMark/>
          </w:tcPr>
          <w:p w14:paraId="1CAD5D96"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PN</w:t>
            </w:r>
          </w:p>
        </w:tc>
        <w:tc>
          <w:tcPr>
            <w:tcW w:w="620" w:type="dxa"/>
            <w:tcBorders>
              <w:top w:val="nil"/>
              <w:left w:val="nil"/>
              <w:bottom w:val="single" w:sz="4" w:space="0" w:color="auto"/>
              <w:right w:val="single" w:sz="4" w:space="0" w:color="auto"/>
            </w:tcBorders>
            <w:shd w:val="clear" w:color="auto" w:fill="auto"/>
            <w:vAlign w:val="center"/>
            <w:hideMark/>
          </w:tcPr>
          <w:p w14:paraId="41EBF385"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FT</w:t>
            </w:r>
          </w:p>
        </w:tc>
        <w:tc>
          <w:tcPr>
            <w:tcW w:w="960" w:type="dxa"/>
            <w:tcBorders>
              <w:top w:val="nil"/>
              <w:left w:val="nil"/>
              <w:bottom w:val="single" w:sz="4" w:space="0" w:color="auto"/>
              <w:right w:val="single" w:sz="4" w:space="0" w:color="auto"/>
            </w:tcBorders>
            <w:shd w:val="clear" w:color="auto" w:fill="auto"/>
            <w:vAlign w:val="center"/>
            <w:hideMark/>
          </w:tcPr>
          <w:p w14:paraId="13EA1FB8"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w:t>
            </w:r>
          </w:p>
        </w:tc>
        <w:tc>
          <w:tcPr>
            <w:tcW w:w="620" w:type="dxa"/>
            <w:tcBorders>
              <w:top w:val="nil"/>
              <w:left w:val="nil"/>
              <w:bottom w:val="single" w:sz="4" w:space="0" w:color="auto"/>
              <w:right w:val="single" w:sz="4" w:space="0" w:color="auto"/>
            </w:tcBorders>
            <w:shd w:val="clear" w:color="auto" w:fill="auto"/>
            <w:vAlign w:val="center"/>
            <w:hideMark/>
          </w:tcPr>
          <w:p w14:paraId="17CF86A0"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PN</w:t>
            </w:r>
          </w:p>
        </w:tc>
        <w:tc>
          <w:tcPr>
            <w:tcW w:w="620" w:type="dxa"/>
            <w:tcBorders>
              <w:top w:val="nil"/>
              <w:left w:val="nil"/>
              <w:bottom w:val="single" w:sz="4" w:space="0" w:color="auto"/>
              <w:right w:val="single" w:sz="4" w:space="0" w:color="auto"/>
            </w:tcBorders>
            <w:shd w:val="clear" w:color="auto" w:fill="auto"/>
            <w:vAlign w:val="center"/>
            <w:hideMark/>
          </w:tcPr>
          <w:p w14:paraId="0F6C651F"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FT</w:t>
            </w:r>
          </w:p>
        </w:tc>
        <w:tc>
          <w:tcPr>
            <w:tcW w:w="960" w:type="dxa"/>
            <w:tcBorders>
              <w:top w:val="nil"/>
              <w:left w:val="nil"/>
              <w:bottom w:val="single" w:sz="4" w:space="0" w:color="auto"/>
              <w:right w:val="single" w:sz="4" w:space="0" w:color="auto"/>
            </w:tcBorders>
            <w:shd w:val="clear" w:color="auto" w:fill="auto"/>
            <w:vAlign w:val="center"/>
            <w:hideMark/>
          </w:tcPr>
          <w:p w14:paraId="4C700431"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w:t>
            </w:r>
          </w:p>
        </w:tc>
      </w:tr>
      <w:tr w:rsidR="0018458C" w:rsidRPr="0018458C" w14:paraId="43A9208F" w14:textId="77777777" w:rsidTr="0018458C">
        <w:trPr>
          <w:trHeight w:val="36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5A51F5C" w14:textId="77777777" w:rsidR="0018458C" w:rsidRPr="0018458C" w:rsidRDefault="0018458C" w:rsidP="0018458C">
            <w:pPr>
              <w:spacing w:after="0" w:line="240" w:lineRule="auto"/>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POLICIJA</w:t>
            </w:r>
          </w:p>
        </w:tc>
        <w:tc>
          <w:tcPr>
            <w:tcW w:w="620" w:type="dxa"/>
            <w:tcBorders>
              <w:top w:val="nil"/>
              <w:left w:val="nil"/>
              <w:bottom w:val="single" w:sz="4" w:space="0" w:color="auto"/>
              <w:right w:val="single" w:sz="4" w:space="0" w:color="auto"/>
            </w:tcBorders>
            <w:shd w:val="clear" w:color="auto" w:fill="auto"/>
            <w:vAlign w:val="center"/>
            <w:hideMark/>
          </w:tcPr>
          <w:p w14:paraId="4AB0E54A"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93</w:t>
            </w:r>
          </w:p>
        </w:tc>
        <w:tc>
          <w:tcPr>
            <w:tcW w:w="620" w:type="dxa"/>
            <w:tcBorders>
              <w:top w:val="nil"/>
              <w:left w:val="nil"/>
              <w:bottom w:val="single" w:sz="4" w:space="0" w:color="auto"/>
              <w:right w:val="single" w:sz="4" w:space="0" w:color="auto"/>
            </w:tcBorders>
            <w:shd w:val="clear" w:color="auto" w:fill="auto"/>
            <w:vAlign w:val="center"/>
            <w:hideMark/>
          </w:tcPr>
          <w:p w14:paraId="7F591A13"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184A5513"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32,31%</w:t>
            </w:r>
          </w:p>
        </w:tc>
        <w:tc>
          <w:tcPr>
            <w:tcW w:w="620" w:type="dxa"/>
            <w:tcBorders>
              <w:top w:val="nil"/>
              <w:left w:val="nil"/>
              <w:bottom w:val="single" w:sz="4" w:space="0" w:color="auto"/>
              <w:right w:val="single" w:sz="4" w:space="0" w:color="auto"/>
            </w:tcBorders>
            <w:shd w:val="clear" w:color="auto" w:fill="auto"/>
            <w:vAlign w:val="center"/>
            <w:hideMark/>
          </w:tcPr>
          <w:p w14:paraId="76AE6B47"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95</w:t>
            </w:r>
          </w:p>
        </w:tc>
        <w:tc>
          <w:tcPr>
            <w:tcW w:w="620" w:type="dxa"/>
            <w:tcBorders>
              <w:top w:val="nil"/>
              <w:left w:val="nil"/>
              <w:bottom w:val="single" w:sz="4" w:space="0" w:color="auto"/>
              <w:right w:val="single" w:sz="4" w:space="0" w:color="auto"/>
            </w:tcBorders>
            <w:shd w:val="clear" w:color="auto" w:fill="auto"/>
            <w:vAlign w:val="center"/>
            <w:hideMark/>
          </w:tcPr>
          <w:p w14:paraId="1C567789"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2</w:t>
            </w:r>
          </w:p>
        </w:tc>
        <w:tc>
          <w:tcPr>
            <w:tcW w:w="960" w:type="dxa"/>
            <w:tcBorders>
              <w:top w:val="nil"/>
              <w:left w:val="nil"/>
              <w:bottom w:val="single" w:sz="4" w:space="0" w:color="auto"/>
              <w:right w:val="single" w:sz="4" w:space="0" w:color="auto"/>
            </w:tcBorders>
            <w:shd w:val="clear" w:color="auto" w:fill="auto"/>
            <w:vAlign w:val="center"/>
            <w:hideMark/>
          </w:tcPr>
          <w:p w14:paraId="3C34763F"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38,80%</w:t>
            </w:r>
          </w:p>
        </w:tc>
      </w:tr>
      <w:tr w:rsidR="0018458C" w:rsidRPr="0018458C" w14:paraId="732CE353" w14:textId="77777777" w:rsidTr="0018458C">
        <w:trPr>
          <w:trHeight w:val="36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A52E757" w14:textId="77777777" w:rsidR="0018458C" w:rsidRPr="0018458C" w:rsidRDefault="0018458C" w:rsidP="0018458C">
            <w:pPr>
              <w:spacing w:after="0" w:line="240" w:lineRule="auto"/>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POREZNA UPRAVA</w:t>
            </w:r>
          </w:p>
        </w:tc>
        <w:tc>
          <w:tcPr>
            <w:tcW w:w="620" w:type="dxa"/>
            <w:tcBorders>
              <w:top w:val="nil"/>
              <w:left w:val="nil"/>
              <w:bottom w:val="single" w:sz="4" w:space="0" w:color="auto"/>
              <w:right w:val="single" w:sz="4" w:space="0" w:color="auto"/>
            </w:tcBorders>
            <w:shd w:val="clear" w:color="auto" w:fill="auto"/>
            <w:vAlign w:val="center"/>
            <w:hideMark/>
          </w:tcPr>
          <w:p w14:paraId="6981C2D4"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73</w:t>
            </w:r>
          </w:p>
        </w:tc>
        <w:tc>
          <w:tcPr>
            <w:tcW w:w="620" w:type="dxa"/>
            <w:tcBorders>
              <w:top w:val="nil"/>
              <w:left w:val="nil"/>
              <w:bottom w:val="single" w:sz="4" w:space="0" w:color="auto"/>
              <w:right w:val="single" w:sz="4" w:space="0" w:color="auto"/>
            </w:tcBorders>
            <w:shd w:val="clear" w:color="auto" w:fill="auto"/>
            <w:vAlign w:val="center"/>
            <w:hideMark/>
          </w:tcPr>
          <w:p w14:paraId="321C3122"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7E95B153"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24,83%</w:t>
            </w:r>
          </w:p>
        </w:tc>
        <w:tc>
          <w:tcPr>
            <w:tcW w:w="620" w:type="dxa"/>
            <w:tcBorders>
              <w:top w:val="nil"/>
              <w:left w:val="nil"/>
              <w:bottom w:val="single" w:sz="4" w:space="0" w:color="auto"/>
              <w:right w:val="single" w:sz="4" w:space="0" w:color="auto"/>
            </w:tcBorders>
            <w:shd w:val="clear" w:color="auto" w:fill="auto"/>
            <w:vAlign w:val="center"/>
            <w:hideMark/>
          </w:tcPr>
          <w:p w14:paraId="4FC0C466"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42</w:t>
            </w:r>
          </w:p>
        </w:tc>
        <w:tc>
          <w:tcPr>
            <w:tcW w:w="620" w:type="dxa"/>
            <w:tcBorders>
              <w:top w:val="nil"/>
              <w:left w:val="nil"/>
              <w:bottom w:val="single" w:sz="4" w:space="0" w:color="auto"/>
              <w:right w:val="single" w:sz="4" w:space="0" w:color="auto"/>
            </w:tcBorders>
            <w:shd w:val="clear" w:color="auto" w:fill="auto"/>
            <w:vAlign w:val="center"/>
            <w:hideMark/>
          </w:tcPr>
          <w:p w14:paraId="313B51A6"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4BB829EA"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16,80%</w:t>
            </w:r>
          </w:p>
        </w:tc>
      </w:tr>
      <w:tr w:rsidR="0018458C" w:rsidRPr="0018458C" w14:paraId="6DD8C7D7" w14:textId="77777777" w:rsidTr="0018458C">
        <w:trPr>
          <w:trHeight w:val="36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C19E7E2" w14:textId="77777777" w:rsidR="0018458C" w:rsidRPr="0018458C" w:rsidRDefault="0018458C" w:rsidP="0018458C">
            <w:pPr>
              <w:spacing w:after="0" w:line="240" w:lineRule="auto"/>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 xml:space="preserve">NADLEŽNA DRŽAVNA ODVJETNIŠTVA </w:t>
            </w:r>
          </w:p>
        </w:tc>
        <w:tc>
          <w:tcPr>
            <w:tcW w:w="620" w:type="dxa"/>
            <w:tcBorders>
              <w:top w:val="nil"/>
              <w:left w:val="nil"/>
              <w:bottom w:val="single" w:sz="4" w:space="0" w:color="auto"/>
              <w:right w:val="single" w:sz="4" w:space="0" w:color="auto"/>
            </w:tcBorders>
            <w:shd w:val="clear" w:color="auto" w:fill="auto"/>
            <w:vAlign w:val="center"/>
            <w:hideMark/>
          </w:tcPr>
          <w:p w14:paraId="28E17EFA"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67</w:t>
            </w:r>
          </w:p>
        </w:tc>
        <w:tc>
          <w:tcPr>
            <w:tcW w:w="620" w:type="dxa"/>
            <w:tcBorders>
              <w:top w:val="nil"/>
              <w:left w:val="nil"/>
              <w:bottom w:val="single" w:sz="4" w:space="0" w:color="auto"/>
              <w:right w:val="single" w:sz="4" w:space="0" w:color="auto"/>
            </w:tcBorders>
            <w:shd w:val="clear" w:color="auto" w:fill="auto"/>
            <w:vAlign w:val="center"/>
            <w:hideMark/>
          </w:tcPr>
          <w:p w14:paraId="6DD1074C"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0711DD95"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22,79%</w:t>
            </w:r>
          </w:p>
        </w:tc>
        <w:tc>
          <w:tcPr>
            <w:tcW w:w="620" w:type="dxa"/>
            <w:tcBorders>
              <w:top w:val="nil"/>
              <w:left w:val="nil"/>
              <w:bottom w:val="single" w:sz="4" w:space="0" w:color="auto"/>
              <w:right w:val="single" w:sz="4" w:space="0" w:color="auto"/>
            </w:tcBorders>
            <w:shd w:val="clear" w:color="auto" w:fill="auto"/>
            <w:vAlign w:val="center"/>
            <w:hideMark/>
          </w:tcPr>
          <w:p w14:paraId="536E510E"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62</w:t>
            </w:r>
          </w:p>
        </w:tc>
        <w:tc>
          <w:tcPr>
            <w:tcW w:w="620" w:type="dxa"/>
            <w:tcBorders>
              <w:top w:val="nil"/>
              <w:left w:val="nil"/>
              <w:bottom w:val="single" w:sz="4" w:space="0" w:color="auto"/>
              <w:right w:val="single" w:sz="4" w:space="0" w:color="auto"/>
            </w:tcBorders>
            <w:shd w:val="clear" w:color="auto" w:fill="auto"/>
            <w:vAlign w:val="center"/>
            <w:hideMark/>
          </w:tcPr>
          <w:p w14:paraId="4A285B34"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093FC0EC"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24,80%</w:t>
            </w:r>
          </w:p>
        </w:tc>
      </w:tr>
      <w:tr w:rsidR="0018458C" w:rsidRPr="0018458C" w14:paraId="4F6A72CF" w14:textId="77777777" w:rsidTr="0018458C">
        <w:trPr>
          <w:trHeight w:val="36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0778675" w14:textId="77777777" w:rsidR="0018458C" w:rsidRPr="0018458C" w:rsidRDefault="0018458C" w:rsidP="0018458C">
            <w:pPr>
              <w:spacing w:after="0" w:line="240" w:lineRule="auto"/>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USKOK</w:t>
            </w:r>
          </w:p>
        </w:tc>
        <w:tc>
          <w:tcPr>
            <w:tcW w:w="620" w:type="dxa"/>
            <w:tcBorders>
              <w:top w:val="nil"/>
              <w:left w:val="nil"/>
              <w:bottom w:val="single" w:sz="4" w:space="0" w:color="auto"/>
              <w:right w:val="single" w:sz="4" w:space="0" w:color="auto"/>
            </w:tcBorders>
            <w:shd w:val="clear" w:color="auto" w:fill="auto"/>
            <w:vAlign w:val="center"/>
            <w:hideMark/>
          </w:tcPr>
          <w:p w14:paraId="746DFA03"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31</w:t>
            </w:r>
          </w:p>
        </w:tc>
        <w:tc>
          <w:tcPr>
            <w:tcW w:w="620" w:type="dxa"/>
            <w:tcBorders>
              <w:top w:val="nil"/>
              <w:left w:val="nil"/>
              <w:bottom w:val="single" w:sz="4" w:space="0" w:color="auto"/>
              <w:right w:val="single" w:sz="4" w:space="0" w:color="auto"/>
            </w:tcBorders>
            <w:shd w:val="clear" w:color="auto" w:fill="auto"/>
            <w:vAlign w:val="center"/>
            <w:hideMark/>
          </w:tcPr>
          <w:p w14:paraId="3A1D382E"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0E01168E"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10,54%</w:t>
            </w:r>
          </w:p>
        </w:tc>
        <w:tc>
          <w:tcPr>
            <w:tcW w:w="620" w:type="dxa"/>
            <w:tcBorders>
              <w:top w:val="nil"/>
              <w:left w:val="nil"/>
              <w:bottom w:val="single" w:sz="4" w:space="0" w:color="auto"/>
              <w:right w:val="single" w:sz="4" w:space="0" w:color="auto"/>
            </w:tcBorders>
            <w:shd w:val="clear" w:color="auto" w:fill="auto"/>
            <w:vAlign w:val="center"/>
            <w:hideMark/>
          </w:tcPr>
          <w:p w14:paraId="5ACAF0E5"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30</w:t>
            </w:r>
          </w:p>
        </w:tc>
        <w:tc>
          <w:tcPr>
            <w:tcW w:w="620" w:type="dxa"/>
            <w:tcBorders>
              <w:top w:val="nil"/>
              <w:left w:val="nil"/>
              <w:bottom w:val="single" w:sz="4" w:space="0" w:color="auto"/>
              <w:right w:val="single" w:sz="4" w:space="0" w:color="auto"/>
            </w:tcBorders>
            <w:shd w:val="clear" w:color="auto" w:fill="auto"/>
            <w:vAlign w:val="center"/>
            <w:hideMark/>
          </w:tcPr>
          <w:p w14:paraId="36885A95"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2807D45B"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12,00%</w:t>
            </w:r>
          </w:p>
        </w:tc>
      </w:tr>
      <w:tr w:rsidR="0018458C" w:rsidRPr="0018458C" w14:paraId="028802F5" w14:textId="77777777" w:rsidTr="0018458C">
        <w:trPr>
          <w:trHeight w:val="36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1C3618A" w14:textId="77777777" w:rsidR="0018458C" w:rsidRPr="0018458C" w:rsidRDefault="0018458C" w:rsidP="0018458C">
            <w:pPr>
              <w:spacing w:after="0" w:line="240" w:lineRule="auto"/>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SIGURNOSNO OBAVJEŠTAJNA AGENCIJA</w:t>
            </w:r>
          </w:p>
        </w:tc>
        <w:tc>
          <w:tcPr>
            <w:tcW w:w="620" w:type="dxa"/>
            <w:tcBorders>
              <w:top w:val="nil"/>
              <w:left w:val="nil"/>
              <w:bottom w:val="single" w:sz="4" w:space="0" w:color="auto"/>
              <w:right w:val="single" w:sz="4" w:space="0" w:color="auto"/>
            </w:tcBorders>
            <w:shd w:val="clear" w:color="auto" w:fill="auto"/>
            <w:vAlign w:val="center"/>
            <w:hideMark/>
          </w:tcPr>
          <w:p w14:paraId="7F81CC03"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15</w:t>
            </w:r>
          </w:p>
        </w:tc>
        <w:tc>
          <w:tcPr>
            <w:tcW w:w="620" w:type="dxa"/>
            <w:tcBorders>
              <w:top w:val="nil"/>
              <w:left w:val="nil"/>
              <w:bottom w:val="single" w:sz="4" w:space="0" w:color="auto"/>
              <w:right w:val="single" w:sz="4" w:space="0" w:color="auto"/>
            </w:tcBorders>
            <w:shd w:val="clear" w:color="auto" w:fill="auto"/>
            <w:vAlign w:val="center"/>
            <w:hideMark/>
          </w:tcPr>
          <w:p w14:paraId="317C89F9"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5</w:t>
            </w:r>
          </w:p>
        </w:tc>
        <w:tc>
          <w:tcPr>
            <w:tcW w:w="960" w:type="dxa"/>
            <w:tcBorders>
              <w:top w:val="nil"/>
              <w:left w:val="nil"/>
              <w:bottom w:val="single" w:sz="4" w:space="0" w:color="auto"/>
              <w:right w:val="single" w:sz="4" w:space="0" w:color="auto"/>
            </w:tcBorders>
            <w:shd w:val="clear" w:color="auto" w:fill="auto"/>
            <w:vAlign w:val="center"/>
            <w:hideMark/>
          </w:tcPr>
          <w:p w14:paraId="11C5EB1A"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6,80%</w:t>
            </w:r>
          </w:p>
        </w:tc>
        <w:tc>
          <w:tcPr>
            <w:tcW w:w="620" w:type="dxa"/>
            <w:tcBorders>
              <w:top w:val="nil"/>
              <w:left w:val="nil"/>
              <w:bottom w:val="single" w:sz="4" w:space="0" w:color="auto"/>
              <w:right w:val="single" w:sz="4" w:space="0" w:color="auto"/>
            </w:tcBorders>
            <w:shd w:val="clear" w:color="auto" w:fill="auto"/>
            <w:vAlign w:val="center"/>
            <w:hideMark/>
          </w:tcPr>
          <w:p w14:paraId="70D90F85"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13</w:t>
            </w:r>
          </w:p>
        </w:tc>
        <w:tc>
          <w:tcPr>
            <w:tcW w:w="620" w:type="dxa"/>
            <w:tcBorders>
              <w:top w:val="nil"/>
              <w:left w:val="nil"/>
              <w:bottom w:val="single" w:sz="4" w:space="0" w:color="auto"/>
              <w:right w:val="single" w:sz="4" w:space="0" w:color="auto"/>
            </w:tcBorders>
            <w:shd w:val="clear" w:color="auto" w:fill="auto"/>
            <w:vAlign w:val="center"/>
            <w:hideMark/>
          </w:tcPr>
          <w:p w14:paraId="523561AB"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4</w:t>
            </w:r>
          </w:p>
        </w:tc>
        <w:tc>
          <w:tcPr>
            <w:tcW w:w="960" w:type="dxa"/>
            <w:tcBorders>
              <w:top w:val="nil"/>
              <w:left w:val="nil"/>
              <w:bottom w:val="single" w:sz="4" w:space="0" w:color="auto"/>
              <w:right w:val="single" w:sz="4" w:space="0" w:color="auto"/>
            </w:tcBorders>
            <w:shd w:val="clear" w:color="auto" w:fill="auto"/>
            <w:vAlign w:val="center"/>
            <w:hideMark/>
          </w:tcPr>
          <w:p w14:paraId="64F0BCCD"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6,80%</w:t>
            </w:r>
          </w:p>
        </w:tc>
      </w:tr>
      <w:tr w:rsidR="0018458C" w:rsidRPr="0018458C" w14:paraId="5B85F7CE" w14:textId="77777777" w:rsidTr="0018458C">
        <w:trPr>
          <w:trHeight w:val="36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6E6157F" w14:textId="77777777" w:rsidR="0018458C" w:rsidRPr="0018458C" w:rsidRDefault="0018458C" w:rsidP="0018458C">
            <w:pPr>
              <w:spacing w:after="0" w:line="240" w:lineRule="auto"/>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FINANCIJSKI INSPEKTORAT</w:t>
            </w:r>
          </w:p>
        </w:tc>
        <w:tc>
          <w:tcPr>
            <w:tcW w:w="620" w:type="dxa"/>
            <w:tcBorders>
              <w:top w:val="nil"/>
              <w:left w:val="nil"/>
              <w:bottom w:val="single" w:sz="4" w:space="0" w:color="auto"/>
              <w:right w:val="single" w:sz="4" w:space="0" w:color="auto"/>
            </w:tcBorders>
            <w:shd w:val="clear" w:color="auto" w:fill="auto"/>
            <w:vAlign w:val="center"/>
            <w:hideMark/>
          </w:tcPr>
          <w:p w14:paraId="33D36E39"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4</w:t>
            </w:r>
          </w:p>
        </w:tc>
        <w:tc>
          <w:tcPr>
            <w:tcW w:w="620" w:type="dxa"/>
            <w:tcBorders>
              <w:top w:val="nil"/>
              <w:left w:val="nil"/>
              <w:bottom w:val="single" w:sz="4" w:space="0" w:color="auto"/>
              <w:right w:val="single" w:sz="4" w:space="0" w:color="auto"/>
            </w:tcBorders>
            <w:shd w:val="clear" w:color="auto" w:fill="auto"/>
            <w:vAlign w:val="center"/>
            <w:hideMark/>
          </w:tcPr>
          <w:p w14:paraId="51385D51"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7A60D9BE"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1,36%</w:t>
            </w:r>
          </w:p>
        </w:tc>
        <w:tc>
          <w:tcPr>
            <w:tcW w:w="620" w:type="dxa"/>
            <w:tcBorders>
              <w:top w:val="nil"/>
              <w:left w:val="nil"/>
              <w:bottom w:val="single" w:sz="4" w:space="0" w:color="auto"/>
              <w:right w:val="single" w:sz="4" w:space="0" w:color="auto"/>
            </w:tcBorders>
            <w:shd w:val="clear" w:color="auto" w:fill="auto"/>
            <w:vAlign w:val="center"/>
            <w:hideMark/>
          </w:tcPr>
          <w:p w14:paraId="708E4EBF"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620" w:type="dxa"/>
            <w:tcBorders>
              <w:top w:val="nil"/>
              <w:left w:val="nil"/>
              <w:bottom w:val="single" w:sz="4" w:space="0" w:color="auto"/>
              <w:right w:val="single" w:sz="4" w:space="0" w:color="auto"/>
            </w:tcBorders>
            <w:shd w:val="clear" w:color="auto" w:fill="auto"/>
            <w:vAlign w:val="center"/>
            <w:hideMark/>
          </w:tcPr>
          <w:p w14:paraId="1E6FF7FD"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48896F77"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0,00%</w:t>
            </w:r>
          </w:p>
        </w:tc>
      </w:tr>
      <w:tr w:rsidR="0018458C" w:rsidRPr="0018458C" w14:paraId="602075B1" w14:textId="77777777" w:rsidTr="0018458C">
        <w:trPr>
          <w:trHeight w:val="552"/>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D806FEE" w14:textId="77777777" w:rsidR="0018458C" w:rsidRPr="0018458C" w:rsidRDefault="0018458C" w:rsidP="0018458C">
            <w:pPr>
              <w:spacing w:after="0" w:line="240" w:lineRule="auto"/>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URED DELEGIRANOG EUROPSKOG TUŽITELJA U RH</w:t>
            </w:r>
          </w:p>
        </w:tc>
        <w:tc>
          <w:tcPr>
            <w:tcW w:w="620" w:type="dxa"/>
            <w:tcBorders>
              <w:top w:val="nil"/>
              <w:left w:val="nil"/>
              <w:bottom w:val="single" w:sz="4" w:space="0" w:color="auto"/>
              <w:right w:val="single" w:sz="4" w:space="0" w:color="auto"/>
            </w:tcBorders>
            <w:shd w:val="clear" w:color="auto" w:fill="auto"/>
            <w:vAlign w:val="center"/>
            <w:hideMark/>
          </w:tcPr>
          <w:p w14:paraId="0352CBFD"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3</w:t>
            </w:r>
          </w:p>
        </w:tc>
        <w:tc>
          <w:tcPr>
            <w:tcW w:w="620" w:type="dxa"/>
            <w:tcBorders>
              <w:top w:val="nil"/>
              <w:left w:val="nil"/>
              <w:bottom w:val="single" w:sz="4" w:space="0" w:color="auto"/>
              <w:right w:val="single" w:sz="4" w:space="0" w:color="auto"/>
            </w:tcBorders>
            <w:shd w:val="clear" w:color="auto" w:fill="auto"/>
            <w:vAlign w:val="center"/>
            <w:hideMark/>
          </w:tcPr>
          <w:p w14:paraId="1A686A2D"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32BDFBD8"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1,02%</w:t>
            </w:r>
          </w:p>
        </w:tc>
        <w:tc>
          <w:tcPr>
            <w:tcW w:w="620" w:type="dxa"/>
            <w:tcBorders>
              <w:top w:val="nil"/>
              <w:left w:val="nil"/>
              <w:bottom w:val="single" w:sz="4" w:space="0" w:color="auto"/>
              <w:right w:val="single" w:sz="4" w:space="0" w:color="auto"/>
            </w:tcBorders>
            <w:shd w:val="clear" w:color="auto" w:fill="auto"/>
            <w:vAlign w:val="center"/>
            <w:hideMark/>
          </w:tcPr>
          <w:p w14:paraId="3D73607D"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2</w:t>
            </w:r>
          </w:p>
        </w:tc>
        <w:tc>
          <w:tcPr>
            <w:tcW w:w="620" w:type="dxa"/>
            <w:tcBorders>
              <w:top w:val="nil"/>
              <w:left w:val="nil"/>
              <w:bottom w:val="single" w:sz="4" w:space="0" w:color="auto"/>
              <w:right w:val="single" w:sz="4" w:space="0" w:color="auto"/>
            </w:tcBorders>
            <w:shd w:val="clear" w:color="auto" w:fill="auto"/>
            <w:vAlign w:val="center"/>
            <w:hideMark/>
          </w:tcPr>
          <w:p w14:paraId="0E497F25"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349F58DA"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0,80%</w:t>
            </w:r>
          </w:p>
        </w:tc>
      </w:tr>
      <w:tr w:rsidR="0018458C" w:rsidRPr="0018458C" w14:paraId="078A070D" w14:textId="77777777" w:rsidTr="0018458C">
        <w:trPr>
          <w:trHeight w:val="360"/>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84FE09D" w14:textId="77777777" w:rsidR="0018458C" w:rsidRPr="0018458C" w:rsidRDefault="0018458C" w:rsidP="0018458C">
            <w:pPr>
              <w:spacing w:after="0" w:line="240" w:lineRule="auto"/>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 xml:space="preserve">CARINSKA UPRAVA </w:t>
            </w:r>
          </w:p>
        </w:tc>
        <w:tc>
          <w:tcPr>
            <w:tcW w:w="620" w:type="dxa"/>
            <w:tcBorders>
              <w:top w:val="nil"/>
              <w:left w:val="nil"/>
              <w:bottom w:val="single" w:sz="4" w:space="0" w:color="auto"/>
              <w:right w:val="single" w:sz="4" w:space="0" w:color="auto"/>
            </w:tcBorders>
            <w:shd w:val="clear" w:color="auto" w:fill="auto"/>
            <w:vAlign w:val="center"/>
            <w:hideMark/>
          </w:tcPr>
          <w:p w14:paraId="0B68D4A9"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1</w:t>
            </w:r>
          </w:p>
        </w:tc>
        <w:tc>
          <w:tcPr>
            <w:tcW w:w="620" w:type="dxa"/>
            <w:tcBorders>
              <w:top w:val="nil"/>
              <w:left w:val="nil"/>
              <w:bottom w:val="single" w:sz="4" w:space="0" w:color="auto"/>
              <w:right w:val="single" w:sz="4" w:space="0" w:color="auto"/>
            </w:tcBorders>
            <w:shd w:val="clear" w:color="auto" w:fill="auto"/>
            <w:vAlign w:val="center"/>
            <w:hideMark/>
          </w:tcPr>
          <w:p w14:paraId="4FB300E7"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21368FE3"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0,34%</w:t>
            </w:r>
          </w:p>
        </w:tc>
        <w:tc>
          <w:tcPr>
            <w:tcW w:w="620" w:type="dxa"/>
            <w:tcBorders>
              <w:top w:val="nil"/>
              <w:left w:val="nil"/>
              <w:bottom w:val="single" w:sz="4" w:space="0" w:color="auto"/>
              <w:right w:val="single" w:sz="4" w:space="0" w:color="auto"/>
            </w:tcBorders>
            <w:shd w:val="clear" w:color="auto" w:fill="auto"/>
            <w:vAlign w:val="center"/>
            <w:hideMark/>
          </w:tcPr>
          <w:p w14:paraId="453AB581"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620" w:type="dxa"/>
            <w:tcBorders>
              <w:top w:val="nil"/>
              <w:left w:val="nil"/>
              <w:bottom w:val="single" w:sz="4" w:space="0" w:color="auto"/>
              <w:right w:val="single" w:sz="4" w:space="0" w:color="auto"/>
            </w:tcBorders>
            <w:shd w:val="clear" w:color="auto" w:fill="auto"/>
            <w:vAlign w:val="center"/>
            <w:hideMark/>
          </w:tcPr>
          <w:p w14:paraId="7851FEFC"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w:t>
            </w:r>
          </w:p>
        </w:tc>
        <w:tc>
          <w:tcPr>
            <w:tcW w:w="960" w:type="dxa"/>
            <w:tcBorders>
              <w:top w:val="nil"/>
              <w:left w:val="nil"/>
              <w:bottom w:val="single" w:sz="4" w:space="0" w:color="auto"/>
              <w:right w:val="single" w:sz="4" w:space="0" w:color="auto"/>
            </w:tcBorders>
            <w:shd w:val="clear" w:color="auto" w:fill="auto"/>
            <w:vAlign w:val="center"/>
            <w:hideMark/>
          </w:tcPr>
          <w:p w14:paraId="7CB003AD"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0,00%</w:t>
            </w:r>
          </w:p>
        </w:tc>
      </w:tr>
      <w:tr w:rsidR="0018458C" w:rsidRPr="0018458C" w14:paraId="345ADD70" w14:textId="77777777" w:rsidTr="0018458C">
        <w:trPr>
          <w:trHeight w:val="360"/>
        </w:trPr>
        <w:tc>
          <w:tcPr>
            <w:tcW w:w="4000" w:type="dxa"/>
            <w:tcBorders>
              <w:top w:val="nil"/>
              <w:left w:val="single" w:sz="4" w:space="0" w:color="auto"/>
              <w:bottom w:val="single" w:sz="4" w:space="0" w:color="auto"/>
              <w:right w:val="single" w:sz="4" w:space="0" w:color="auto"/>
            </w:tcBorders>
            <w:shd w:val="clear" w:color="000000" w:fill="F2F2F2"/>
            <w:vAlign w:val="center"/>
            <w:hideMark/>
          </w:tcPr>
          <w:p w14:paraId="553D334C" w14:textId="77777777" w:rsidR="0018458C" w:rsidRPr="0018458C" w:rsidRDefault="0018458C" w:rsidP="0018458C">
            <w:pPr>
              <w:spacing w:after="0" w:line="240" w:lineRule="auto"/>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UKUPNO</w:t>
            </w:r>
          </w:p>
        </w:tc>
        <w:tc>
          <w:tcPr>
            <w:tcW w:w="620" w:type="dxa"/>
            <w:tcBorders>
              <w:top w:val="nil"/>
              <w:left w:val="nil"/>
              <w:bottom w:val="single" w:sz="4" w:space="0" w:color="auto"/>
              <w:right w:val="single" w:sz="4" w:space="0" w:color="auto"/>
            </w:tcBorders>
            <w:shd w:val="clear" w:color="000000" w:fill="F2F2F2"/>
            <w:vAlign w:val="center"/>
            <w:hideMark/>
          </w:tcPr>
          <w:p w14:paraId="27E5BF94"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287</w:t>
            </w:r>
          </w:p>
        </w:tc>
        <w:tc>
          <w:tcPr>
            <w:tcW w:w="620" w:type="dxa"/>
            <w:tcBorders>
              <w:top w:val="nil"/>
              <w:left w:val="nil"/>
              <w:bottom w:val="single" w:sz="4" w:space="0" w:color="auto"/>
              <w:right w:val="single" w:sz="4" w:space="0" w:color="auto"/>
            </w:tcBorders>
            <w:shd w:val="clear" w:color="000000" w:fill="F2F2F2"/>
            <w:vAlign w:val="center"/>
            <w:hideMark/>
          </w:tcPr>
          <w:p w14:paraId="33F369DB"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7</w:t>
            </w:r>
          </w:p>
        </w:tc>
        <w:tc>
          <w:tcPr>
            <w:tcW w:w="960" w:type="dxa"/>
            <w:tcBorders>
              <w:top w:val="nil"/>
              <w:left w:val="nil"/>
              <w:bottom w:val="single" w:sz="4" w:space="0" w:color="auto"/>
              <w:right w:val="single" w:sz="4" w:space="0" w:color="auto"/>
            </w:tcBorders>
            <w:shd w:val="clear" w:color="000000" w:fill="F2F2F2"/>
            <w:vAlign w:val="center"/>
            <w:hideMark/>
          </w:tcPr>
          <w:p w14:paraId="1C30CF47"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100,00%</w:t>
            </w:r>
          </w:p>
        </w:tc>
        <w:tc>
          <w:tcPr>
            <w:tcW w:w="620" w:type="dxa"/>
            <w:tcBorders>
              <w:top w:val="nil"/>
              <w:left w:val="nil"/>
              <w:bottom w:val="single" w:sz="4" w:space="0" w:color="auto"/>
              <w:right w:val="single" w:sz="4" w:space="0" w:color="auto"/>
            </w:tcBorders>
            <w:shd w:val="clear" w:color="000000" w:fill="F2F2F2"/>
            <w:vAlign w:val="center"/>
            <w:hideMark/>
          </w:tcPr>
          <w:p w14:paraId="178C8CAB"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244</w:t>
            </w:r>
          </w:p>
        </w:tc>
        <w:tc>
          <w:tcPr>
            <w:tcW w:w="620" w:type="dxa"/>
            <w:tcBorders>
              <w:top w:val="nil"/>
              <w:left w:val="nil"/>
              <w:bottom w:val="single" w:sz="4" w:space="0" w:color="auto"/>
              <w:right w:val="single" w:sz="4" w:space="0" w:color="auto"/>
            </w:tcBorders>
            <w:shd w:val="clear" w:color="000000" w:fill="F2F2F2"/>
            <w:vAlign w:val="center"/>
            <w:hideMark/>
          </w:tcPr>
          <w:p w14:paraId="05FD469B" w14:textId="77777777" w:rsidR="0018458C" w:rsidRPr="0018458C" w:rsidRDefault="0018458C" w:rsidP="0018458C">
            <w:pPr>
              <w:spacing w:after="0" w:line="240" w:lineRule="auto"/>
              <w:jc w:val="center"/>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6</w:t>
            </w:r>
          </w:p>
        </w:tc>
        <w:tc>
          <w:tcPr>
            <w:tcW w:w="960" w:type="dxa"/>
            <w:tcBorders>
              <w:top w:val="nil"/>
              <w:left w:val="nil"/>
              <w:bottom w:val="single" w:sz="4" w:space="0" w:color="auto"/>
              <w:right w:val="single" w:sz="4" w:space="0" w:color="auto"/>
            </w:tcBorders>
            <w:shd w:val="clear" w:color="000000" w:fill="F2F2F2"/>
            <w:vAlign w:val="center"/>
            <w:hideMark/>
          </w:tcPr>
          <w:p w14:paraId="608A4A8D" w14:textId="77777777" w:rsidR="0018458C" w:rsidRPr="0018458C" w:rsidRDefault="0018458C" w:rsidP="0018458C">
            <w:pPr>
              <w:spacing w:after="0" w:line="240" w:lineRule="auto"/>
              <w:jc w:val="right"/>
              <w:rPr>
                <w:rFonts w:ascii="Times New Roman" w:eastAsia="Times New Roman" w:hAnsi="Times New Roman" w:cs="Times New Roman"/>
                <w:color w:val="000000"/>
                <w:sz w:val="20"/>
                <w:szCs w:val="20"/>
                <w:lang w:eastAsia="hr-HR"/>
              </w:rPr>
            </w:pPr>
            <w:r w:rsidRPr="0018458C">
              <w:rPr>
                <w:rFonts w:ascii="Times New Roman" w:eastAsia="Times New Roman" w:hAnsi="Times New Roman" w:cs="Times New Roman"/>
                <w:color w:val="000000"/>
                <w:sz w:val="20"/>
                <w:szCs w:val="20"/>
                <w:lang w:eastAsia="hr-HR"/>
              </w:rPr>
              <w:t>100,00%</w:t>
            </w:r>
          </w:p>
        </w:tc>
      </w:tr>
      <w:tr w:rsidR="0018458C" w:rsidRPr="0018458C" w14:paraId="38986DAE" w14:textId="77777777" w:rsidTr="0018458C">
        <w:trPr>
          <w:trHeight w:val="360"/>
        </w:trPr>
        <w:tc>
          <w:tcPr>
            <w:tcW w:w="4000" w:type="dxa"/>
            <w:tcBorders>
              <w:top w:val="nil"/>
              <w:left w:val="single" w:sz="4" w:space="0" w:color="auto"/>
              <w:bottom w:val="single" w:sz="4" w:space="0" w:color="auto"/>
              <w:right w:val="single" w:sz="4" w:space="0" w:color="auto"/>
            </w:tcBorders>
            <w:shd w:val="clear" w:color="000000" w:fill="F2F2F2"/>
            <w:vAlign w:val="center"/>
            <w:hideMark/>
          </w:tcPr>
          <w:p w14:paraId="1CEDDFD7" w14:textId="77777777" w:rsidR="0018458C" w:rsidRPr="0018458C" w:rsidRDefault="0018458C" w:rsidP="0018458C">
            <w:pPr>
              <w:spacing w:after="0" w:line="240" w:lineRule="auto"/>
              <w:rPr>
                <w:rFonts w:ascii="Times New Roman" w:eastAsia="Times New Roman" w:hAnsi="Times New Roman" w:cs="Times New Roman"/>
                <w:b/>
                <w:bCs/>
                <w:color w:val="000000"/>
                <w:sz w:val="20"/>
                <w:szCs w:val="20"/>
                <w:lang w:eastAsia="hr-HR"/>
              </w:rPr>
            </w:pPr>
            <w:r w:rsidRPr="0018458C">
              <w:rPr>
                <w:rFonts w:ascii="Times New Roman" w:eastAsia="Times New Roman" w:hAnsi="Times New Roman" w:cs="Times New Roman"/>
                <w:b/>
                <w:bCs/>
                <w:color w:val="000000"/>
                <w:sz w:val="20"/>
                <w:szCs w:val="20"/>
                <w:lang w:eastAsia="hr-HR"/>
              </w:rPr>
              <w:t>SVEUKUPNO</w:t>
            </w:r>
          </w:p>
        </w:tc>
        <w:tc>
          <w:tcPr>
            <w:tcW w:w="2200" w:type="dxa"/>
            <w:gridSpan w:val="3"/>
            <w:tcBorders>
              <w:top w:val="single" w:sz="4" w:space="0" w:color="auto"/>
              <w:left w:val="nil"/>
              <w:bottom w:val="single" w:sz="4" w:space="0" w:color="auto"/>
              <w:right w:val="single" w:sz="4" w:space="0" w:color="auto"/>
            </w:tcBorders>
            <w:shd w:val="clear" w:color="000000" w:fill="F2F2F2"/>
            <w:vAlign w:val="center"/>
            <w:hideMark/>
          </w:tcPr>
          <w:p w14:paraId="6CB0FFE3" w14:textId="77777777" w:rsidR="0018458C" w:rsidRPr="0018458C" w:rsidRDefault="0018458C" w:rsidP="0018458C">
            <w:pPr>
              <w:spacing w:after="0" w:line="240" w:lineRule="auto"/>
              <w:jc w:val="center"/>
              <w:rPr>
                <w:rFonts w:ascii="Times New Roman" w:eastAsia="Times New Roman" w:hAnsi="Times New Roman" w:cs="Times New Roman"/>
                <w:b/>
                <w:bCs/>
                <w:color w:val="000000"/>
                <w:sz w:val="20"/>
                <w:szCs w:val="20"/>
                <w:lang w:eastAsia="hr-HR"/>
              </w:rPr>
            </w:pPr>
            <w:r w:rsidRPr="0018458C">
              <w:rPr>
                <w:rFonts w:ascii="Times New Roman" w:eastAsia="Times New Roman" w:hAnsi="Times New Roman" w:cs="Times New Roman"/>
                <w:b/>
                <w:bCs/>
                <w:color w:val="000000"/>
                <w:sz w:val="20"/>
                <w:szCs w:val="20"/>
                <w:lang w:eastAsia="hr-HR"/>
              </w:rPr>
              <w:t>294</w:t>
            </w:r>
          </w:p>
        </w:tc>
        <w:tc>
          <w:tcPr>
            <w:tcW w:w="2200" w:type="dxa"/>
            <w:gridSpan w:val="3"/>
            <w:tcBorders>
              <w:top w:val="single" w:sz="4" w:space="0" w:color="auto"/>
              <w:left w:val="nil"/>
              <w:bottom w:val="single" w:sz="4" w:space="0" w:color="auto"/>
              <w:right w:val="single" w:sz="4" w:space="0" w:color="auto"/>
            </w:tcBorders>
            <w:shd w:val="clear" w:color="000000" w:fill="F2F2F2"/>
            <w:vAlign w:val="center"/>
            <w:hideMark/>
          </w:tcPr>
          <w:p w14:paraId="5D559DED" w14:textId="77777777" w:rsidR="0018458C" w:rsidRPr="0018458C" w:rsidRDefault="0018458C" w:rsidP="0018458C">
            <w:pPr>
              <w:spacing w:after="0" w:line="240" w:lineRule="auto"/>
              <w:jc w:val="center"/>
              <w:rPr>
                <w:rFonts w:ascii="Times New Roman" w:eastAsia="Times New Roman" w:hAnsi="Times New Roman" w:cs="Times New Roman"/>
                <w:b/>
                <w:bCs/>
                <w:color w:val="000000"/>
                <w:sz w:val="20"/>
                <w:szCs w:val="20"/>
                <w:lang w:eastAsia="hr-HR"/>
              </w:rPr>
            </w:pPr>
            <w:r w:rsidRPr="0018458C">
              <w:rPr>
                <w:rFonts w:ascii="Times New Roman" w:eastAsia="Times New Roman" w:hAnsi="Times New Roman" w:cs="Times New Roman"/>
                <w:b/>
                <w:bCs/>
                <w:color w:val="000000"/>
                <w:sz w:val="20"/>
                <w:szCs w:val="20"/>
                <w:lang w:eastAsia="hr-HR"/>
              </w:rPr>
              <w:t>250</w:t>
            </w:r>
          </w:p>
        </w:tc>
      </w:tr>
    </w:tbl>
    <w:p w14:paraId="79008CE3" w14:textId="01838962" w:rsidR="00375117" w:rsidRPr="006450D7" w:rsidRDefault="0018458C" w:rsidP="006450D7">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fldChar w:fldCharType="end"/>
      </w:r>
    </w:p>
    <w:p w14:paraId="609B6DCD" w14:textId="31FF68A6" w:rsidR="00A12901" w:rsidRDefault="00714497" w:rsidP="00714497">
      <w:pPr>
        <w:spacing w:after="0" w:line="240" w:lineRule="auto"/>
        <w:jc w:val="both"/>
      </w:pPr>
      <w:r w:rsidRPr="001A791B">
        <w:rPr>
          <w:rFonts w:ascii="Times New Roman" w:eastAsia="Calibri" w:hAnsi="Times New Roman" w:cs="Times New Roman"/>
          <w:sz w:val="24"/>
          <w:szCs w:val="24"/>
        </w:rPr>
        <w:t xml:space="preserve">U odnosu na utvrđene sumnje na predikatna kaznena djela u operativnim analizama sumnjivih transakcija (OpAT-ima) </w:t>
      </w:r>
      <w:r w:rsidR="00A12901">
        <w:rPr>
          <w:rFonts w:ascii="Times New Roman" w:eastAsia="Calibri" w:hAnsi="Times New Roman" w:cs="Times New Roman"/>
          <w:sz w:val="24"/>
          <w:szCs w:val="24"/>
        </w:rPr>
        <w:t xml:space="preserve">sa sumnjom na pranje novca, </w:t>
      </w:r>
      <w:r w:rsidRPr="001A791B">
        <w:rPr>
          <w:rFonts w:ascii="Times New Roman" w:eastAsia="Calibri" w:hAnsi="Times New Roman" w:cs="Times New Roman"/>
          <w:sz w:val="24"/>
          <w:szCs w:val="24"/>
        </w:rPr>
        <w:t xml:space="preserve">koje je Ured u </w:t>
      </w:r>
      <w:r>
        <w:rPr>
          <w:rFonts w:ascii="Times New Roman" w:eastAsia="Calibri" w:hAnsi="Times New Roman" w:cs="Times New Roman"/>
          <w:sz w:val="24"/>
          <w:szCs w:val="24"/>
        </w:rPr>
        <w:t>d</w:t>
      </w:r>
      <w:r w:rsidRPr="001A791B">
        <w:rPr>
          <w:rFonts w:ascii="Times New Roman" w:eastAsia="Calibri" w:hAnsi="Times New Roman" w:cs="Times New Roman"/>
          <w:sz w:val="24"/>
          <w:szCs w:val="24"/>
        </w:rPr>
        <w:t xml:space="preserve">ostavio nadležnim tijelima analizom je utvrđeno da su najučestalija predikatna kaznena djela porezna utaja, gospodarska kaznena djela uključujući korupciju te prijevara, kako je prikazano u </w:t>
      </w:r>
      <w:r w:rsidR="0019046F" w:rsidRPr="0019046F">
        <w:rPr>
          <w:rFonts w:ascii="Times New Roman" w:eastAsia="Calibri" w:hAnsi="Times New Roman" w:cs="Times New Roman"/>
          <w:sz w:val="24"/>
          <w:szCs w:val="24"/>
        </w:rPr>
        <w:t>T</w:t>
      </w:r>
      <w:r w:rsidRPr="0019046F">
        <w:rPr>
          <w:rFonts w:ascii="Times New Roman" w:eastAsia="Calibri" w:hAnsi="Times New Roman" w:cs="Times New Roman"/>
          <w:sz w:val="24"/>
          <w:szCs w:val="24"/>
        </w:rPr>
        <w:t xml:space="preserve">ablici </w:t>
      </w:r>
      <w:r w:rsidR="0019046F" w:rsidRPr="0019046F">
        <w:rPr>
          <w:rFonts w:ascii="Times New Roman" w:eastAsia="Calibri" w:hAnsi="Times New Roman" w:cs="Times New Roman"/>
          <w:sz w:val="24"/>
          <w:szCs w:val="24"/>
        </w:rPr>
        <w:t>1</w:t>
      </w:r>
      <w:r w:rsidR="006A72D3">
        <w:rPr>
          <w:rFonts w:ascii="Times New Roman" w:eastAsia="Calibri" w:hAnsi="Times New Roman" w:cs="Times New Roman"/>
          <w:sz w:val="24"/>
          <w:szCs w:val="24"/>
        </w:rPr>
        <w:t>2.</w:t>
      </w:r>
      <w:r w:rsidR="00A12901">
        <w:fldChar w:fldCharType="begin"/>
      </w:r>
      <w:r w:rsidR="00A12901">
        <w:instrText xml:space="preserve"> LINK Excel.Sheet.12 "C:\\Users\\abilus\\Desktop\\Posao\\TABLICE ANALITIKE.xlsx" "List9!R1C1:R10C5" \a \f 4 \h  \* MERGEFORMAT </w:instrText>
      </w:r>
      <w:r w:rsidR="00A12901">
        <w:fldChar w:fldCharType="separate"/>
      </w:r>
    </w:p>
    <w:tbl>
      <w:tblPr>
        <w:tblW w:w="8540" w:type="dxa"/>
        <w:tblLook w:val="04A0" w:firstRow="1" w:lastRow="0" w:firstColumn="1" w:lastColumn="0" w:noHBand="0" w:noVBand="1"/>
      </w:tblPr>
      <w:tblGrid>
        <w:gridCol w:w="4690"/>
        <w:gridCol w:w="959"/>
        <w:gridCol w:w="966"/>
        <w:gridCol w:w="959"/>
        <w:gridCol w:w="966"/>
      </w:tblGrid>
      <w:tr w:rsidR="00A12901" w:rsidRPr="00A12901" w14:paraId="492F946A" w14:textId="77777777" w:rsidTr="00A12901">
        <w:trPr>
          <w:trHeight w:val="288"/>
        </w:trPr>
        <w:tc>
          <w:tcPr>
            <w:tcW w:w="470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4381D30" w14:textId="417FD858" w:rsidR="00A12901" w:rsidRPr="00A12901" w:rsidRDefault="00A12901" w:rsidP="00A12901">
            <w:pPr>
              <w:spacing w:after="0" w:line="240" w:lineRule="auto"/>
              <w:jc w:val="center"/>
              <w:rPr>
                <w:rFonts w:ascii="Times New Roman" w:eastAsia="Times New Roman" w:hAnsi="Times New Roman" w:cs="Times New Roman"/>
                <w:b/>
                <w:bCs/>
                <w:color w:val="000000"/>
                <w:sz w:val="20"/>
                <w:szCs w:val="20"/>
                <w:lang w:eastAsia="hr-HR"/>
              </w:rPr>
            </w:pPr>
            <w:r w:rsidRPr="00A12901">
              <w:rPr>
                <w:rFonts w:ascii="Times New Roman" w:eastAsia="Times New Roman" w:hAnsi="Times New Roman" w:cs="Times New Roman"/>
                <w:b/>
                <w:bCs/>
                <w:color w:val="000000"/>
                <w:sz w:val="20"/>
                <w:szCs w:val="20"/>
                <w:lang w:eastAsia="hr-HR"/>
              </w:rPr>
              <w:lastRenderedPageBreak/>
              <w:t>PREDIKATNO KAZNENO DJELO</w:t>
            </w:r>
          </w:p>
        </w:tc>
        <w:tc>
          <w:tcPr>
            <w:tcW w:w="1920" w:type="dxa"/>
            <w:gridSpan w:val="2"/>
            <w:tcBorders>
              <w:top w:val="single" w:sz="4" w:space="0" w:color="auto"/>
              <w:left w:val="nil"/>
              <w:bottom w:val="single" w:sz="4" w:space="0" w:color="auto"/>
              <w:right w:val="single" w:sz="4" w:space="0" w:color="auto"/>
            </w:tcBorders>
            <w:shd w:val="clear" w:color="000000" w:fill="F2F2F2"/>
            <w:vAlign w:val="center"/>
            <w:hideMark/>
          </w:tcPr>
          <w:p w14:paraId="07C4AC68" w14:textId="77777777" w:rsidR="00A12901" w:rsidRPr="00A12901" w:rsidRDefault="00A12901" w:rsidP="00A12901">
            <w:pPr>
              <w:spacing w:after="0" w:line="240" w:lineRule="auto"/>
              <w:jc w:val="center"/>
              <w:rPr>
                <w:rFonts w:ascii="Times New Roman" w:eastAsia="Times New Roman" w:hAnsi="Times New Roman" w:cs="Times New Roman"/>
                <w:b/>
                <w:bCs/>
                <w:color w:val="000000"/>
                <w:sz w:val="24"/>
                <w:szCs w:val="24"/>
                <w:lang w:eastAsia="hr-HR"/>
              </w:rPr>
            </w:pPr>
            <w:r w:rsidRPr="00A12901">
              <w:rPr>
                <w:rFonts w:ascii="Times New Roman" w:eastAsia="Times New Roman" w:hAnsi="Times New Roman" w:cs="Times New Roman"/>
                <w:b/>
                <w:bCs/>
                <w:color w:val="000000"/>
                <w:sz w:val="24"/>
                <w:szCs w:val="24"/>
                <w:lang w:eastAsia="hr-HR"/>
              </w:rPr>
              <w:t>2021.</w:t>
            </w:r>
          </w:p>
        </w:tc>
        <w:tc>
          <w:tcPr>
            <w:tcW w:w="1920" w:type="dxa"/>
            <w:gridSpan w:val="2"/>
            <w:tcBorders>
              <w:top w:val="single" w:sz="4" w:space="0" w:color="auto"/>
              <w:left w:val="nil"/>
              <w:bottom w:val="single" w:sz="4" w:space="0" w:color="auto"/>
              <w:right w:val="single" w:sz="4" w:space="0" w:color="auto"/>
            </w:tcBorders>
            <w:shd w:val="clear" w:color="000000" w:fill="F2F2F2"/>
            <w:vAlign w:val="center"/>
            <w:hideMark/>
          </w:tcPr>
          <w:p w14:paraId="1F16CFD3" w14:textId="77777777" w:rsidR="00A12901" w:rsidRPr="00A12901" w:rsidRDefault="00A12901" w:rsidP="00A12901">
            <w:pPr>
              <w:spacing w:after="0" w:line="240" w:lineRule="auto"/>
              <w:jc w:val="center"/>
              <w:rPr>
                <w:rFonts w:ascii="Times New Roman" w:eastAsia="Times New Roman" w:hAnsi="Times New Roman" w:cs="Times New Roman"/>
                <w:b/>
                <w:bCs/>
                <w:color w:val="000000"/>
                <w:sz w:val="24"/>
                <w:szCs w:val="24"/>
                <w:lang w:eastAsia="hr-HR"/>
              </w:rPr>
            </w:pPr>
            <w:r w:rsidRPr="00A12901">
              <w:rPr>
                <w:rFonts w:ascii="Times New Roman" w:eastAsia="Times New Roman" w:hAnsi="Times New Roman" w:cs="Times New Roman"/>
                <w:b/>
                <w:bCs/>
                <w:color w:val="000000"/>
                <w:sz w:val="24"/>
                <w:szCs w:val="24"/>
                <w:lang w:eastAsia="hr-HR"/>
              </w:rPr>
              <w:t>2022.</w:t>
            </w:r>
          </w:p>
        </w:tc>
      </w:tr>
      <w:tr w:rsidR="00A12901" w:rsidRPr="00A12901" w14:paraId="784FF7F9" w14:textId="77777777" w:rsidTr="00A12901">
        <w:trPr>
          <w:trHeight w:val="288"/>
        </w:trPr>
        <w:tc>
          <w:tcPr>
            <w:tcW w:w="4700" w:type="dxa"/>
            <w:vMerge/>
            <w:tcBorders>
              <w:top w:val="single" w:sz="4" w:space="0" w:color="auto"/>
              <w:left w:val="single" w:sz="4" w:space="0" w:color="auto"/>
              <w:bottom w:val="single" w:sz="4" w:space="0" w:color="auto"/>
              <w:right w:val="single" w:sz="4" w:space="0" w:color="auto"/>
            </w:tcBorders>
            <w:vAlign w:val="center"/>
            <w:hideMark/>
          </w:tcPr>
          <w:p w14:paraId="415D7A47" w14:textId="77777777" w:rsidR="00A12901" w:rsidRPr="00A12901" w:rsidRDefault="00A12901" w:rsidP="00A12901">
            <w:pPr>
              <w:spacing w:after="0" w:line="240" w:lineRule="auto"/>
              <w:rPr>
                <w:rFonts w:ascii="Times New Roman" w:eastAsia="Times New Roman" w:hAnsi="Times New Roman" w:cs="Times New Roman"/>
                <w:b/>
                <w:bCs/>
                <w:color w:val="000000"/>
                <w:sz w:val="20"/>
                <w:szCs w:val="20"/>
                <w:lang w:eastAsia="hr-HR"/>
              </w:rPr>
            </w:pPr>
          </w:p>
        </w:tc>
        <w:tc>
          <w:tcPr>
            <w:tcW w:w="960" w:type="dxa"/>
            <w:tcBorders>
              <w:top w:val="nil"/>
              <w:left w:val="nil"/>
              <w:bottom w:val="single" w:sz="4" w:space="0" w:color="auto"/>
              <w:right w:val="single" w:sz="4" w:space="0" w:color="auto"/>
            </w:tcBorders>
            <w:shd w:val="clear" w:color="000000" w:fill="F2F2F2"/>
            <w:vAlign w:val="center"/>
            <w:hideMark/>
          </w:tcPr>
          <w:p w14:paraId="3A28D27B" w14:textId="77777777" w:rsidR="00A12901" w:rsidRPr="00A12901" w:rsidRDefault="00A12901" w:rsidP="00A12901">
            <w:pPr>
              <w:spacing w:after="0" w:line="240" w:lineRule="auto"/>
              <w:jc w:val="center"/>
              <w:rPr>
                <w:rFonts w:ascii="Times New Roman" w:eastAsia="Times New Roman" w:hAnsi="Times New Roman" w:cs="Times New Roman"/>
                <w:bCs/>
                <w:color w:val="000000"/>
                <w:sz w:val="20"/>
                <w:szCs w:val="20"/>
                <w:lang w:eastAsia="hr-HR"/>
              </w:rPr>
            </w:pPr>
            <w:r w:rsidRPr="00A12901">
              <w:rPr>
                <w:rFonts w:ascii="Times New Roman" w:eastAsia="Times New Roman" w:hAnsi="Times New Roman" w:cs="Times New Roman"/>
                <w:bCs/>
                <w:color w:val="000000"/>
                <w:sz w:val="20"/>
                <w:szCs w:val="20"/>
                <w:lang w:eastAsia="hr-HR"/>
              </w:rPr>
              <w:t>BROJ</w:t>
            </w:r>
          </w:p>
        </w:tc>
        <w:tc>
          <w:tcPr>
            <w:tcW w:w="960" w:type="dxa"/>
            <w:tcBorders>
              <w:top w:val="nil"/>
              <w:left w:val="nil"/>
              <w:bottom w:val="single" w:sz="4" w:space="0" w:color="auto"/>
              <w:right w:val="single" w:sz="4" w:space="0" w:color="auto"/>
            </w:tcBorders>
            <w:shd w:val="clear" w:color="000000" w:fill="F2F2F2"/>
            <w:vAlign w:val="center"/>
            <w:hideMark/>
          </w:tcPr>
          <w:p w14:paraId="4B1F869C" w14:textId="77777777" w:rsidR="00A12901" w:rsidRPr="00A12901" w:rsidRDefault="00A12901" w:rsidP="00A12901">
            <w:pPr>
              <w:spacing w:after="0" w:line="240" w:lineRule="auto"/>
              <w:jc w:val="center"/>
              <w:rPr>
                <w:rFonts w:ascii="Times New Roman" w:eastAsia="Times New Roman" w:hAnsi="Times New Roman" w:cs="Times New Roman"/>
                <w:bCs/>
                <w:color w:val="000000"/>
                <w:sz w:val="20"/>
                <w:szCs w:val="20"/>
                <w:lang w:eastAsia="hr-HR"/>
              </w:rPr>
            </w:pPr>
            <w:r w:rsidRPr="00A12901">
              <w:rPr>
                <w:rFonts w:ascii="Times New Roman" w:eastAsia="Times New Roman" w:hAnsi="Times New Roman" w:cs="Times New Roman"/>
                <w:bCs/>
                <w:color w:val="000000"/>
                <w:sz w:val="20"/>
                <w:szCs w:val="20"/>
                <w:lang w:eastAsia="hr-HR"/>
              </w:rPr>
              <w:t>%</w:t>
            </w:r>
          </w:p>
        </w:tc>
        <w:tc>
          <w:tcPr>
            <w:tcW w:w="960" w:type="dxa"/>
            <w:tcBorders>
              <w:top w:val="nil"/>
              <w:left w:val="nil"/>
              <w:bottom w:val="single" w:sz="4" w:space="0" w:color="auto"/>
              <w:right w:val="single" w:sz="4" w:space="0" w:color="auto"/>
            </w:tcBorders>
            <w:shd w:val="clear" w:color="000000" w:fill="F2F2F2"/>
            <w:vAlign w:val="center"/>
            <w:hideMark/>
          </w:tcPr>
          <w:p w14:paraId="137BE4EB" w14:textId="77777777" w:rsidR="00A12901" w:rsidRPr="00A12901" w:rsidRDefault="00A12901" w:rsidP="00A12901">
            <w:pPr>
              <w:spacing w:after="0" w:line="240" w:lineRule="auto"/>
              <w:jc w:val="center"/>
              <w:rPr>
                <w:rFonts w:ascii="Times New Roman" w:eastAsia="Times New Roman" w:hAnsi="Times New Roman" w:cs="Times New Roman"/>
                <w:bCs/>
                <w:color w:val="000000"/>
                <w:sz w:val="20"/>
                <w:szCs w:val="20"/>
                <w:lang w:eastAsia="hr-HR"/>
              </w:rPr>
            </w:pPr>
            <w:r w:rsidRPr="00A12901">
              <w:rPr>
                <w:rFonts w:ascii="Times New Roman" w:eastAsia="Times New Roman" w:hAnsi="Times New Roman" w:cs="Times New Roman"/>
                <w:bCs/>
                <w:color w:val="000000"/>
                <w:sz w:val="20"/>
                <w:szCs w:val="20"/>
                <w:lang w:eastAsia="hr-HR"/>
              </w:rPr>
              <w:t>BROJ</w:t>
            </w:r>
          </w:p>
        </w:tc>
        <w:tc>
          <w:tcPr>
            <w:tcW w:w="960" w:type="dxa"/>
            <w:tcBorders>
              <w:top w:val="nil"/>
              <w:left w:val="nil"/>
              <w:bottom w:val="single" w:sz="4" w:space="0" w:color="auto"/>
              <w:right w:val="single" w:sz="4" w:space="0" w:color="auto"/>
            </w:tcBorders>
            <w:shd w:val="clear" w:color="000000" w:fill="F2F2F2"/>
            <w:vAlign w:val="center"/>
            <w:hideMark/>
          </w:tcPr>
          <w:p w14:paraId="1309C179" w14:textId="77777777" w:rsidR="00A12901" w:rsidRPr="00A12901" w:rsidRDefault="00A12901" w:rsidP="00A12901">
            <w:pPr>
              <w:spacing w:after="0" w:line="240" w:lineRule="auto"/>
              <w:jc w:val="center"/>
              <w:rPr>
                <w:rFonts w:ascii="Times New Roman" w:eastAsia="Times New Roman" w:hAnsi="Times New Roman" w:cs="Times New Roman"/>
                <w:bCs/>
                <w:color w:val="000000"/>
                <w:sz w:val="20"/>
                <w:szCs w:val="20"/>
                <w:lang w:eastAsia="hr-HR"/>
              </w:rPr>
            </w:pPr>
            <w:r w:rsidRPr="00A12901">
              <w:rPr>
                <w:rFonts w:ascii="Times New Roman" w:eastAsia="Times New Roman" w:hAnsi="Times New Roman" w:cs="Times New Roman"/>
                <w:bCs/>
                <w:color w:val="000000"/>
                <w:sz w:val="20"/>
                <w:szCs w:val="20"/>
                <w:lang w:eastAsia="hr-HR"/>
              </w:rPr>
              <w:t>%</w:t>
            </w:r>
          </w:p>
        </w:tc>
      </w:tr>
      <w:tr w:rsidR="00A12901" w:rsidRPr="00A12901" w14:paraId="5C467084" w14:textId="77777777" w:rsidTr="00A12901">
        <w:trPr>
          <w:trHeight w:val="288"/>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2EE9146D" w14:textId="77777777" w:rsidR="00A12901" w:rsidRPr="00A12901" w:rsidRDefault="00A12901" w:rsidP="00A12901">
            <w:pPr>
              <w:spacing w:after="0" w:line="240" w:lineRule="auto"/>
              <w:jc w:val="both"/>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 xml:space="preserve">POREZNA UTAJA </w:t>
            </w:r>
          </w:p>
        </w:tc>
        <w:tc>
          <w:tcPr>
            <w:tcW w:w="960" w:type="dxa"/>
            <w:tcBorders>
              <w:top w:val="nil"/>
              <w:left w:val="nil"/>
              <w:bottom w:val="single" w:sz="4" w:space="0" w:color="auto"/>
              <w:right w:val="single" w:sz="4" w:space="0" w:color="auto"/>
            </w:tcBorders>
            <w:shd w:val="clear" w:color="auto" w:fill="auto"/>
            <w:vAlign w:val="center"/>
            <w:hideMark/>
          </w:tcPr>
          <w:p w14:paraId="3EC174F0"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130</w:t>
            </w:r>
          </w:p>
        </w:tc>
        <w:tc>
          <w:tcPr>
            <w:tcW w:w="960" w:type="dxa"/>
            <w:tcBorders>
              <w:top w:val="nil"/>
              <w:left w:val="nil"/>
              <w:bottom w:val="single" w:sz="4" w:space="0" w:color="auto"/>
              <w:right w:val="single" w:sz="4" w:space="0" w:color="auto"/>
            </w:tcBorders>
            <w:shd w:val="clear" w:color="auto" w:fill="auto"/>
            <w:vAlign w:val="center"/>
            <w:hideMark/>
          </w:tcPr>
          <w:p w14:paraId="1EAFDEC6"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45,30%</w:t>
            </w:r>
          </w:p>
        </w:tc>
        <w:tc>
          <w:tcPr>
            <w:tcW w:w="960" w:type="dxa"/>
            <w:tcBorders>
              <w:top w:val="nil"/>
              <w:left w:val="nil"/>
              <w:bottom w:val="single" w:sz="4" w:space="0" w:color="auto"/>
              <w:right w:val="single" w:sz="4" w:space="0" w:color="auto"/>
            </w:tcBorders>
            <w:shd w:val="clear" w:color="auto" w:fill="auto"/>
            <w:vAlign w:val="center"/>
            <w:hideMark/>
          </w:tcPr>
          <w:p w14:paraId="5C0225A0"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91</w:t>
            </w:r>
          </w:p>
        </w:tc>
        <w:tc>
          <w:tcPr>
            <w:tcW w:w="960" w:type="dxa"/>
            <w:tcBorders>
              <w:top w:val="nil"/>
              <w:left w:val="nil"/>
              <w:bottom w:val="single" w:sz="4" w:space="0" w:color="auto"/>
              <w:right w:val="single" w:sz="4" w:space="0" w:color="auto"/>
            </w:tcBorders>
            <w:shd w:val="clear" w:color="auto" w:fill="auto"/>
            <w:vAlign w:val="center"/>
            <w:hideMark/>
          </w:tcPr>
          <w:p w14:paraId="596A40D7"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37,30%</w:t>
            </w:r>
          </w:p>
        </w:tc>
      </w:tr>
      <w:tr w:rsidR="00A12901" w:rsidRPr="00A12901" w14:paraId="6511E7E5" w14:textId="77777777" w:rsidTr="00A12901">
        <w:trPr>
          <w:trHeight w:val="528"/>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15574DD3" w14:textId="77777777" w:rsidR="00A12901" w:rsidRPr="00A12901" w:rsidRDefault="00A12901" w:rsidP="00A12901">
            <w:pPr>
              <w:spacing w:after="0" w:line="240" w:lineRule="auto"/>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ZLOUPORABA U GOSPODARSKOM POSLOVANJU I KORUPCIJA</w:t>
            </w:r>
          </w:p>
        </w:tc>
        <w:tc>
          <w:tcPr>
            <w:tcW w:w="960" w:type="dxa"/>
            <w:tcBorders>
              <w:top w:val="nil"/>
              <w:left w:val="nil"/>
              <w:bottom w:val="single" w:sz="4" w:space="0" w:color="auto"/>
              <w:right w:val="single" w:sz="4" w:space="0" w:color="auto"/>
            </w:tcBorders>
            <w:shd w:val="clear" w:color="auto" w:fill="auto"/>
            <w:vAlign w:val="center"/>
            <w:hideMark/>
          </w:tcPr>
          <w:p w14:paraId="51515145"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63</w:t>
            </w:r>
          </w:p>
        </w:tc>
        <w:tc>
          <w:tcPr>
            <w:tcW w:w="960" w:type="dxa"/>
            <w:tcBorders>
              <w:top w:val="nil"/>
              <w:left w:val="nil"/>
              <w:bottom w:val="single" w:sz="4" w:space="0" w:color="auto"/>
              <w:right w:val="single" w:sz="4" w:space="0" w:color="auto"/>
            </w:tcBorders>
            <w:shd w:val="clear" w:color="auto" w:fill="auto"/>
            <w:vAlign w:val="center"/>
            <w:hideMark/>
          </w:tcPr>
          <w:p w14:paraId="37A7B80E"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21,95%</w:t>
            </w:r>
          </w:p>
        </w:tc>
        <w:tc>
          <w:tcPr>
            <w:tcW w:w="960" w:type="dxa"/>
            <w:tcBorders>
              <w:top w:val="nil"/>
              <w:left w:val="nil"/>
              <w:bottom w:val="single" w:sz="4" w:space="0" w:color="auto"/>
              <w:right w:val="single" w:sz="4" w:space="0" w:color="auto"/>
            </w:tcBorders>
            <w:shd w:val="clear" w:color="auto" w:fill="auto"/>
            <w:vAlign w:val="center"/>
            <w:hideMark/>
          </w:tcPr>
          <w:p w14:paraId="384CD1D2"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42</w:t>
            </w:r>
          </w:p>
        </w:tc>
        <w:tc>
          <w:tcPr>
            <w:tcW w:w="960" w:type="dxa"/>
            <w:tcBorders>
              <w:top w:val="nil"/>
              <w:left w:val="nil"/>
              <w:bottom w:val="single" w:sz="4" w:space="0" w:color="auto"/>
              <w:right w:val="single" w:sz="4" w:space="0" w:color="auto"/>
            </w:tcBorders>
            <w:shd w:val="clear" w:color="auto" w:fill="auto"/>
            <w:vAlign w:val="center"/>
            <w:hideMark/>
          </w:tcPr>
          <w:p w14:paraId="761A2BDE"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17,21%</w:t>
            </w:r>
          </w:p>
        </w:tc>
      </w:tr>
      <w:tr w:rsidR="00A12901" w:rsidRPr="00A12901" w14:paraId="6AC1F385" w14:textId="77777777" w:rsidTr="00A12901">
        <w:trPr>
          <w:trHeight w:val="288"/>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7AFA2CF5" w14:textId="77777777" w:rsidR="00A12901" w:rsidRPr="00A12901" w:rsidRDefault="00A12901" w:rsidP="00A12901">
            <w:pPr>
              <w:spacing w:after="0" w:line="240" w:lineRule="auto"/>
              <w:jc w:val="both"/>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NEPOZNATO</w:t>
            </w:r>
          </w:p>
        </w:tc>
        <w:tc>
          <w:tcPr>
            <w:tcW w:w="960" w:type="dxa"/>
            <w:tcBorders>
              <w:top w:val="nil"/>
              <w:left w:val="nil"/>
              <w:bottom w:val="single" w:sz="4" w:space="0" w:color="auto"/>
              <w:right w:val="single" w:sz="4" w:space="0" w:color="auto"/>
            </w:tcBorders>
            <w:shd w:val="clear" w:color="auto" w:fill="auto"/>
            <w:vAlign w:val="center"/>
            <w:hideMark/>
          </w:tcPr>
          <w:p w14:paraId="6A9B9B01"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43</w:t>
            </w:r>
          </w:p>
        </w:tc>
        <w:tc>
          <w:tcPr>
            <w:tcW w:w="960" w:type="dxa"/>
            <w:tcBorders>
              <w:top w:val="nil"/>
              <w:left w:val="nil"/>
              <w:bottom w:val="single" w:sz="4" w:space="0" w:color="auto"/>
              <w:right w:val="single" w:sz="4" w:space="0" w:color="auto"/>
            </w:tcBorders>
            <w:shd w:val="clear" w:color="auto" w:fill="auto"/>
            <w:vAlign w:val="center"/>
            <w:hideMark/>
          </w:tcPr>
          <w:p w14:paraId="6E9653B2"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14,98%</w:t>
            </w:r>
          </w:p>
        </w:tc>
        <w:tc>
          <w:tcPr>
            <w:tcW w:w="960" w:type="dxa"/>
            <w:tcBorders>
              <w:top w:val="nil"/>
              <w:left w:val="nil"/>
              <w:bottom w:val="single" w:sz="4" w:space="0" w:color="auto"/>
              <w:right w:val="single" w:sz="4" w:space="0" w:color="auto"/>
            </w:tcBorders>
            <w:shd w:val="clear" w:color="auto" w:fill="auto"/>
            <w:vAlign w:val="center"/>
            <w:hideMark/>
          </w:tcPr>
          <w:p w14:paraId="1815C7CE"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47</w:t>
            </w:r>
          </w:p>
        </w:tc>
        <w:tc>
          <w:tcPr>
            <w:tcW w:w="960" w:type="dxa"/>
            <w:tcBorders>
              <w:top w:val="nil"/>
              <w:left w:val="nil"/>
              <w:bottom w:val="single" w:sz="4" w:space="0" w:color="auto"/>
              <w:right w:val="single" w:sz="4" w:space="0" w:color="auto"/>
            </w:tcBorders>
            <w:shd w:val="clear" w:color="auto" w:fill="auto"/>
            <w:vAlign w:val="center"/>
            <w:hideMark/>
          </w:tcPr>
          <w:p w14:paraId="169EF24B"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19,26%</w:t>
            </w:r>
          </w:p>
        </w:tc>
      </w:tr>
      <w:tr w:rsidR="00A12901" w:rsidRPr="00A12901" w14:paraId="4C692770" w14:textId="77777777" w:rsidTr="00A12901">
        <w:trPr>
          <w:trHeight w:val="288"/>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2DA83213" w14:textId="77777777" w:rsidR="00A12901" w:rsidRPr="00A12901" w:rsidRDefault="00A12901" w:rsidP="00A12901">
            <w:pPr>
              <w:spacing w:after="0" w:line="240" w:lineRule="auto"/>
              <w:jc w:val="both"/>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 xml:space="preserve">PRIJEVARA </w:t>
            </w:r>
          </w:p>
        </w:tc>
        <w:tc>
          <w:tcPr>
            <w:tcW w:w="960" w:type="dxa"/>
            <w:tcBorders>
              <w:top w:val="nil"/>
              <w:left w:val="nil"/>
              <w:bottom w:val="single" w:sz="4" w:space="0" w:color="auto"/>
              <w:right w:val="single" w:sz="4" w:space="0" w:color="auto"/>
            </w:tcBorders>
            <w:shd w:val="clear" w:color="auto" w:fill="auto"/>
            <w:vAlign w:val="center"/>
            <w:hideMark/>
          </w:tcPr>
          <w:p w14:paraId="2895C6F0"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26</w:t>
            </w:r>
          </w:p>
        </w:tc>
        <w:tc>
          <w:tcPr>
            <w:tcW w:w="960" w:type="dxa"/>
            <w:tcBorders>
              <w:top w:val="nil"/>
              <w:left w:val="nil"/>
              <w:bottom w:val="single" w:sz="4" w:space="0" w:color="auto"/>
              <w:right w:val="single" w:sz="4" w:space="0" w:color="auto"/>
            </w:tcBorders>
            <w:shd w:val="clear" w:color="auto" w:fill="auto"/>
            <w:vAlign w:val="center"/>
            <w:hideMark/>
          </w:tcPr>
          <w:p w14:paraId="14FDBC55"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9,06%</w:t>
            </w:r>
          </w:p>
        </w:tc>
        <w:tc>
          <w:tcPr>
            <w:tcW w:w="960" w:type="dxa"/>
            <w:tcBorders>
              <w:top w:val="nil"/>
              <w:left w:val="nil"/>
              <w:bottom w:val="single" w:sz="4" w:space="0" w:color="auto"/>
              <w:right w:val="single" w:sz="4" w:space="0" w:color="auto"/>
            </w:tcBorders>
            <w:shd w:val="clear" w:color="auto" w:fill="auto"/>
            <w:vAlign w:val="center"/>
            <w:hideMark/>
          </w:tcPr>
          <w:p w14:paraId="652EC5DE"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33</w:t>
            </w:r>
          </w:p>
        </w:tc>
        <w:tc>
          <w:tcPr>
            <w:tcW w:w="960" w:type="dxa"/>
            <w:tcBorders>
              <w:top w:val="nil"/>
              <w:left w:val="nil"/>
              <w:bottom w:val="single" w:sz="4" w:space="0" w:color="auto"/>
              <w:right w:val="single" w:sz="4" w:space="0" w:color="auto"/>
            </w:tcBorders>
            <w:shd w:val="clear" w:color="auto" w:fill="auto"/>
            <w:vAlign w:val="center"/>
            <w:hideMark/>
          </w:tcPr>
          <w:p w14:paraId="4E69D04E"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13,52%</w:t>
            </w:r>
          </w:p>
        </w:tc>
      </w:tr>
      <w:tr w:rsidR="00A12901" w:rsidRPr="00A12901" w14:paraId="1CADA276" w14:textId="77777777" w:rsidTr="00A12901">
        <w:trPr>
          <w:trHeight w:val="288"/>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791ACB20" w14:textId="77777777" w:rsidR="00A12901" w:rsidRPr="00A12901" w:rsidRDefault="00A12901" w:rsidP="00A12901">
            <w:pPr>
              <w:spacing w:after="0" w:line="240" w:lineRule="auto"/>
              <w:jc w:val="both"/>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OSTALA KAZNENA DJELA</w:t>
            </w:r>
          </w:p>
        </w:tc>
        <w:tc>
          <w:tcPr>
            <w:tcW w:w="960" w:type="dxa"/>
            <w:tcBorders>
              <w:top w:val="nil"/>
              <w:left w:val="nil"/>
              <w:bottom w:val="single" w:sz="4" w:space="0" w:color="auto"/>
              <w:right w:val="single" w:sz="4" w:space="0" w:color="auto"/>
            </w:tcBorders>
            <w:shd w:val="clear" w:color="auto" w:fill="auto"/>
            <w:vAlign w:val="center"/>
            <w:hideMark/>
          </w:tcPr>
          <w:p w14:paraId="13EF89DB"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11</w:t>
            </w:r>
          </w:p>
        </w:tc>
        <w:tc>
          <w:tcPr>
            <w:tcW w:w="960" w:type="dxa"/>
            <w:tcBorders>
              <w:top w:val="nil"/>
              <w:left w:val="nil"/>
              <w:bottom w:val="single" w:sz="4" w:space="0" w:color="auto"/>
              <w:right w:val="single" w:sz="4" w:space="0" w:color="auto"/>
            </w:tcBorders>
            <w:shd w:val="clear" w:color="auto" w:fill="auto"/>
            <w:vAlign w:val="center"/>
            <w:hideMark/>
          </w:tcPr>
          <w:p w14:paraId="67885A84"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3,83%</w:t>
            </w:r>
          </w:p>
        </w:tc>
        <w:tc>
          <w:tcPr>
            <w:tcW w:w="960" w:type="dxa"/>
            <w:tcBorders>
              <w:top w:val="nil"/>
              <w:left w:val="nil"/>
              <w:bottom w:val="single" w:sz="4" w:space="0" w:color="auto"/>
              <w:right w:val="single" w:sz="4" w:space="0" w:color="auto"/>
            </w:tcBorders>
            <w:shd w:val="clear" w:color="auto" w:fill="auto"/>
            <w:vAlign w:val="center"/>
            <w:hideMark/>
          </w:tcPr>
          <w:p w14:paraId="7505707D"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9</w:t>
            </w:r>
          </w:p>
        </w:tc>
        <w:tc>
          <w:tcPr>
            <w:tcW w:w="960" w:type="dxa"/>
            <w:tcBorders>
              <w:top w:val="nil"/>
              <w:left w:val="nil"/>
              <w:bottom w:val="single" w:sz="4" w:space="0" w:color="auto"/>
              <w:right w:val="single" w:sz="4" w:space="0" w:color="auto"/>
            </w:tcBorders>
            <w:shd w:val="clear" w:color="auto" w:fill="auto"/>
            <w:vAlign w:val="center"/>
            <w:hideMark/>
          </w:tcPr>
          <w:p w14:paraId="6CB952E2"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3,68%</w:t>
            </w:r>
          </w:p>
        </w:tc>
      </w:tr>
      <w:tr w:rsidR="00A12901" w:rsidRPr="00A12901" w14:paraId="72218EB8" w14:textId="77777777" w:rsidTr="00A12901">
        <w:trPr>
          <w:trHeight w:val="288"/>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4C3E542B" w14:textId="77777777" w:rsidR="00A12901" w:rsidRPr="00A12901" w:rsidRDefault="00A12901" w:rsidP="00A12901">
            <w:pPr>
              <w:spacing w:after="0" w:line="240" w:lineRule="auto"/>
              <w:jc w:val="both"/>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 xml:space="preserve">RAČUNALNA PRIJEVARA </w:t>
            </w:r>
          </w:p>
        </w:tc>
        <w:tc>
          <w:tcPr>
            <w:tcW w:w="960" w:type="dxa"/>
            <w:tcBorders>
              <w:top w:val="nil"/>
              <w:left w:val="nil"/>
              <w:bottom w:val="single" w:sz="4" w:space="0" w:color="auto"/>
              <w:right w:val="single" w:sz="4" w:space="0" w:color="auto"/>
            </w:tcBorders>
            <w:shd w:val="clear" w:color="auto" w:fill="auto"/>
            <w:vAlign w:val="center"/>
            <w:hideMark/>
          </w:tcPr>
          <w:p w14:paraId="0E2FE485"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8</w:t>
            </w:r>
          </w:p>
        </w:tc>
        <w:tc>
          <w:tcPr>
            <w:tcW w:w="960" w:type="dxa"/>
            <w:tcBorders>
              <w:top w:val="nil"/>
              <w:left w:val="nil"/>
              <w:bottom w:val="single" w:sz="4" w:space="0" w:color="auto"/>
              <w:right w:val="single" w:sz="4" w:space="0" w:color="auto"/>
            </w:tcBorders>
            <w:shd w:val="clear" w:color="auto" w:fill="auto"/>
            <w:vAlign w:val="center"/>
            <w:hideMark/>
          </w:tcPr>
          <w:p w14:paraId="5E5E6F32"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2,79%</w:t>
            </w:r>
          </w:p>
        </w:tc>
        <w:tc>
          <w:tcPr>
            <w:tcW w:w="960" w:type="dxa"/>
            <w:tcBorders>
              <w:top w:val="nil"/>
              <w:left w:val="nil"/>
              <w:bottom w:val="single" w:sz="4" w:space="0" w:color="auto"/>
              <w:right w:val="single" w:sz="4" w:space="0" w:color="auto"/>
            </w:tcBorders>
            <w:shd w:val="clear" w:color="auto" w:fill="auto"/>
            <w:vAlign w:val="center"/>
            <w:hideMark/>
          </w:tcPr>
          <w:p w14:paraId="67DCC9CC"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14</w:t>
            </w:r>
          </w:p>
        </w:tc>
        <w:tc>
          <w:tcPr>
            <w:tcW w:w="960" w:type="dxa"/>
            <w:tcBorders>
              <w:top w:val="nil"/>
              <w:left w:val="nil"/>
              <w:bottom w:val="single" w:sz="4" w:space="0" w:color="auto"/>
              <w:right w:val="single" w:sz="4" w:space="0" w:color="auto"/>
            </w:tcBorders>
            <w:shd w:val="clear" w:color="auto" w:fill="auto"/>
            <w:vAlign w:val="center"/>
            <w:hideMark/>
          </w:tcPr>
          <w:p w14:paraId="1C3681E2"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5,74%</w:t>
            </w:r>
          </w:p>
        </w:tc>
      </w:tr>
      <w:tr w:rsidR="00A12901" w:rsidRPr="00A12901" w14:paraId="2639EE55" w14:textId="77777777" w:rsidTr="00A12901">
        <w:trPr>
          <w:trHeight w:val="288"/>
        </w:trPr>
        <w:tc>
          <w:tcPr>
            <w:tcW w:w="4700" w:type="dxa"/>
            <w:tcBorders>
              <w:top w:val="nil"/>
              <w:left w:val="single" w:sz="4" w:space="0" w:color="auto"/>
              <w:bottom w:val="single" w:sz="4" w:space="0" w:color="auto"/>
              <w:right w:val="single" w:sz="4" w:space="0" w:color="auto"/>
            </w:tcBorders>
            <w:shd w:val="clear" w:color="auto" w:fill="auto"/>
            <w:vAlign w:val="center"/>
            <w:hideMark/>
          </w:tcPr>
          <w:p w14:paraId="0C6D1DF6" w14:textId="77777777" w:rsidR="00A12901" w:rsidRPr="00A12901" w:rsidRDefault="00A12901" w:rsidP="00A12901">
            <w:pPr>
              <w:spacing w:after="0" w:line="240" w:lineRule="auto"/>
              <w:jc w:val="both"/>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 xml:space="preserve">DROGA </w:t>
            </w:r>
          </w:p>
        </w:tc>
        <w:tc>
          <w:tcPr>
            <w:tcW w:w="960" w:type="dxa"/>
            <w:tcBorders>
              <w:top w:val="nil"/>
              <w:left w:val="nil"/>
              <w:bottom w:val="single" w:sz="4" w:space="0" w:color="auto"/>
              <w:right w:val="single" w:sz="4" w:space="0" w:color="auto"/>
            </w:tcBorders>
            <w:shd w:val="clear" w:color="auto" w:fill="auto"/>
            <w:vAlign w:val="center"/>
            <w:hideMark/>
          </w:tcPr>
          <w:p w14:paraId="5123163F"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6</w:t>
            </w:r>
          </w:p>
        </w:tc>
        <w:tc>
          <w:tcPr>
            <w:tcW w:w="960" w:type="dxa"/>
            <w:tcBorders>
              <w:top w:val="nil"/>
              <w:left w:val="nil"/>
              <w:bottom w:val="single" w:sz="4" w:space="0" w:color="auto"/>
              <w:right w:val="single" w:sz="4" w:space="0" w:color="auto"/>
            </w:tcBorders>
            <w:shd w:val="clear" w:color="auto" w:fill="auto"/>
            <w:vAlign w:val="center"/>
            <w:hideMark/>
          </w:tcPr>
          <w:p w14:paraId="4A194B59"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2,09%</w:t>
            </w:r>
          </w:p>
        </w:tc>
        <w:tc>
          <w:tcPr>
            <w:tcW w:w="960" w:type="dxa"/>
            <w:tcBorders>
              <w:top w:val="nil"/>
              <w:left w:val="nil"/>
              <w:bottom w:val="single" w:sz="4" w:space="0" w:color="auto"/>
              <w:right w:val="single" w:sz="4" w:space="0" w:color="auto"/>
            </w:tcBorders>
            <w:shd w:val="clear" w:color="auto" w:fill="auto"/>
            <w:vAlign w:val="center"/>
            <w:hideMark/>
          </w:tcPr>
          <w:p w14:paraId="476C74B7"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8</w:t>
            </w:r>
          </w:p>
        </w:tc>
        <w:tc>
          <w:tcPr>
            <w:tcW w:w="960" w:type="dxa"/>
            <w:tcBorders>
              <w:top w:val="nil"/>
              <w:left w:val="nil"/>
              <w:bottom w:val="single" w:sz="4" w:space="0" w:color="auto"/>
              <w:right w:val="single" w:sz="4" w:space="0" w:color="auto"/>
            </w:tcBorders>
            <w:shd w:val="clear" w:color="auto" w:fill="auto"/>
            <w:vAlign w:val="center"/>
            <w:hideMark/>
          </w:tcPr>
          <w:p w14:paraId="26C67317" w14:textId="77777777" w:rsidR="00A12901" w:rsidRPr="00A12901" w:rsidRDefault="00A12901" w:rsidP="00A12901">
            <w:pPr>
              <w:spacing w:after="0" w:line="240" w:lineRule="auto"/>
              <w:jc w:val="center"/>
              <w:rPr>
                <w:rFonts w:ascii="Times New Roman" w:eastAsia="Times New Roman" w:hAnsi="Times New Roman" w:cs="Times New Roman"/>
                <w:color w:val="000000"/>
                <w:sz w:val="20"/>
                <w:szCs w:val="20"/>
                <w:lang w:eastAsia="hr-HR"/>
              </w:rPr>
            </w:pPr>
            <w:r w:rsidRPr="00A12901">
              <w:rPr>
                <w:rFonts w:ascii="Times New Roman" w:eastAsia="Times New Roman" w:hAnsi="Times New Roman" w:cs="Times New Roman"/>
                <w:color w:val="000000"/>
                <w:sz w:val="20"/>
                <w:szCs w:val="20"/>
                <w:lang w:eastAsia="hr-HR"/>
              </w:rPr>
              <w:t>3,28%</w:t>
            </w:r>
          </w:p>
        </w:tc>
      </w:tr>
      <w:tr w:rsidR="00A12901" w:rsidRPr="00A12901" w14:paraId="5C303C22" w14:textId="77777777" w:rsidTr="00A12901">
        <w:trPr>
          <w:trHeight w:val="288"/>
        </w:trPr>
        <w:tc>
          <w:tcPr>
            <w:tcW w:w="4700" w:type="dxa"/>
            <w:tcBorders>
              <w:top w:val="nil"/>
              <w:left w:val="single" w:sz="4" w:space="0" w:color="auto"/>
              <w:bottom w:val="single" w:sz="4" w:space="0" w:color="auto"/>
              <w:right w:val="single" w:sz="4" w:space="0" w:color="auto"/>
            </w:tcBorders>
            <w:shd w:val="clear" w:color="000000" w:fill="F2F2F2"/>
            <w:vAlign w:val="center"/>
            <w:hideMark/>
          </w:tcPr>
          <w:p w14:paraId="1778F678" w14:textId="77777777" w:rsidR="00A12901" w:rsidRPr="00A12901" w:rsidRDefault="00A12901" w:rsidP="00A12901">
            <w:pPr>
              <w:spacing w:after="0" w:line="240" w:lineRule="auto"/>
              <w:jc w:val="both"/>
              <w:rPr>
                <w:rFonts w:ascii="Times New Roman" w:eastAsia="Times New Roman" w:hAnsi="Times New Roman" w:cs="Times New Roman"/>
                <w:b/>
                <w:bCs/>
                <w:color w:val="000000"/>
                <w:sz w:val="20"/>
                <w:szCs w:val="20"/>
                <w:lang w:eastAsia="hr-HR"/>
              </w:rPr>
            </w:pPr>
            <w:r w:rsidRPr="00A12901">
              <w:rPr>
                <w:rFonts w:ascii="Times New Roman" w:eastAsia="Times New Roman" w:hAnsi="Times New Roman" w:cs="Times New Roman"/>
                <w:b/>
                <w:bCs/>
                <w:color w:val="000000"/>
                <w:sz w:val="20"/>
                <w:szCs w:val="20"/>
                <w:lang w:eastAsia="hr-HR"/>
              </w:rPr>
              <w:t xml:space="preserve">UKUPNO </w:t>
            </w:r>
          </w:p>
        </w:tc>
        <w:tc>
          <w:tcPr>
            <w:tcW w:w="960" w:type="dxa"/>
            <w:tcBorders>
              <w:top w:val="nil"/>
              <w:left w:val="nil"/>
              <w:bottom w:val="single" w:sz="4" w:space="0" w:color="auto"/>
              <w:right w:val="single" w:sz="4" w:space="0" w:color="auto"/>
            </w:tcBorders>
            <w:shd w:val="clear" w:color="000000" w:fill="F2F2F2"/>
            <w:vAlign w:val="center"/>
            <w:hideMark/>
          </w:tcPr>
          <w:p w14:paraId="169406EE" w14:textId="77777777" w:rsidR="00A12901" w:rsidRPr="00A12901" w:rsidRDefault="00A12901" w:rsidP="00A12901">
            <w:pPr>
              <w:spacing w:after="0" w:line="240" w:lineRule="auto"/>
              <w:jc w:val="center"/>
              <w:rPr>
                <w:rFonts w:ascii="Times New Roman" w:eastAsia="Times New Roman" w:hAnsi="Times New Roman" w:cs="Times New Roman"/>
                <w:b/>
                <w:bCs/>
                <w:color w:val="000000"/>
                <w:sz w:val="20"/>
                <w:szCs w:val="20"/>
                <w:lang w:eastAsia="hr-HR"/>
              </w:rPr>
            </w:pPr>
            <w:r w:rsidRPr="00A12901">
              <w:rPr>
                <w:rFonts w:ascii="Times New Roman" w:eastAsia="Times New Roman" w:hAnsi="Times New Roman" w:cs="Times New Roman"/>
                <w:b/>
                <w:bCs/>
                <w:color w:val="000000"/>
                <w:sz w:val="20"/>
                <w:szCs w:val="20"/>
                <w:lang w:eastAsia="hr-HR"/>
              </w:rPr>
              <w:t>287</w:t>
            </w:r>
          </w:p>
        </w:tc>
        <w:tc>
          <w:tcPr>
            <w:tcW w:w="960" w:type="dxa"/>
            <w:tcBorders>
              <w:top w:val="nil"/>
              <w:left w:val="nil"/>
              <w:bottom w:val="single" w:sz="4" w:space="0" w:color="auto"/>
              <w:right w:val="single" w:sz="4" w:space="0" w:color="auto"/>
            </w:tcBorders>
            <w:shd w:val="clear" w:color="000000" w:fill="F2F2F2"/>
            <w:vAlign w:val="center"/>
            <w:hideMark/>
          </w:tcPr>
          <w:p w14:paraId="47DA87D1" w14:textId="77777777" w:rsidR="00A12901" w:rsidRPr="00A12901" w:rsidRDefault="00A12901" w:rsidP="00A12901">
            <w:pPr>
              <w:spacing w:after="0" w:line="240" w:lineRule="auto"/>
              <w:jc w:val="center"/>
              <w:rPr>
                <w:rFonts w:ascii="Times New Roman" w:eastAsia="Times New Roman" w:hAnsi="Times New Roman" w:cs="Times New Roman"/>
                <w:b/>
                <w:bCs/>
                <w:color w:val="000000"/>
                <w:sz w:val="20"/>
                <w:szCs w:val="20"/>
                <w:lang w:eastAsia="hr-HR"/>
              </w:rPr>
            </w:pPr>
            <w:r w:rsidRPr="00A12901">
              <w:rPr>
                <w:rFonts w:ascii="Times New Roman" w:eastAsia="Times New Roman" w:hAnsi="Times New Roman" w:cs="Times New Roman"/>
                <w:b/>
                <w:bCs/>
                <w:color w:val="000000"/>
                <w:sz w:val="20"/>
                <w:szCs w:val="20"/>
                <w:lang w:eastAsia="hr-HR"/>
              </w:rPr>
              <w:t>100,00%</w:t>
            </w:r>
          </w:p>
        </w:tc>
        <w:tc>
          <w:tcPr>
            <w:tcW w:w="960" w:type="dxa"/>
            <w:tcBorders>
              <w:top w:val="nil"/>
              <w:left w:val="nil"/>
              <w:bottom w:val="single" w:sz="4" w:space="0" w:color="auto"/>
              <w:right w:val="single" w:sz="4" w:space="0" w:color="auto"/>
            </w:tcBorders>
            <w:shd w:val="clear" w:color="000000" w:fill="F2F2F2"/>
            <w:vAlign w:val="center"/>
            <w:hideMark/>
          </w:tcPr>
          <w:p w14:paraId="25992EF9" w14:textId="77777777" w:rsidR="00A12901" w:rsidRPr="00A12901" w:rsidRDefault="00A12901" w:rsidP="00A12901">
            <w:pPr>
              <w:spacing w:after="0" w:line="240" w:lineRule="auto"/>
              <w:jc w:val="center"/>
              <w:rPr>
                <w:rFonts w:ascii="Times New Roman" w:eastAsia="Times New Roman" w:hAnsi="Times New Roman" w:cs="Times New Roman"/>
                <w:b/>
                <w:bCs/>
                <w:color w:val="000000"/>
                <w:sz w:val="20"/>
                <w:szCs w:val="20"/>
                <w:lang w:eastAsia="hr-HR"/>
              </w:rPr>
            </w:pPr>
            <w:r w:rsidRPr="00A12901">
              <w:rPr>
                <w:rFonts w:ascii="Times New Roman" w:eastAsia="Times New Roman" w:hAnsi="Times New Roman" w:cs="Times New Roman"/>
                <w:b/>
                <w:bCs/>
                <w:color w:val="000000"/>
                <w:sz w:val="20"/>
                <w:szCs w:val="20"/>
                <w:lang w:eastAsia="hr-HR"/>
              </w:rPr>
              <w:t>244</w:t>
            </w:r>
          </w:p>
        </w:tc>
        <w:tc>
          <w:tcPr>
            <w:tcW w:w="960" w:type="dxa"/>
            <w:tcBorders>
              <w:top w:val="nil"/>
              <w:left w:val="nil"/>
              <w:bottom w:val="single" w:sz="4" w:space="0" w:color="auto"/>
              <w:right w:val="single" w:sz="4" w:space="0" w:color="auto"/>
            </w:tcBorders>
            <w:shd w:val="clear" w:color="000000" w:fill="F2F2F2"/>
            <w:vAlign w:val="center"/>
            <w:hideMark/>
          </w:tcPr>
          <w:p w14:paraId="00ABDC54" w14:textId="77777777" w:rsidR="00A12901" w:rsidRPr="00A12901" w:rsidRDefault="00A12901" w:rsidP="00A12901">
            <w:pPr>
              <w:spacing w:after="0" w:line="240" w:lineRule="auto"/>
              <w:jc w:val="center"/>
              <w:rPr>
                <w:rFonts w:ascii="Times New Roman" w:eastAsia="Times New Roman" w:hAnsi="Times New Roman" w:cs="Times New Roman"/>
                <w:b/>
                <w:bCs/>
                <w:color w:val="000000"/>
                <w:sz w:val="20"/>
                <w:szCs w:val="20"/>
                <w:lang w:eastAsia="hr-HR"/>
              </w:rPr>
            </w:pPr>
            <w:r w:rsidRPr="00A12901">
              <w:rPr>
                <w:rFonts w:ascii="Times New Roman" w:eastAsia="Times New Roman" w:hAnsi="Times New Roman" w:cs="Times New Roman"/>
                <w:b/>
                <w:bCs/>
                <w:color w:val="000000"/>
                <w:sz w:val="20"/>
                <w:szCs w:val="20"/>
                <w:lang w:eastAsia="hr-HR"/>
              </w:rPr>
              <w:t>100,00%</w:t>
            </w:r>
          </w:p>
        </w:tc>
      </w:tr>
    </w:tbl>
    <w:p w14:paraId="5440DAF6" w14:textId="429CFC24" w:rsidR="00375117" w:rsidRDefault="00A12901" w:rsidP="0071449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p w14:paraId="0F8EC8B6" w14:textId="11351EC0" w:rsidR="00444697" w:rsidRDefault="00307D47" w:rsidP="00F93540">
      <w:pPr>
        <w:spacing w:after="0" w:line="240" w:lineRule="auto"/>
        <w:jc w:val="both"/>
        <w:rPr>
          <w:rFonts w:ascii="Times New Roman" w:eastAsia="Calibri" w:hAnsi="Times New Roman" w:cs="Times New Roman"/>
          <w:sz w:val="24"/>
          <w:szCs w:val="24"/>
          <w:lang w:eastAsia="hr-HR"/>
        </w:rPr>
      </w:pPr>
      <w:r w:rsidRPr="003F0F99">
        <w:rPr>
          <w:rFonts w:ascii="Times New Roman" w:eastAsia="Times New Roman" w:hAnsi="Times New Roman" w:cs="Times New Roman"/>
          <w:sz w:val="24"/>
          <w:szCs w:val="24"/>
          <w:lang w:eastAsia="hr-HR"/>
        </w:rPr>
        <w:t xml:space="preserve">U okviru dostavljenih </w:t>
      </w:r>
      <w:r>
        <w:rPr>
          <w:rFonts w:ascii="Times New Roman" w:eastAsia="Times New Roman" w:hAnsi="Times New Roman" w:cs="Times New Roman"/>
          <w:sz w:val="24"/>
          <w:szCs w:val="24"/>
          <w:lang w:eastAsia="hr-HR"/>
        </w:rPr>
        <w:t xml:space="preserve">operativnih analiza transakcija </w:t>
      </w:r>
      <w:r w:rsidRPr="006450D7">
        <w:rPr>
          <w:rFonts w:ascii="Times New Roman" w:eastAsia="Calibri" w:hAnsi="Times New Roman" w:cs="Times New Roman"/>
          <w:sz w:val="24"/>
          <w:szCs w:val="24"/>
          <w:lang w:eastAsia="hr-HR"/>
        </w:rPr>
        <w:t>(OpAT-a)</w:t>
      </w:r>
      <w:r>
        <w:rPr>
          <w:rFonts w:ascii="Times New Roman" w:eastAsia="Times New Roman" w:hAnsi="Times New Roman" w:cs="Times New Roman"/>
          <w:sz w:val="24"/>
          <w:szCs w:val="24"/>
          <w:lang w:eastAsia="hr-HR"/>
        </w:rPr>
        <w:t xml:space="preserve"> državnim tijelima</w:t>
      </w:r>
      <w:r w:rsidR="001402BC">
        <w:rPr>
          <w:rFonts w:ascii="Times New Roman" w:eastAsia="Times New Roman" w:hAnsi="Times New Roman" w:cs="Times New Roman"/>
          <w:sz w:val="24"/>
          <w:szCs w:val="24"/>
          <w:lang w:eastAsia="hr-HR"/>
        </w:rPr>
        <w:t>,</w:t>
      </w:r>
      <w:r w:rsidRPr="003F0F99">
        <w:rPr>
          <w:rFonts w:ascii="Times New Roman" w:eastAsia="Times New Roman" w:hAnsi="Times New Roman" w:cs="Times New Roman"/>
          <w:sz w:val="24"/>
          <w:szCs w:val="24"/>
          <w:lang w:eastAsia="hr-HR"/>
        </w:rPr>
        <w:t xml:space="preserve"> Ured je operativno analizirao </w:t>
      </w:r>
      <w:r>
        <w:rPr>
          <w:rFonts w:ascii="Times New Roman" w:eastAsia="Times New Roman" w:hAnsi="Times New Roman" w:cs="Times New Roman"/>
          <w:sz w:val="24"/>
          <w:szCs w:val="24"/>
          <w:lang w:eastAsia="hr-HR"/>
        </w:rPr>
        <w:t xml:space="preserve">3392 </w:t>
      </w:r>
      <w:r w:rsidRPr="00E41390">
        <w:rPr>
          <w:rFonts w:ascii="Times New Roman" w:eastAsia="Times New Roman" w:hAnsi="Times New Roman" w:cs="Times New Roman"/>
          <w:sz w:val="24"/>
          <w:szCs w:val="24"/>
          <w:lang w:eastAsia="hr-HR"/>
        </w:rPr>
        <w:t>sumnjivih transakcija povezanih s</w:t>
      </w:r>
      <w:r w:rsidRPr="003F0F99">
        <w:rPr>
          <w:rFonts w:ascii="Times New Roman" w:eastAsia="Times New Roman" w:hAnsi="Times New Roman" w:cs="Times New Roman"/>
          <w:color w:val="FF0000"/>
          <w:sz w:val="24"/>
          <w:szCs w:val="24"/>
          <w:lang w:eastAsia="hr-HR"/>
        </w:rPr>
        <w:t xml:space="preserve"> </w:t>
      </w:r>
      <w:r w:rsidRPr="00444697">
        <w:rPr>
          <w:rFonts w:ascii="Times New Roman" w:eastAsia="Times New Roman" w:hAnsi="Times New Roman" w:cs="Times New Roman"/>
          <w:sz w:val="24"/>
          <w:szCs w:val="24"/>
          <w:lang w:eastAsia="hr-HR"/>
        </w:rPr>
        <w:t xml:space="preserve">569 </w:t>
      </w:r>
      <w:r>
        <w:rPr>
          <w:rFonts w:ascii="Times New Roman" w:eastAsia="Times New Roman" w:hAnsi="Times New Roman" w:cs="Times New Roman"/>
          <w:sz w:val="24"/>
          <w:szCs w:val="24"/>
          <w:lang w:eastAsia="hr-HR"/>
        </w:rPr>
        <w:t xml:space="preserve">fizičkih i 394 pravnih osoba, </w:t>
      </w:r>
      <w:r w:rsidRPr="006450D7">
        <w:rPr>
          <w:rFonts w:ascii="Times New Roman" w:eastAsia="Calibri" w:hAnsi="Times New Roman" w:cs="Times New Roman"/>
          <w:sz w:val="24"/>
          <w:szCs w:val="24"/>
          <w:lang w:eastAsia="hr-HR"/>
        </w:rPr>
        <w:t>kako je prikazano u Tablici 1</w:t>
      </w:r>
      <w:r w:rsidR="006A72D3">
        <w:rPr>
          <w:rFonts w:ascii="Times New Roman" w:eastAsia="Calibri" w:hAnsi="Times New Roman" w:cs="Times New Roman"/>
          <w:sz w:val="24"/>
          <w:szCs w:val="24"/>
          <w:lang w:eastAsia="hr-HR"/>
        </w:rPr>
        <w:t>3</w:t>
      </w:r>
      <w:r w:rsidR="0019046F">
        <w:rPr>
          <w:rFonts w:ascii="Times New Roman" w:eastAsia="Calibri" w:hAnsi="Times New Roman" w:cs="Times New Roman"/>
          <w:sz w:val="24"/>
          <w:szCs w:val="24"/>
          <w:lang w:eastAsia="hr-HR"/>
        </w:rPr>
        <w:t>.</w:t>
      </w:r>
    </w:p>
    <w:p w14:paraId="0BE8A420" w14:textId="148092B3" w:rsidR="00307D47" w:rsidRDefault="00B90180" w:rsidP="004665E0">
      <w:pPr>
        <w:spacing w:after="0" w:line="240" w:lineRule="auto"/>
        <w:rPr>
          <w:rFonts w:ascii="Times New Roman" w:eastAsia="Times New Roman" w:hAnsi="Times New Roman" w:cs="Times New Roman"/>
          <w:sz w:val="24"/>
          <w:szCs w:val="24"/>
          <w:u w:val="single"/>
          <w:lang w:eastAsia="hr-HR"/>
        </w:rPr>
      </w:pPr>
      <w:r w:rsidRPr="00375117">
        <w:rPr>
          <w:rFonts w:ascii="Times New Roman" w:hAnsi="Times New Roman" w:cs="Times New Roman"/>
          <w:noProof/>
          <w:sz w:val="20"/>
          <w:szCs w:val="20"/>
          <w:lang w:eastAsia="hr-HR"/>
        </w:rPr>
        <w:drawing>
          <wp:inline distT="0" distB="0" distL="0" distR="0" wp14:anchorId="67C94E50" wp14:editId="513E5D66">
            <wp:extent cx="5731510" cy="2241618"/>
            <wp:effectExtent l="0" t="0" r="254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241618"/>
                    </a:xfrm>
                    <a:prstGeom prst="rect">
                      <a:avLst/>
                    </a:prstGeom>
                    <a:noFill/>
                    <a:ln>
                      <a:noFill/>
                    </a:ln>
                  </pic:spPr>
                </pic:pic>
              </a:graphicData>
            </a:graphic>
          </wp:inline>
        </w:drawing>
      </w:r>
    </w:p>
    <w:p w14:paraId="39EDC194" w14:textId="77777777" w:rsidR="0085684C" w:rsidRDefault="0085684C" w:rsidP="0085684C">
      <w:pPr>
        <w:spacing w:after="0" w:line="240" w:lineRule="auto"/>
        <w:jc w:val="both"/>
        <w:rPr>
          <w:rFonts w:ascii="Times New Roman" w:eastAsia="Calibri" w:hAnsi="Times New Roman" w:cs="Times New Roman"/>
          <w:sz w:val="24"/>
          <w:szCs w:val="24"/>
        </w:rPr>
      </w:pPr>
    </w:p>
    <w:p w14:paraId="3138E585" w14:textId="6AEB9214" w:rsidR="00375117" w:rsidRDefault="002A6D88" w:rsidP="00375117">
      <w:pPr>
        <w:spacing w:after="0" w:line="240" w:lineRule="auto"/>
        <w:jc w:val="both"/>
        <w:rPr>
          <w:rFonts w:ascii="Times New Roman" w:eastAsia="Calibri" w:hAnsi="Times New Roman" w:cs="Times New Roman"/>
          <w:iCs/>
          <w:sz w:val="24"/>
          <w:szCs w:val="24"/>
        </w:rPr>
      </w:pPr>
      <w:r w:rsidRPr="004F20EC">
        <w:rPr>
          <w:rFonts w:ascii="Times New Roman" w:eastAsia="Calibri" w:hAnsi="Times New Roman" w:cs="Times New Roman"/>
          <w:iCs/>
          <w:sz w:val="24"/>
          <w:szCs w:val="24"/>
        </w:rPr>
        <w:t xml:space="preserve">U odnosu na državljanstvo sudionika fizičkih osoba u operativnim analizama sumnjivih transakcija (OpAT-ima) koje je Ured dostavio nadležnim tijelima na daljnje postupanje 80,84% odnosno 460 sudionika fizičkih osoba je iz Hrvatske a 19,16% odnosno 109 sudionika fizičkih osoba je iz stranih država. </w:t>
      </w:r>
    </w:p>
    <w:p w14:paraId="6A4FE9EC" w14:textId="77777777" w:rsidR="002118EE" w:rsidRDefault="002118EE" w:rsidP="00375117">
      <w:pPr>
        <w:spacing w:after="0" w:line="240" w:lineRule="auto"/>
        <w:jc w:val="both"/>
        <w:rPr>
          <w:rFonts w:ascii="Times New Roman" w:eastAsia="Calibri" w:hAnsi="Times New Roman" w:cs="Times New Roman"/>
          <w:iCs/>
          <w:sz w:val="24"/>
          <w:szCs w:val="24"/>
        </w:rPr>
      </w:pPr>
    </w:p>
    <w:p w14:paraId="693665F7" w14:textId="39509321" w:rsidR="002A6D88" w:rsidRDefault="001402BC" w:rsidP="00375117">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Grafikon</w:t>
      </w:r>
      <w:r w:rsidR="002A6D88" w:rsidRPr="004F20EC">
        <w:rPr>
          <w:rFonts w:ascii="Times New Roman" w:eastAsia="Calibri" w:hAnsi="Times New Roman" w:cs="Times New Roman"/>
          <w:iCs/>
          <w:sz w:val="24"/>
          <w:szCs w:val="24"/>
        </w:rPr>
        <w:t xml:space="preserve"> </w:t>
      </w:r>
      <w:r w:rsidR="0019046F">
        <w:rPr>
          <w:rFonts w:ascii="Times New Roman" w:eastAsia="Calibri" w:hAnsi="Times New Roman" w:cs="Times New Roman"/>
          <w:iCs/>
          <w:sz w:val="24"/>
          <w:szCs w:val="24"/>
        </w:rPr>
        <w:t>2</w:t>
      </w:r>
      <w:r w:rsidR="00375117">
        <w:rPr>
          <w:rFonts w:ascii="Times New Roman" w:eastAsia="Calibri" w:hAnsi="Times New Roman" w:cs="Times New Roman"/>
          <w:iCs/>
          <w:sz w:val="24"/>
          <w:szCs w:val="24"/>
        </w:rPr>
        <w:t>.</w:t>
      </w:r>
      <w:r w:rsidR="0019046F">
        <w:rPr>
          <w:rFonts w:ascii="Times New Roman" w:eastAsia="Calibri" w:hAnsi="Times New Roman" w:cs="Times New Roman"/>
          <w:iCs/>
          <w:sz w:val="24"/>
          <w:szCs w:val="24"/>
        </w:rPr>
        <w:t xml:space="preserve"> </w:t>
      </w:r>
      <w:r w:rsidR="002118EE">
        <w:rPr>
          <w:rFonts w:ascii="Times New Roman" w:eastAsia="Calibri" w:hAnsi="Times New Roman" w:cs="Times New Roman"/>
          <w:iCs/>
          <w:sz w:val="24"/>
          <w:szCs w:val="24"/>
        </w:rPr>
        <w:t>B</w:t>
      </w:r>
      <w:r w:rsidR="002A6D88" w:rsidRPr="004F20EC">
        <w:rPr>
          <w:rFonts w:ascii="Times New Roman" w:eastAsia="Calibri" w:hAnsi="Times New Roman" w:cs="Times New Roman"/>
          <w:iCs/>
          <w:sz w:val="24"/>
          <w:szCs w:val="24"/>
        </w:rPr>
        <w:t>roj sudionika (fizičkih osoba) u OpA</w:t>
      </w:r>
      <w:r w:rsidR="0019046F">
        <w:rPr>
          <w:rFonts w:ascii="Times New Roman" w:eastAsia="Calibri" w:hAnsi="Times New Roman" w:cs="Times New Roman"/>
          <w:iCs/>
          <w:sz w:val="24"/>
          <w:szCs w:val="24"/>
        </w:rPr>
        <w:t>T-ima prema državi prebivališta.</w:t>
      </w:r>
    </w:p>
    <w:p w14:paraId="309D0763" w14:textId="5E53CE57" w:rsidR="00D8777A" w:rsidRPr="00D8777A" w:rsidRDefault="00375117" w:rsidP="004665E0">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noProof/>
          <w:sz w:val="24"/>
          <w:szCs w:val="24"/>
          <w:lang w:eastAsia="hr-HR"/>
        </w:rPr>
        <w:drawing>
          <wp:inline distT="0" distB="0" distL="0" distR="0" wp14:anchorId="50D1F016" wp14:editId="21FB8D79">
            <wp:extent cx="5076825" cy="2430780"/>
            <wp:effectExtent l="0" t="0" r="9525" b="762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2884" cy="2443257"/>
                    </a:xfrm>
                    <a:prstGeom prst="rect">
                      <a:avLst/>
                    </a:prstGeom>
                    <a:noFill/>
                  </pic:spPr>
                </pic:pic>
              </a:graphicData>
            </a:graphic>
          </wp:inline>
        </w:drawing>
      </w:r>
    </w:p>
    <w:p w14:paraId="133128D3" w14:textId="77777777" w:rsidR="00D8777A" w:rsidRDefault="00D8777A" w:rsidP="004665E0">
      <w:pPr>
        <w:spacing w:after="0" w:line="240" w:lineRule="auto"/>
        <w:rPr>
          <w:rFonts w:ascii="Times New Roman" w:eastAsia="Times New Roman" w:hAnsi="Times New Roman" w:cs="Times New Roman"/>
          <w:sz w:val="24"/>
          <w:szCs w:val="24"/>
          <w:highlight w:val="cyan"/>
        </w:rPr>
      </w:pPr>
    </w:p>
    <w:p w14:paraId="5FF7E18B" w14:textId="56BFDD25" w:rsidR="002A6D88" w:rsidRPr="004F20EC" w:rsidRDefault="002A6D88" w:rsidP="002A6D88">
      <w:pPr>
        <w:spacing w:after="0" w:line="240" w:lineRule="auto"/>
        <w:jc w:val="both"/>
        <w:rPr>
          <w:rFonts w:ascii="Times New Roman" w:eastAsia="Calibri" w:hAnsi="Times New Roman" w:cs="Times New Roman"/>
          <w:iCs/>
          <w:sz w:val="24"/>
          <w:szCs w:val="24"/>
        </w:rPr>
      </w:pPr>
      <w:r w:rsidRPr="004F20EC">
        <w:rPr>
          <w:rFonts w:ascii="Times New Roman" w:eastAsia="Calibri" w:hAnsi="Times New Roman" w:cs="Times New Roman"/>
          <w:iCs/>
          <w:sz w:val="24"/>
          <w:szCs w:val="24"/>
        </w:rPr>
        <w:lastRenderedPageBreak/>
        <w:t>U odnosu na državu sjedišta sudionika pravne osobe u operativnim analizama sumnjivih transakcija (OpAT-ima) koje je Ured dostavio nadležnim tijelima na daljnje postupanje</w:t>
      </w:r>
      <w:r w:rsidR="00A12F52">
        <w:rPr>
          <w:rFonts w:ascii="Times New Roman" w:eastAsia="Calibri" w:hAnsi="Times New Roman" w:cs="Times New Roman"/>
          <w:iCs/>
          <w:sz w:val="24"/>
          <w:szCs w:val="24"/>
        </w:rPr>
        <w:t>, 88,32%</w:t>
      </w:r>
      <w:r w:rsidRPr="004F20EC">
        <w:rPr>
          <w:rFonts w:ascii="Times New Roman" w:eastAsia="Calibri" w:hAnsi="Times New Roman" w:cs="Times New Roman"/>
          <w:iCs/>
          <w:sz w:val="24"/>
          <w:szCs w:val="24"/>
        </w:rPr>
        <w:t xml:space="preserve"> odnosno 348 sudionika pravnih osoba je iz Hrvatske, a 11,68% odnosno 46 sudionika pravnih osoba je iz stranih država. </w:t>
      </w:r>
    </w:p>
    <w:p w14:paraId="345320F6" w14:textId="77777777" w:rsidR="00F93540" w:rsidRDefault="00F93540" w:rsidP="004665E0">
      <w:pPr>
        <w:spacing w:after="0" w:line="240" w:lineRule="auto"/>
        <w:rPr>
          <w:rFonts w:ascii="Times New Roman" w:eastAsia="Times New Roman" w:hAnsi="Times New Roman" w:cs="Times New Roman"/>
          <w:sz w:val="24"/>
          <w:szCs w:val="24"/>
        </w:rPr>
      </w:pPr>
    </w:p>
    <w:p w14:paraId="74244A51" w14:textId="2D6ED2F2" w:rsidR="004665E0" w:rsidRDefault="002A6D88" w:rsidP="002C4AF9">
      <w:pPr>
        <w:spacing w:after="0" w:line="240" w:lineRule="auto"/>
        <w:jc w:val="both"/>
        <w:rPr>
          <w:rFonts w:ascii="Times New Roman" w:eastAsia="Times New Roman" w:hAnsi="Times New Roman" w:cs="Times New Roman"/>
          <w:sz w:val="24"/>
          <w:szCs w:val="24"/>
        </w:rPr>
      </w:pPr>
      <w:r w:rsidRPr="004F20EC">
        <w:rPr>
          <w:rFonts w:ascii="Times New Roman" w:eastAsia="Times New Roman" w:hAnsi="Times New Roman" w:cs="Times New Roman"/>
          <w:sz w:val="24"/>
          <w:szCs w:val="24"/>
        </w:rPr>
        <w:t>U Grafikonu</w:t>
      </w:r>
      <w:r w:rsidR="0019046F">
        <w:rPr>
          <w:rFonts w:ascii="Times New Roman" w:eastAsia="Times New Roman" w:hAnsi="Times New Roman" w:cs="Times New Roman"/>
          <w:sz w:val="24"/>
          <w:szCs w:val="24"/>
        </w:rPr>
        <w:t xml:space="preserve"> 3.</w:t>
      </w:r>
      <w:r w:rsidRPr="004F20EC">
        <w:rPr>
          <w:rFonts w:ascii="Times New Roman" w:eastAsia="Times New Roman" w:hAnsi="Times New Roman" w:cs="Times New Roman"/>
          <w:sz w:val="24"/>
          <w:szCs w:val="24"/>
        </w:rPr>
        <w:t xml:space="preserve"> je prikazan broj sudionika ( pravnih osoba) u OpAT-ima prema državi sjedišta.</w:t>
      </w:r>
    </w:p>
    <w:p w14:paraId="0F9F601D" w14:textId="77777777" w:rsidR="002118EE" w:rsidRDefault="002118EE" w:rsidP="002C4AF9">
      <w:pPr>
        <w:spacing w:after="0" w:line="240" w:lineRule="auto"/>
        <w:jc w:val="both"/>
        <w:rPr>
          <w:rFonts w:ascii="Times New Roman" w:eastAsia="Times New Roman" w:hAnsi="Times New Roman" w:cs="Times New Roman"/>
          <w:sz w:val="24"/>
          <w:szCs w:val="24"/>
        </w:rPr>
      </w:pPr>
    </w:p>
    <w:p w14:paraId="2FF54992" w14:textId="71F16D11" w:rsidR="004665E0" w:rsidRPr="00375117" w:rsidRDefault="00375117" w:rsidP="00375117">
      <w:pPr>
        <w:spacing w:after="0" w:line="240" w:lineRule="auto"/>
        <w:rPr>
          <w:rFonts w:ascii="Times New Roman" w:eastAsia="Times New Roman" w:hAnsi="Times New Roman" w:cs="Times New Roman"/>
          <w:b/>
          <w:sz w:val="24"/>
          <w:szCs w:val="24"/>
          <w:highlight w:val="cyan"/>
        </w:rPr>
      </w:pPr>
      <w:r>
        <w:rPr>
          <w:rFonts w:ascii="Times New Roman" w:eastAsia="Times New Roman" w:hAnsi="Times New Roman" w:cs="Times New Roman"/>
          <w:b/>
          <w:noProof/>
          <w:sz w:val="24"/>
          <w:szCs w:val="24"/>
          <w:highlight w:val="cyan"/>
          <w:lang w:eastAsia="hr-HR"/>
        </w:rPr>
        <w:drawing>
          <wp:inline distT="0" distB="0" distL="0" distR="0" wp14:anchorId="591A074D" wp14:editId="12E371AA">
            <wp:extent cx="5743367" cy="3221192"/>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0697" cy="3236520"/>
                    </a:xfrm>
                    <a:prstGeom prst="rect">
                      <a:avLst/>
                    </a:prstGeom>
                    <a:noFill/>
                  </pic:spPr>
                </pic:pic>
              </a:graphicData>
            </a:graphic>
          </wp:inline>
        </w:drawing>
      </w:r>
    </w:p>
    <w:p w14:paraId="342D504B" w14:textId="39AB1ADE" w:rsidR="00BC4FED" w:rsidRDefault="00BC4FED" w:rsidP="004665E0">
      <w:pPr>
        <w:spacing w:after="0" w:line="240" w:lineRule="auto"/>
        <w:jc w:val="both"/>
        <w:rPr>
          <w:rFonts w:ascii="Times New Roman" w:eastAsia="Calibri" w:hAnsi="Times New Roman" w:cs="Times New Roman"/>
          <w:sz w:val="24"/>
          <w:szCs w:val="24"/>
        </w:rPr>
      </w:pPr>
    </w:p>
    <w:p w14:paraId="74329116" w14:textId="0DB5D75D" w:rsidR="00BC4FED" w:rsidRDefault="00BC4FED" w:rsidP="004665E0">
      <w:pPr>
        <w:spacing w:after="0" w:line="240" w:lineRule="auto"/>
        <w:jc w:val="both"/>
        <w:rPr>
          <w:rFonts w:ascii="Times New Roman" w:eastAsia="Calibri" w:hAnsi="Times New Roman" w:cs="Times New Roman"/>
          <w:sz w:val="24"/>
          <w:szCs w:val="24"/>
        </w:rPr>
      </w:pPr>
    </w:p>
    <w:p w14:paraId="22C8BCA3" w14:textId="77777777" w:rsidR="00375117" w:rsidRDefault="00375117" w:rsidP="004665E0">
      <w:pPr>
        <w:widowControl w:val="0"/>
        <w:autoSpaceDE w:val="0"/>
        <w:autoSpaceDN w:val="0"/>
        <w:adjustRightInd w:val="0"/>
        <w:spacing w:after="0" w:line="240" w:lineRule="auto"/>
        <w:jc w:val="both"/>
        <w:rPr>
          <w:rFonts w:ascii="Times New Roman" w:eastAsia="Calibri" w:hAnsi="Times New Roman" w:cs="Times New Roman"/>
          <w:b/>
          <w:sz w:val="24"/>
          <w:szCs w:val="24"/>
        </w:rPr>
      </w:pPr>
    </w:p>
    <w:p w14:paraId="76A66FFC" w14:textId="5387FB83" w:rsidR="0085684C" w:rsidRPr="0085684C" w:rsidRDefault="0085684C" w:rsidP="004665E0">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85684C">
        <w:rPr>
          <w:rFonts w:ascii="Times New Roman" w:eastAsia="Calibri" w:hAnsi="Times New Roman" w:cs="Times New Roman"/>
          <w:b/>
          <w:sz w:val="24"/>
          <w:szCs w:val="24"/>
        </w:rPr>
        <w:t xml:space="preserve">Aktivnosti Ureda u suzbijanju financiranja terorizma u 2022. </w:t>
      </w:r>
    </w:p>
    <w:p w14:paraId="3A110EAA" w14:textId="77777777" w:rsidR="00375117" w:rsidRDefault="00375117" w:rsidP="004665E0">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5F91310B" w14:textId="4153CA54" w:rsidR="004665E0" w:rsidRPr="004665E0" w:rsidRDefault="00A12F52" w:rsidP="004665E0">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4665E0" w:rsidRPr="004665E0">
        <w:rPr>
          <w:rFonts w:ascii="Times New Roman" w:eastAsia="Calibri" w:hAnsi="Times New Roman" w:cs="Times New Roman"/>
          <w:sz w:val="24"/>
          <w:szCs w:val="24"/>
        </w:rPr>
        <w:t xml:space="preserve"> cilju suzbijanja financiranja terorizma, Ured poduzima aktivnosti</w:t>
      </w:r>
      <w:r>
        <w:rPr>
          <w:rFonts w:ascii="Times New Roman" w:eastAsia="Calibri" w:hAnsi="Times New Roman" w:cs="Times New Roman"/>
          <w:sz w:val="24"/>
          <w:szCs w:val="24"/>
        </w:rPr>
        <w:t xml:space="preserve"> vezane za</w:t>
      </w:r>
      <w:r w:rsidR="004665E0" w:rsidRPr="004665E0">
        <w:rPr>
          <w:rFonts w:ascii="Times New Roman" w:eastAsia="Calibri" w:hAnsi="Times New Roman" w:cs="Times New Roman"/>
          <w:sz w:val="24"/>
          <w:szCs w:val="24"/>
        </w:rPr>
        <w:t>:</w:t>
      </w:r>
    </w:p>
    <w:p w14:paraId="60136389" w14:textId="25A9BDDF" w:rsidR="004665E0" w:rsidRPr="004665E0" w:rsidRDefault="00A12F52" w:rsidP="00BD4933">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provjeru </w:t>
      </w:r>
      <w:r w:rsidR="004665E0" w:rsidRPr="004665E0">
        <w:rPr>
          <w:rFonts w:ascii="Times New Roman" w:eastAsia="Times New Roman" w:hAnsi="Times New Roman" w:cs="Times New Roman"/>
          <w:sz w:val="24"/>
          <w:szCs w:val="24"/>
          <w:lang w:eastAsia="hr-HR"/>
        </w:rPr>
        <w:t>podataka o transakcijama evidentiranih u bazama Ureda, a koje je Ured zaprimio od banaka i drugih obveznika, te provjeru podataka o transakcijama kod banaka koje posluju u RH</w:t>
      </w:r>
    </w:p>
    <w:p w14:paraId="62DE783A" w14:textId="2CA0A799" w:rsidR="004665E0" w:rsidRPr="004665E0" w:rsidRDefault="004665E0" w:rsidP="00BD4933">
      <w:pPr>
        <w:numPr>
          <w:ilvl w:val="0"/>
          <w:numId w:val="5"/>
        </w:num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unaprjeđenj</w:t>
      </w:r>
      <w:r w:rsidR="00A12F52">
        <w:rPr>
          <w:rFonts w:ascii="Times New Roman" w:eastAsia="Times New Roman" w:hAnsi="Times New Roman" w:cs="Times New Roman"/>
          <w:sz w:val="24"/>
          <w:szCs w:val="24"/>
          <w:lang w:eastAsia="hr-HR"/>
        </w:rPr>
        <w:t>e</w:t>
      </w:r>
      <w:r w:rsidRPr="004665E0">
        <w:rPr>
          <w:rFonts w:ascii="Times New Roman" w:eastAsia="Times New Roman" w:hAnsi="Times New Roman" w:cs="Times New Roman"/>
          <w:sz w:val="24"/>
          <w:szCs w:val="24"/>
          <w:lang w:eastAsia="hr-HR"/>
        </w:rPr>
        <w:t xml:space="preserve"> međunarodne suradnje.</w:t>
      </w:r>
    </w:p>
    <w:p w14:paraId="0BB733C6" w14:textId="77777777" w:rsidR="004665E0" w:rsidRPr="004665E0" w:rsidRDefault="004665E0" w:rsidP="004665E0">
      <w:pPr>
        <w:widowControl w:val="0"/>
        <w:autoSpaceDE w:val="0"/>
        <w:autoSpaceDN w:val="0"/>
        <w:adjustRightInd w:val="0"/>
        <w:spacing w:after="0" w:line="240" w:lineRule="auto"/>
        <w:ind w:firstLine="349"/>
        <w:jc w:val="both"/>
        <w:rPr>
          <w:rFonts w:ascii="Times New Roman" w:eastAsia="Calibri" w:hAnsi="Times New Roman" w:cs="Times New Roman"/>
          <w:sz w:val="24"/>
          <w:szCs w:val="24"/>
        </w:rPr>
      </w:pPr>
    </w:p>
    <w:p w14:paraId="0E49D939" w14:textId="3FDF54E6" w:rsidR="003C1E1A" w:rsidRPr="003C1E1A" w:rsidRDefault="00E205F1" w:rsidP="00A12F52">
      <w:p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noProof/>
          <w:sz w:val="24"/>
          <w:szCs w:val="24"/>
          <w:lang w:eastAsia="hr-HR"/>
        </w:rPr>
        <w:t>Po dovršenoj analitičkoj-</w:t>
      </w:r>
      <w:r w:rsidR="003C1E1A" w:rsidRPr="003C1E1A">
        <w:rPr>
          <w:rFonts w:ascii="Times New Roman" w:eastAsia="Calibri" w:hAnsi="Times New Roman" w:cs="Times New Roman"/>
          <w:noProof/>
          <w:sz w:val="24"/>
          <w:szCs w:val="24"/>
          <w:lang w:eastAsia="hr-HR"/>
        </w:rPr>
        <w:t>obavještajnoj obradi, Ured je u 2022. nadležnim tijelima na daljnje postupanje i procesuiranje dostavio 6 operativnih analiza sumnjivih transakcija na sumnju na financiranje terorizma.</w:t>
      </w:r>
    </w:p>
    <w:p w14:paraId="421F0C37" w14:textId="77777777" w:rsidR="004665E0" w:rsidRPr="004665E0" w:rsidRDefault="004665E0" w:rsidP="004665E0">
      <w:pPr>
        <w:widowControl w:val="0"/>
        <w:autoSpaceDE w:val="0"/>
        <w:autoSpaceDN w:val="0"/>
        <w:adjustRightInd w:val="0"/>
        <w:spacing w:after="0" w:line="240" w:lineRule="auto"/>
        <w:ind w:firstLine="349"/>
        <w:jc w:val="both"/>
        <w:rPr>
          <w:rFonts w:ascii="Times New Roman" w:eastAsia="Calibri" w:hAnsi="Times New Roman" w:cs="Times New Roman"/>
          <w:b/>
          <w:sz w:val="24"/>
          <w:szCs w:val="24"/>
        </w:rPr>
      </w:pPr>
    </w:p>
    <w:p w14:paraId="3C246FC6" w14:textId="7664241F" w:rsidR="004665E0" w:rsidRPr="004665E0" w:rsidRDefault="004665E0" w:rsidP="004665E0">
      <w:pPr>
        <w:spacing w:before="60" w:after="0" w:line="240" w:lineRule="auto"/>
        <w:jc w:val="both"/>
        <w:textAlignment w:val="baseline"/>
        <w:rPr>
          <w:rFonts w:ascii="Times New Roman" w:eastAsia="Times New Roman" w:hAnsi="Times New Roman" w:cs="Times New Roman"/>
          <w:sz w:val="24"/>
          <w:szCs w:val="24"/>
          <w:lang w:eastAsia="en-GB"/>
        </w:rPr>
      </w:pPr>
      <w:r w:rsidRPr="004665E0">
        <w:rPr>
          <w:rFonts w:ascii="Times New Roman" w:eastAsia="Times New Roman" w:hAnsi="Times New Roman" w:cs="Times New Roman"/>
          <w:sz w:val="24"/>
          <w:szCs w:val="24"/>
          <w:lang w:eastAsia="en-GB"/>
        </w:rPr>
        <w:t>Suk</w:t>
      </w:r>
      <w:r w:rsidR="00E205F1">
        <w:rPr>
          <w:rFonts w:ascii="Times New Roman" w:eastAsia="Times New Roman" w:hAnsi="Times New Roman" w:cs="Times New Roman"/>
          <w:sz w:val="24"/>
          <w:szCs w:val="24"/>
          <w:lang w:eastAsia="en-GB"/>
        </w:rPr>
        <w:t>ladno odredbama Zakona obveznik</w:t>
      </w:r>
      <w:r w:rsidRPr="004665E0">
        <w:rPr>
          <w:rFonts w:ascii="Times New Roman" w:eastAsia="Times New Roman" w:hAnsi="Times New Roman" w:cs="Times New Roman"/>
          <w:sz w:val="24"/>
          <w:szCs w:val="24"/>
          <w:lang w:eastAsia="en-GB"/>
        </w:rPr>
        <w:t xml:space="preserve"> (banke i dr.) </w:t>
      </w:r>
      <w:r w:rsidR="00E205F1">
        <w:rPr>
          <w:rFonts w:ascii="Times New Roman" w:eastAsia="Times New Roman" w:hAnsi="Times New Roman" w:cs="Times New Roman"/>
          <w:sz w:val="24"/>
          <w:szCs w:val="24"/>
          <w:lang w:eastAsia="en-GB"/>
        </w:rPr>
        <w:t xml:space="preserve"> je dužan </w:t>
      </w:r>
      <w:r w:rsidRPr="004665E0">
        <w:rPr>
          <w:rFonts w:ascii="Times New Roman" w:eastAsia="Times New Roman" w:hAnsi="Times New Roman" w:cs="Times New Roman"/>
          <w:sz w:val="24"/>
          <w:szCs w:val="24"/>
          <w:lang w:eastAsia="en-GB"/>
        </w:rPr>
        <w:t xml:space="preserve">bez odgode obavijestiti Ured kada zna, sumnja ili ima razloga sumnjati da u vezi sa sumnjivom transakcijom postoje razlozi za sumnju na financiranje terorizma. </w:t>
      </w:r>
    </w:p>
    <w:p w14:paraId="16D8DF6F" w14:textId="77777777" w:rsidR="002118EE" w:rsidRDefault="004665E0" w:rsidP="004665E0">
      <w:pPr>
        <w:spacing w:after="0" w:line="240" w:lineRule="auto"/>
        <w:jc w:val="both"/>
        <w:rPr>
          <w:rFonts w:ascii="Times New Roman" w:eastAsia="Calibri" w:hAnsi="Times New Roman" w:cs="Times New Roman"/>
          <w:sz w:val="24"/>
          <w:szCs w:val="24"/>
        </w:rPr>
      </w:pPr>
      <w:r w:rsidRPr="004665E0">
        <w:rPr>
          <w:rFonts w:ascii="Times New Roman" w:eastAsia="Calibri" w:hAnsi="Times New Roman" w:cs="Times New Roman"/>
          <w:sz w:val="24"/>
          <w:szCs w:val="24"/>
        </w:rPr>
        <w:t>Članak 3. stavak 3. Zakona definira financiranje terorizma kao „osiguravanje ili prikupljanje sredstava, odnosno pokušaj osiguravanja ili prikupljanja sredstava, zakonitih ili nezakonitih, na bilo koji način, izravno ili neizravno, s namjerom da se upotrijebe ili sa znanjem da će biti upotrijebljena, u cijelosti ili dijelom, od strane terorista ili terorističke organizacije u bilo koju svrhu, što uključuje i počinjenje terorističkoga kaznenog djela, ili od strane osoba koje financiraju terorizam.“</w:t>
      </w:r>
    </w:p>
    <w:p w14:paraId="195CA3C1" w14:textId="6E38DF3B" w:rsidR="004665E0" w:rsidRPr="004665E0" w:rsidRDefault="004665E0" w:rsidP="004665E0">
      <w:pPr>
        <w:spacing w:after="0" w:line="240" w:lineRule="auto"/>
        <w:jc w:val="both"/>
        <w:rPr>
          <w:rFonts w:ascii="Times New Roman" w:eastAsia="Calibri" w:hAnsi="Times New Roman" w:cs="Times New Roman"/>
          <w:sz w:val="24"/>
          <w:szCs w:val="24"/>
        </w:rPr>
      </w:pPr>
      <w:r w:rsidRPr="004665E0">
        <w:rPr>
          <w:rFonts w:ascii="Times New Roman" w:eastAsia="Calibri" w:hAnsi="Times New Roman" w:cs="Times New Roman"/>
          <w:sz w:val="24"/>
          <w:szCs w:val="24"/>
        </w:rPr>
        <w:lastRenderedPageBreak/>
        <w:t>Obavijesti o sumnjivim transakcijama sa sumnjom na financiranje terorizma u najvećem broju odnose se na prijave od strane bankarskog sektora. Kod takvih prijava u velikom broju slučajeva riječ je o doznakama iz zemalja koje su zahvaćene ratnim zbivanjima i kao takve nemaju adekvatne preventivne mjere na području borbe protiv pranja novca i financiranja terorizma, kao i o obavijestima koje se odnose na transakcije pravnih ili fizičkih osoba za koje postoji sumnja da bi mogle biti povezane s terorističkim organizacijama (razlozi za prijavu su uglavnom geografsko porijeklo klijenata).</w:t>
      </w:r>
    </w:p>
    <w:p w14:paraId="1202ED38" w14:textId="77777777" w:rsidR="004665E0" w:rsidRPr="004665E0" w:rsidRDefault="004665E0" w:rsidP="004665E0">
      <w:pPr>
        <w:autoSpaceDE w:val="0"/>
        <w:autoSpaceDN w:val="0"/>
        <w:adjustRightInd w:val="0"/>
        <w:spacing w:after="0" w:line="240" w:lineRule="auto"/>
        <w:jc w:val="both"/>
        <w:rPr>
          <w:rFonts w:ascii="Times New Roman" w:eastAsia="Calibri" w:hAnsi="Times New Roman" w:cs="Times New Roman"/>
          <w:sz w:val="24"/>
          <w:szCs w:val="24"/>
        </w:rPr>
      </w:pPr>
    </w:p>
    <w:p w14:paraId="15534979" w14:textId="06B742AF" w:rsidR="004665E0" w:rsidRPr="004665E0" w:rsidRDefault="004665E0" w:rsidP="004665E0">
      <w:pPr>
        <w:autoSpaceDE w:val="0"/>
        <w:autoSpaceDN w:val="0"/>
        <w:adjustRightInd w:val="0"/>
        <w:spacing w:after="0" w:line="240" w:lineRule="auto"/>
        <w:jc w:val="both"/>
        <w:rPr>
          <w:rFonts w:ascii="Times New Roman" w:eastAsia="Calibri" w:hAnsi="Times New Roman" w:cs="Times New Roman"/>
          <w:sz w:val="24"/>
          <w:szCs w:val="24"/>
        </w:rPr>
      </w:pPr>
      <w:r w:rsidRPr="004665E0">
        <w:rPr>
          <w:rFonts w:ascii="Times New Roman" w:eastAsia="Calibri" w:hAnsi="Times New Roman" w:cs="Times New Roman"/>
          <w:sz w:val="24"/>
          <w:szCs w:val="24"/>
        </w:rPr>
        <w:t>Nakon zaprimanja obavijesti sa sumnjom na moguće financiranje terorizma, Ured na temelju prikupljenih informacija provodi analitičku obradu, te takve slučajeve prosljeđuje drugim državnim ti</w:t>
      </w:r>
      <w:r w:rsidR="002B6BD8">
        <w:rPr>
          <w:rFonts w:ascii="Times New Roman" w:eastAsia="Calibri" w:hAnsi="Times New Roman" w:cs="Times New Roman"/>
          <w:sz w:val="24"/>
          <w:szCs w:val="24"/>
        </w:rPr>
        <w:t>jelima na nadležno postupanje (</w:t>
      </w:r>
      <w:r w:rsidRPr="004665E0">
        <w:rPr>
          <w:rFonts w:ascii="Times New Roman" w:eastAsia="Calibri" w:hAnsi="Times New Roman" w:cs="Times New Roman"/>
          <w:sz w:val="24"/>
          <w:szCs w:val="24"/>
        </w:rPr>
        <w:t xml:space="preserve">SOA, MUP). </w:t>
      </w:r>
    </w:p>
    <w:p w14:paraId="37366F6A" w14:textId="77777777" w:rsidR="004665E0" w:rsidRPr="004665E0" w:rsidRDefault="004665E0" w:rsidP="00771D56">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3E5D01C9" w14:textId="1BE923C7" w:rsidR="004665E0" w:rsidRPr="004665E0" w:rsidRDefault="00A12F52" w:rsidP="004665E0">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665E0" w:rsidRPr="004665E0">
        <w:rPr>
          <w:rFonts w:ascii="Times New Roman" w:eastAsia="Calibri" w:hAnsi="Times New Roman" w:cs="Times New Roman"/>
          <w:sz w:val="24"/>
          <w:szCs w:val="24"/>
        </w:rPr>
        <w:t>rema podatcima nadležnih tijela u proslijeđenim slučajevima nisu utvrđene poveznice s financiranjem terorizma ili konkretnim terorističkim aktima.</w:t>
      </w:r>
    </w:p>
    <w:p w14:paraId="111A526A" w14:textId="77777777" w:rsidR="004665E0" w:rsidRPr="004665E0" w:rsidRDefault="004665E0" w:rsidP="00771D56">
      <w:pPr>
        <w:spacing w:after="0" w:line="240" w:lineRule="auto"/>
        <w:jc w:val="both"/>
        <w:rPr>
          <w:rFonts w:ascii="Times New Roman" w:eastAsia="Times New Roman" w:hAnsi="Times New Roman" w:cs="Times New Roman"/>
          <w:sz w:val="24"/>
          <w:szCs w:val="24"/>
          <w:lang w:eastAsia="hr-HR"/>
        </w:rPr>
      </w:pPr>
    </w:p>
    <w:p w14:paraId="39D8708B" w14:textId="6F776CD9" w:rsidR="004665E0" w:rsidRDefault="004665E0" w:rsidP="00D80C7C">
      <w:p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 xml:space="preserve">U svrhu jačanja borbe protiv financiranja terorizma te učinkovitoga djelovanja svih dionika sustava, na snazi je </w:t>
      </w:r>
      <w:r w:rsidRPr="004665E0">
        <w:rPr>
          <w:rFonts w:ascii="Times New Roman" w:eastAsia="Times New Roman" w:hAnsi="Times New Roman" w:cs="Times New Roman"/>
          <w:i/>
          <w:sz w:val="24"/>
          <w:szCs w:val="24"/>
          <w:lang w:eastAsia="hr-HR"/>
        </w:rPr>
        <w:t>Smjernica u postupanju obveznika na području borbe protiv financiranja terorizma</w:t>
      </w:r>
      <w:r w:rsidRPr="004665E0">
        <w:rPr>
          <w:rFonts w:ascii="Times New Roman" w:eastAsia="Times New Roman" w:hAnsi="Times New Roman" w:cs="Times New Roman"/>
          <w:sz w:val="24"/>
          <w:szCs w:val="24"/>
          <w:lang w:eastAsia="hr-HR"/>
        </w:rPr>
        <w:t xml:space="preserve"> koju je Ured izdao kreditnim institucijama i drugim obveznicima. Sadržaj Smjernice odnosi se na izloženost rizika financiranja terorizama te su obveznici </w:t>
      </w:r>
      <w:r w:rsidR="00A12F52">
        <w:rPr>
          <w:rFonts w:ascii="Times New Roman" w:eastAsia="Times New Roman" w:hAnsi="Times New Roman" w:cs="Times New Roman"/>
          <w:sz w:val="24"/>
          <w:szCs w:val="24"/>
          <w:lang w:eastAsia="hr-HR"/>
        </w:rPr>
        <w:t>upućeni</w:t>
      </w:r>
      <w:r w:rsidRPr="004665E0">
        <w:rPr>
          <w:rFonts w:ascii="Times New Roman" w:eastAsia="Times New Roman" w:hAnsi="Times New Roman" w:cs="Times New Roman"/>
          <w:sz w:val="24"/>
          <w:szCs w:val="24"/>
          <w:lang w:eastAsia="hr-HR"/>
        </w:rPr>
        <w:t xml:space="preserve"> da prilikom uspostave poslovnog odnosa sa strankom fizičkim ili pravnim osobama, izvrše provjeru je li se ista nalazi na sankcijskim listama UN. </w:t>
      </w:r>
      <w:r w:rsidR="00A12F52">
        <w:rPr>
          <w:rFonts w:ascii="Times New Roman" w:eastAsia="Times New Roman" w:hAnsi="Times New Roman" w:cs="Times New Roman"/>
          <w:sz w:val="24"/>
          <w:szCs w:val="24"/>
          <w:lang w:eastAsia="hr-HR"/>
        </w:rPr>
        <w:t>B</w:t>
      </w:r>
      <w:r w:rsidRPr="004665E0">
        <w:rPr>
          <w:rFonts w:ascii="Times New Roman" w:eastAsia="Times New Roman" w:hAnsi="Times New Roman" w:cs="Times New Roman"/>
          <w:sz w:val="24"/>
          <w:szCs w:val="24"/>
          <w:lang w:eastAsia="hr-HR"/>
        </w:rPr>
        <w:t xml:space="preserve">ankama je naložena obveza trajnog praćenja svih promjena na Konsolidiranoj listi UN, što uključuje provjeru svih klijenata banke, odnosno usporedbu imena fizičkih osoba i naziva entiteta sa liste, s onima iz baze klijenata banke. Banke su o navedenim provjerama obavezne kvartalno izvještavati Ured. </w:t>
      </w:r>
    </w:p>
    <w:p w14:paraId="0B5B557F" w14:textId="77777777" w:rsidR="00D80C7C" w:rsidRDefault="00D80C7C" w:rsidP="00D80C7C">
      <w:pPr>
        <w:spacing w:after="0" w:line="240" w:lineRule="auto"/>
        <w:jc w:val="both"/>
        <w:rPr>
          <w:rFonts w:ascii="Times New Roman" w:eastAsia="Times New Roman" w:hAnsi="Times New Roman" w:cs="Times New Roman"/>
          <w:sz w:val="24"/>
          <w:szCs w:val="24"/>
          <w:lang w:eastAsia="hr-HR"/>
        </w:rPr>
      </w:pPr>
    </w:p>
    <w:p w14:paraId="233643C0" w14:textId="3246004E" w:rsidR="00B90180" w:rsidRDefault="00B90180">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47F93855" w14:textId="05C5B7F5" w:rsidR="00FD171C" w:rsidRPr="00FD171C" w:rsidRDefault="00D80C7C" w:rsidP="00D80C7C">
      <w:pPr>
        <w:pStyle w:val="Naslov3"/>
        <w:spacing w:after="0" w:line="240" w:lineRule="auto"/>
      </w:pPr>
      <w:bookmarkStart w:id="17" w:name="_Toc153353423"/>
      <w:r>
        <w:lastRenderedPageBreak/>
        <w:t>2.5.</w:t>
      </w:r>
      <w:r>
        <w:tab/>
      </w:r>
      <w:r w:rsidR="00FD171C" w:rsidRPr="00FD171C">
        <w:t xml:space="preserve">Pregled jedinstvene statistike sustava </w:t>
      </w:r>
      <w:r>
        <w:t>SPNFT u 2022.</w:t>
      </w:r>
      <w:bookmarkEnd w:id="17"/>
    </w:p>
    <w:p w14:paraId="3EF2FBFB" w14:textId="77777777" w:rsidR="00A94785" w:rsidRDefault="00A94785" w:rsidP="00D80C7C">
      <w:pPr>
        <w:spacing w:after="0" w:line="240" w:lineRule="auto"/>
        <w:jc w:val="both"/>
        <w:rPr>
          <w:rFonts w:ascii="Times New Roman" w:eastAsia="Calibri" w:hAnsi="Times New Roman" w:cs="Times New Roman"/>
          <w:sz w:val="24"/>
          <w:szCs w:val="24"/>
        </w:rPr>
      </w:pPr>
    </w:p>
    <w:p w14:paraId="0AB9A3A1" w14:textId="69DBCDE7" w:rsidR="004665E0" w:rsidRPr="008121A2" w:rsidRDefault="004665E0" w:rsidP="004665E0">
      <w:pPr>
        <w:spacing w:after="0" w:line="240" w:lineRule="auto"/>
        <w:jc w:val="both"/>
        <w:rPr>
          <w:rFonts w:ascii="Times New Roman" w:eastAsia="Calibri" w:hAnsi="Times New Roman" w:cs="Times New Roman"/>
          <w:sz w:val="24"/>
          <w:szCs w:val="24"/>
        </w:rPr>
      </w:pPr>
      <w:r w:rsidRPr="008121A2">
        <w:rPr>
          <w:rFonts w:ascii="Times New Roman" w:eastAsia="Calibri" w:hAnsi="Times New Roman" w:cs="Times New Roman"/>
          <w:sz w:val="24"/>
          <w:szCs w:val="24"/>
        </w:rPr>
        <w:t xml:space="preserve">Sukladno međunarodnim standardima i Zakonu, a zbog procjene djelotvornosti cjelovitog sustava u suzbijanju pranja novca i financiranja terorizma u RH, nadležna državna tijela moraju voditi sveobuhvatnu statistiku i Uredu dostavljati podatke o postupcima za kaznena djela pranja novca i financiranja terorizma </w:t>
      </w:r>
      <w:r w:rsidR="00E205F1" w:rsidRPr="00E205F1">
        <w:rPr>
          <w:rFonts w:ascii="Times New Roman" w:eastAsia="Calibri" w:hAnsi="Times New Roman" w:cs="Times New Roman"/>
          <w:sz w:val="24"/>
          <w:szCs w:val="24"/>
        </w:rPr>
        <w:t>(</w:t>
      </w:r>
      <w:r w:rsidRPr="00E205F1">
        <w:rPr>
          <w:rFonts w:ascii="Times New Roman" w:eastAsia="Calibri" w:hAnsi="Times New Roman" w:cs="Times New Roman"/>
          <w:sz w:val="24"/>
          <w:szCs w:val="24"/>
        </w:rPr>
        <w:t>član</w:t>
      </w:r>
      <w:r w:rsidR="00E205F1" w:rsidRPr="00E205F1">
        <w:rPr>
          <w:rFonts w:ascii="Times New Roman" w:eastAsia="Calibri" w:hAnsi="Times New Roman" w:cs="Times New Roman"/>
          <w:sz w:val="24"/>
          <w:szCs w:val="24"/>
        </w:rPr>
        <w:t xml:space="preserve">ak </w:t>
      </w:r>
      <w:r w:rsidRPr="00E205F1">
        <w:rPr>
          <w:rFonts w:ascii="Times New Roman" w:eastAsia="Calibri" w:hAnsi="Times New Roman" w:cs="Times New Roman"/>
          <w:sz w:val="24"/>
          <w:szCs w:val="24"/>
        </w:rPr>
        <w:t>148. Zakona).</w:t>
      </w:r>
    </w:p>
    <w:p w14:paraId="0EC709FE" w14:textId="77777777" w:rsidR="004665E0" w:rsidRPr="008121A2" w:rsidRDefault="004665E0" w:rsidP="004665E0">
      <w:pPr>
        <w:spacing w:after="0" w:line="240" w:lineRule="auto"/>
        <w:jc w:val="both"/>
        <w:rPr>
          <w:rFonts w:ascii="Times New Roman" w:eastAsia="Calibri" w:hAnsi="Times New Roman" w:cs="Times New Roman"/>
          <w:b/>
          <w:sz w:val="24"/>
          <w:szCs w:val="24"/>
        </w:rPr>
      </w:pPr>
    </w:p>
    <w:p w14:paraId="63AE2845" w14:textId="77777777" w:rsidR="00F10A03" w:rsidRDefault="004665E0" w:rsidP="00F30F6B">
      <w:pPr>
        <w:spacing w:after="0" w:line="240" w:lineRule="auto"/>
        <w:jc w:val="both"/>
        <w:rPr>
          <w:rFonts w:ascii="Times New Roman" w:eastAsia="Calibri" w:hAnsi="Times New Roman" w:cs="Times New Roman"/>
          <w:sz w:val="24"/>
          <w:szCs w:val="24"/>
          <w:u w:val="single"/>
        </w:rPr>
      </w:pPr>
      <w:r w:rsidRPr="00B9003E">
        <w:rPr>
          <w:rFonts w:ascii="Times New Roman" w:eastAsia="Calibri" w:hAnsi="Times New Roman" w:cs="Times New Roman"/>
          <w:sz w:val="24"/>
          <w:szCs w:val="24"/>
          <w:u w:val="single"/>
        </w:rPr>
        <w:t>Tablica 1</w:t>
      </w:r>
      <w:r w:rsidR="00B90180" w:rsidRPr="00B9003E">
        <w:rPr>
          <w:rFonts w:ascii="Times New Roman" w:eastAsia="Calibri" w:hAnsi="Times New Roman" w:cs="Times New Roman"/>
          <w:sz w:val="24"/>
          <w:szCs w:val="24"/>
          <w:u w:val="single"/>
        </w:rPr>
        <w:t>4</w:t>
      </w:r>
      <w:r w:rsidRPr="00B9003E">
        <w:rPr>
          <w:rFonts w:ascii="Times New Roman" w:eastAsia="Calibri" w:hAnsi="Times New Roman" w:cs="Times New Roman"/>
          <w:sz w:val="24"/>
          <w:szCs w:val="24"/>
          <w:u w:val="single"/>
        </w:rPr>
        <w:t xml:space="preserve">. Statistika Ureda i pravosuđa u </w:t>
      </w:r>
      <w:r w:rsidR="00F10A03">
        <w:rPr>
          <w:rFonts w:ascii="Times New Roman" w:eastAsia="Calibri" w:hAnsi="Times New Roman" w:cs="Times New Roman"/>
          <w:sz w:val="24"/>
          <w:szCs w:val="24"/>
          <w:u w:val="single"/>
        </w:rPr>
        <w:t xml:space="preserve">2021. i </w:t>
      </w:r>
      <w:r w:rsidRPr="00B9003E">
        <w:rPr>
          <w:rFonts w:ascii="Times New Roman" w:eastAsia="Calibri" w:hAnsi="Times New Roman" w:cs="Times New Roman"/>
          <w:sz w:val="24"/>
          <w:szCs w:val="24"/>
          <w:u w:val="single"/>
        </w:rPr>
        <w:t>202</w:t>
      </w:r>
      <w:r w:rsidR="008121A2" w:rsidRPr="00B9003E">
        <w:rPr>
          <w:rFonts w:ascii="Times New Roman" w:eastAsia="Calibri" w:hAnsi="Times New Roman" w:cs="Times New Roman"/>
          <w:sz w:val="24"/>
          <w:szCs w:val="24"/>
          <w:u w:val="single"/>
        </w:rPr>
        <w:t>2</w:t>
      </w:r>
      <w:r w:rsidRPr="00B9003E">
        <w:rPr>
          <w:rFonts w:ascii="Times New Roman" w:eastAsia="Calibri" w:hAnsi="Times New Roman" w:cs="Times New Roman"/>
          <w:sz w:val="24"/>
          <w:szCs w:val="24"/>
          <w:u w:val="single"/>
        </w:rPr>
        <w:t>.</w:t>
      </w:r>
    </w:p>
    <w:tbl>
      <w:tblPr>
        <w:tblW w:w="9067" w:type="dxa"/>
        <w:tblLayout w:type="fixed"/>
        <w:tblLook w:val="04A0" w:firstRow="1" w:lastRow="0" w:firstColumn="1" w:lastColumn="0" w:noHBand="0" w:noVBand="1"/>
      </w:tblPr>
      <w:tblGrid>
        <w:gridCol w:w="1980"/>
        <w:gridCol w:w="850"/>
        <w:gridCol w:w="709"/>
        <w:gridCol w:w="851"/>
        <w:gridCol w:w="850"/>
        <w:gridCol w:w="567"/>
        <w:gridCol w:w="567"/>
        <w:gridCol w:w="709"/>
        <w:gridCol w:w="709"/>
        <w:gridCol w:w="567"/>
        <w:gridCol w:w="708"/>
      </w:tblGrid>
      <w:tr w:rsidR="00F10A03" w:rsidRPr="00F10A03" w14:paraId="759E67CC" w14:textId="77777777" w:rsidTr="00F10A03">
        <w:trPr>
          <w:trHeight w:val="660"/>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8EA90B" w14:textId="551B8023" w:rsidR="00F10A03" w:rsidRPr="00F10A03" w:rsidRDefault="00F10A03" w:rsidP="00F10A03">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 xml:space="preserve">IZVOR PREDMETA UREDA </w:t>
            </w:r>
          </w:p>
        </w:tc>
        <w:tc>
          <w:tcPr>
            <w:tcW w:w="326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4F7DBFF"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STATISTIKA UREDA</w:t>
            </w:r>
          </w:p>
        </w:tc>
        <w:tc>
          <w:tcPr>
            <w:tcW w:w="382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3BF86AC"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STATISTIKA PRAVOSUĐA</w:t>
            </w:r>
          </w:p>
        </w:tc>
      </w:tr>
      <w:tr w:rsidR="00F10A03" w:rsidRPr="00F10A03" w14:paraId="103666E3" w14:textId="77777777" w:rsidTr="00F10A03">
        <w:trPr>
          <w:trHeight w:val="630"/>
        </w:trPr>
        <w:tc>
          <w:tcPr>
            <w:tcW w:w="19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00EBDA" w14:textId="77777777" w:rsidR="00F10A03" w:rsidRPr="00F10A03" w:rsidRDefault="00F10A03" w:rsidP="00F10A03">
            <w:pPr>
              <w:spacing w:after="0" w:line="240" w:lineRule="auto"/>
              <w:jc w:val="center"/>
              <w:rPr>
                <w:rFonts w:ascii="Times New Roman" w:eastAsia="Times New Roman" w:hAnsi="Times New Roman" w:cs="Times New Roman"/>
                <w:b/>
                <w:bCs/>
                <w:color w:val="000000"/>
                <w:lang w:eastAsia="hr-HR"/>
              </w:rPr>
            </w:pPr>
            <w:r w:rsidRPr="00F10A03">
              <w:rPr>
                <w:rFonts w:ascii="Times New Roman" w:eastAsia="Times New Roman" w:hAnsi="Times New Roman" w:cs="Times New Roman"/>
                <w:b/>
                <w:bCs/>
                <w:color w:val="000000"/>
                <w:lang w:eastAsia="hr-HR"/>
              </w:rPr>
              <w:t>2021</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364F605" w14:textId="77777777" w:rsidR="00F10A03" w:rsidRPr="00F10A03" w:rsidRDefault="00F10A03" w:rsidP="00F10A03">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ANALITIČKE OBRADE</w:t>
            </w:r>
          </w:p>
        </w:tc>
        <w:tc>
          <w:tcPr>
            <w:tcW w:w="170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33EDFE8" w14:textId="77777777" w:rsidR="00F10A03" w:rsidRPr="00F10A03" w:rsidRDefault="00F10A03" w:rsidP="00F10A03">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PROSLIJEĐENI SLUČAJEVI</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2082B3" w14:textId="77777777" w:rsidR="00F10A03" w:rsidRPr="00F10A03" w:rsidRDefault="00F10A03" w:rsidP="00F10A03">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ISTRAGE</w:t>
            </w:r>
          </w:p>
        </w:tc>
        <w:tc>
          <w:tcPr>
            <w:tcW w:w="14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042E872" w14:textId="77777777" w:rsidR="00F10A03" w:rsidRPr="00F10A03" w:rsidRDefault="00F10A03" w:rsidP="00F10A03">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OPTUŽNICE</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DC019B" w14:textId="77777777" w:rsidR="00F10A03" w:rsidRPr="00F10A03" w:rsidRDefault="00F10A03" w:rsidP="00F10A03">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PRESUDE</w:t>
            </w:r>
          </w:p>
        </w:tc>
      </w:tr>
      <w:tr w:rsidR="00F10A03" w:rsidRPr="00F10A03" w14:paraId="037F9D65" w14:textId="77777777" w:rsidTr="00F10A0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215D095" w14:textId="77777777" w:rsidR="00F10A03" w:rsidRPr="00F10A03" w:rsidRDefault="00F10A03" w:rsidP="00F10A03">
            <w:pPr>
              <w:spacing w:after="0" w:line="240" w:lineRule="auto"/>
              <w:jc w:val="center"/>
              <w:rPr>
                <w:rFonts w:ascii="Times New Roman" w:eastAsia="Times New Roman" w:hAnsi="Times New Roman" w:cs="Times New Roman"/>
                <w:b/>
                <w:bCs/>
                <w:color w:val="000000"/>
                <w:lang w:eastAsia="hr-HR"/>
              </w:rPr>
            </w:pPr>
            <w:r w:rsidRPr="00F10A03">
              <w:rPr>
                <w:rFonts w:ascii="Times New Roman" w:eastAsia="Times New Roman" w:hAnsi="Times New Roman" w:cs="Times New Roman"/>
                <w:b/>
                <w:bCs/>
                <w:color w:val="000000"/>
                <w:lang w:eastAsia="hr-HR"/>
              </w:rPr>
              <w:t> </w:t>
            </w:r>
          </w:p>
        </w:tc>
        <w:tc>
          <w:tcPr>
            <w:tcW w:w="850" w:type="dxa"/>
            <w:tcBorders>
              <w:top w:val="nil"/>
              <w:left w:val="nil"/>
              <w:bottom w:val="single" w:sz="4" w:space="0" w:color="auto"/>
              <w:right w:val="single" w:sz="4" w:space="0" w:color="auto"/>
            </w:tcBorders>
            <w:shd w:val="clear" w:color="auto" w:fill="auto"/>
            <w:vAlign w:val="center"/>
            <w:hideMark/>
          </w:tcPr>
          <w:p w14:paraId="69EFADDB"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PN</w:t>
            </w:r>
          </w:p>
        </w:tc>
        <w:tc>
          <w:tcPr>
            <w:tcW w:w="709" w:type="dxa"/>
            <w:tcBorders>
              <w:top w:val="nil"/>
              <w:left w:val="nil"/>
              <w:bottom w:val="single" w:sz="4" w:space="0" w:color="auto"/>
              <w:right w:val="single" w:sz="4" w:space="0" w:color="auto"/>
            </w:tcBorders>
            <w:shd w:val="clear" w:color="auto" w:fill="auto"/>
            <w:vAlign w:val="center"/>
            <w:hideMark/>
          </w:tcPr>
          <w:p w14:paraId="2AEDA092"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FT</w:t>
            </w:r>
          </w:p>
        </w:tc>
        <w:tc>
          <w:tcPr>
            <w:tcW w:w="851" w:type="dxa"/>
            <w:tcBorders>
              <w:top w:val="nil"/>
              <w:left w:val="nil"/>
              <w:bottom w:val="single" w:sz="4" w:space="0" w:color="auto"/>
              <w:right w:val="single" w:sz="4" w:space="0" w:color="auto"/>
            </w:tcBorders>
            <w:shd w:val="clear" w:color="auto" w:fill="auto"/>
            <w:vAlign w:val="center"/>
            <w:hideMark/>
          </w:tcPr>
          <w:p w14:paraId="7935DE19"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PN</w:t>
            </w:r>
          </w:p>
        </w:tc>
        <w:tc>
          <w:tcPr>
            <w:tcW w:w="850" w:type="dxa"/>
            <w:tcBorders>
              <w:top w:val="nil"/>
              <w:left w:val="nil"/>
              <w:bottom w:val="single" w:sz="4" w:space="0" w:color="auto"/>
              <w:right w:val="single" w:sz="4" w:space="0" w:color="auto"/>
            </w:tcBorders>
            <w:shd w:val="clear" w:color="auto" w:fill="auto"/>
            <w:vAlign w:val="center"/>
            <w:hideMark/>
          </w:tcPr>
          <w:p w14:paraId="229655DA"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FT</w:t>
            </w:r>
          </w:p>
        </w:tc>
        <w:tc>
          <w:tcPr>
            <w:tcW w:w="567" w:type="dxa"/>
            <w:tcBorders>
              <w:top w:val="nil"/>
              <w:left w:val="nil"/>
              <w:bottom w:val="single" w:sz="4" w:space="0" w:color="auto"/>
              <w:right w:val="single" w:sz="4" w:space="0" w:color="auto"/>
            </w:tcBorders>
            <w:shd w:val="clear" w:color="auto" w:fill="auto"/>
            <w:vAlign w:val="center"/>
            <w:hideMark/>
          </w:tcPr>
          <w:p w14:paraId="7C684DE7"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PN</w:t>
            </w:r>
          </w:p>
        </w:tc>
        <w:tc>
          <w:tcPr>
            <w:tcW w:w="567" w:type="dxa"/>
            <w:tcBorders>
              <w:top w:val="nil"/>
              <w:left w:val="nil"/>
              <w:bottom w:val="single" w:sz="4" w:space="0" w:color="auto"/>
              <w:right w:val="single" w:sz="4" w:space="0" w:color="auto"/>
            </w:tcBorders>
            <w:shd w:val="clear" w:color="auto" w:fill="auto"/>
            <w:vAlign w:val="center"/>
            <w:hideMark/>
          </w:tcPr>
          <w:p w14:paraId="4881A296"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FT</w:t>
            </w:r>
          </w:p>
        </w:tc>
        <w:tc>
          <w:tcPr>
            <w:tcW w:w="709" w:type="dxa"/>
            <w:tcBorders>
              <w:top w:val="nil"/>
              <w:left w:val="nil"/>
              <w:bottom w:val="single" w:sz="4" w:space="0" w:color="auto"/>
              <w:right w:val="single" w:sz="4" w:space="0" w:color="auto"/>
            </w:tcBorders>
            <w:shd w:val="clear" w:color="auto" w:fill="auto"/>
            <w:vAlign w:val="center"/>
            <w:hideMark/>
          </w:tcPr>
          <w:p w14:paraId="30471E26"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PN</w:t>
            </w:r>
          </w:p>
        </w:tc>
        <w:tc>
          <w:tcPr>
            <w:tcW w:w="709" w:type="dxa"/>
            <w:tcBorders>
              <w:top w:val="nil"/>
              <w:left w:val="nil"/>
              <w:bottom w:val="single" w:sz="4" w:space="0" w:color="auto"/>
              <w:right w:val="single" w:sz="4" w:space="0" w:color="auto"/>
            </w:tcBorders>
            <w:shd w:val="clear" w:color="auto" w:fill="auto"/>
            <w:vAlign w:val="center"/>
            <w:hideMark/>
          </w:tcPr>
          <w:p w14:paraId="335C607C"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FT</w:t>
            </w:r>
          </w:p>
        </w:tc>
        <w:tc>
          <w:tcPr>
            <w:tcW w:w="567" w:type="dxa"/>
            <w:tcBorders>
              <w:top w:val="nil"/>
              <w:left w:val="nil"/>
              <w:bottom w:val="single" w:sz="4" w:space="0" w:color="auto"/>
              <w:right w:val="single" w:sz="4" w:space="0" w:color="auto"/>
            </w:tcBorders>
            <w:shd w:val="clear" w:color="auto" w:fill="auto"/>
            <w:vAlign w:val="center"/>
            <w:hideMark/>
          </w:tcPr>
          <w:p w14:paraId="79EE563A"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PN</w:t>
            </w:r>
          </w:p>
        </w:tc>
        <w:tc>
          <w:tcPr>
            <w:tcW w:w="708" w:type="dxa"/>
            <w:tcBorders>
              <w:top w:val="nil"/>
              <w:left w:val="nil"/>
              <w:bottom w:val="single" w:sz="4" w:space="0" w:color="auto"/>
              <w:right w:val="single" w:sz="4" w:space="0" w:color="auto"/>
            </w:tcBorders>
            <w:shd w:val="clear" w:color="auto" w:fill="auto"/>
            <w:vAlign w:val="center"/>
            <w:hideMark/>
          </w:tcPr>
          <w:p w14:paraId="476EDF76"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FT</w:t>
            </w:r>
          </w:p>
        </w:tc>
      </w:tr>
      <w:tr w:rsidR="00F10A03" w:rsidRPr="00F10A03" w14:paraId="0A6D36B0" w14:textId="77777777" w:rsidTr="00F10A0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51C5D1E7" w14:textId="77777777" w:rsidR="00F10A03" w:rsidRPr="00F10A03" w:rsidRDefault="00F10A03" w:rsidP="00F10A03">
            <w:pPr>
              <w:spacing w:after="0" w:line="240" w:lineRule="auto"/>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OBVEZNICI</w:t>
            </w:r>
          </w:p>
        </w:tc>
        <w:tc>
          <w:tcPr>
            <w:tcW w:w="850" w:type="dxa"/>
            <w:tcBorders>
              <w:top w:val="nil"/>
              <w:left w:val="nil"/>
              <w:bottom w:val="single" w:sz="4" w:space="0" w:color="auto"/>
              <w:right w:val="single" w:sz="4" w:space="0" w:color="auto"/>
            </w:tcBorders>
            <w:shd w:val="clear" w:color="auto" w:fill="auto"/>
            <w:vAlign w:val="center"/>
            <w:hideMark/>
          </w:tcPr>
          <w:p w14:paraId="2D127D2F"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283</w:t>
            </w:r>
          </w:p>
        </w:tc>
        <w:tc>
          <w:tcPr>
            <w:tcW w:w="709" w:type="dxa"/>
            <w:tcBorders>
              <w:top w:val="nil"/>
              <w:left w:val="nil"/>
              <w:bottom w:val="single" w:sz="4" w:space="0" w:color="auto"/>
              <w:right w:val="single" w:sz="4" w:space="0" w:color="auto"/>
            </w:tcBorders>
            <w:shd w:val="clear" w:color="auto" w:fill="auto"/>
            <w:vAlign w:val="center"/>
            <w:hideMark/>
          </w:tcPr>
          <w:p w14:paraId="39594DFD"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211BB8D"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287</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6D54E57D"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7</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6CF4E15F"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26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0976E82F"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1B6117E"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12</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14:paraId="30C9CE04"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tcPr>
          <w:p w14:paraId="48F12E9E"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14:paraId="679641F5"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highlight w:val="red"/>
                <w:lang w:eastAsia="hr-HR"/>
              </w:rPr>
            </w:pPr>
          </w:p>
        </w:tc>
      </w:tr>
      <w:tr w:rsidR="00F10A03" w:rsidRPr="00F10A03" w14:paraId="29F44100" w14:textId="77777777" w:rsidTr="00F10A0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1AD7B9E2" w14:textId="77777777" w:rsidR="00F10A03" w:rsidRPr="00F10A03" w:rsidRDefault="00F10A03" w:rsidP="00F10A03">
            <w:pPr>
              <w:spacing w:after="0" w:line="240" w:lineRule="auto"/>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 xml:space="preserve">DRŽAVNA TIJELA </w:t>
            </w:r>
          </w:p>
        </w:tc>
        <w:tc>
          <w:tcPr>
            <w:tcW w:w="850" w:type="dxa"/>
            <w:tcBorders>
              <w:top w:val="nil"/>
              <w:left w:val="nil"/>
              <w:bottom w:val="single" w:sz="4" w:space="0" w:color="auto"/>
              <w:right w:val="single" w:sz="4" w:space="0" w:color="auto"/>
            </w:tcBorders>
            <w:shd w:val="clear" w:color="auto" w:fill="auto"/>
            <w:vAlign w:val="center"/>
            <w:hideMark/>
          </w:tcPr>
          <w:p w14:paraId="6102D290"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56</w:t>
            </w:r>
          </w:p>
        </w:tc>
        <w:tc>
          <w:tcPr>
            <w:tcW w:w="709" w:type="dxa"/>
            <w:tcBorders>
              <w:top w:val="nil"/>
              <w:left w:val="nil"/>
              <w:bottom w:val="single" w:sz="4" w:space="0" w:color="auto"/>
              <w:right w:val="single" w:sz="4" w:space="0" w:color="auto"/>
            </w:tcBorders>
            <w:shd w:val="clear" w:color="auto" w:fill="auto"/>
            <w:vAlign w:val="center"/>
            <w:hideMark/>
          </w:tcPr>
          <w:p w14:paraId="4454D8BF"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3</w:t>
            </w:r>
          </w:p>
        </w:tc>
        <w:tc>
          <w:tcPr>
            <w:tcW w:w="851" w:type="dxa"/>
            <w:vMerge/>
            <w:tcBorders>
              <w:top w:val="nil"/>
              <w:left w:val="single" w:sz="4" w:space="0" w:color="auto"/>
              <w:bottom w:val="single" w:sz="4" w:space="0" w:color="auto"/>
              <w:right w:val="single" w:sz="4" w:space="0" w:color="auto"/>
            </w:tcBorders>
            <w:vAlign w:val="center"/>
            <w:hideMark/>
          </w:tcPr>
          <w:p w14:paraId="060BE996" w14:textId="77777777" w:rsidR="00F10A03" w:rsidRPr="00F10A03" w:rsidRDefault="00F10A03" w:rsidP="00F10A03">
            <w:pPr>
              <w:spacing w:after="0" w:line="240" w:lineRule="auto"/>
              <w:rPr>
                <w:rFonts w:ascii="Times New Roman" w:eastAsia="Times New Roman" w:hAnsi="Times New Roman" w:cs="Times New Roman"/>
                <w:color w:val="000000"/>
                <w:sz w:val="20"/>
                <w:szCs w:val="20"/>
                <w:lang w:eastAsia="hr-HR"/>
              </w:rPr>
            </w:pPr>
          </w:p>
        </w:tc>
        <w:tc>
          <w:tcPr>
            <w:tcW w:w="850" w:type="dxa"/>
            <w:vMerge/>
            <w:tcBorders>
              <w:top w:val="nil"/>
              <w:left w:val="single" w:sz="4" w:space="0" w:color="auto"/>
              <w:bottom w:val="single" w:sz="4" w:space="0" w:color="auto"/>
              <w:right w:val="single" w:sz="4" w:space="0" w:color="auto"/>
            </w:tcBorders>
            <w:vAlign w:val="center"/>
            <w:hideMark/>
          </w:tcPr>
          <w:p w14:paraId="120CDCF0" w14:textId="77777777" w:rsidR="00F10A03" w:rsidRPr="00F10A03" w:rsidRDefault="00F10A03" w:rsidP="00F10A03">
            <w:pPr>
              <w:spacing w:after="0" w:line="240" w:lineRule="auto"/>
              <w:rPr>
                <w:rFonts w:ascii="Times New Roman" w:eastAsia="Times New Roman" w:hAnsi="Times New Roman" w:cs="Times New Roman"/>
                <w:color w:val="000000"/>
                <w:sz w:val="20"/>
                <w:szCs w:val="20"/>
                <w:lang w:eastAsia="hr-HR"/>
              </w:rPr>
            </w:pPr>
          </w:p>
        </w:tc>
        <w:tc>
          <w:tcPr>
            <w:tcW w:w="567" w:type="dxa"/>
            <w:vMerge/>
            <w:tcBorders>
              <w:top w:val="nil"/>
              <w:left w:val="single" w:sz="4" w:space="0" w:color="auto"/>
              <w:bottom w:val="single" w:sz="4" w:space="0" w:color="auto"/>
              <w:right w:val="single" w:sz="4" w:space="0" w:color="auto"/>
            </w:tcBorders>
            <w:vAlign w:val="center"/>
          </w:tcPr>
          <w:p w14:paraId="12849491"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567" w:type="dxa"/>
            <w:vMerge/>
            <w:tcBorders>
              <w:top w:val="nil"/>
              <w:left w:val="single" w:sz="4" w:space="0" w:color="auto"/>
              <w:bottom w:val="single" w:sz="4" w:space="0" w:color="auto"/>
              <w:right w:val="single" w:sz="4" w:space="0" w:color="auto"/>
            </w:tcBorders>
            <w:vAlign w:val="center"/>
          </w:tcPr>
          <w:p w14:paraId="03444D0E"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709" w:type="dxa"/>
            <w:vMerge/>
            <w:tcBorders>
              <w:top w:val="nil"/>
              <w:left w:val="single" w:sz="4" w:space="0" w:color="auto"/>
              <w:bottom w:val="single" w:sz="4" w:space="0" w:color="auto"/>
              <w:right w:val="single" w:sz="4" w:space="0" w:color="auto"/>
            </w:tcBorders>
            <w:vAlign w:val="center"/>
          </w:tcPr>
          <w:p w14:paraId="6E4CC569"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709" w:type="dxa"/>
            <w:vMerge/>
            <w:tcBorders>
              <w:top w:val="nil"/>
              <w:left w:val="single" w:sz="4" w:space="0" w:color="auto"/>
              <w:bottom w:val="single" w:sz="4" w:space="0" w:color="auto"/>
              <w:right w:val="single" w:sz="4" w:space="0" w:color="auto"/>
            </w:tcBorders>
            <w:vAlign w:val="center"/>
          </w:tcPr>
          <w:p w14:paraId="123E3740"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567" w:type="dxa"/>
            <w:vMerge/>
            <w:tcBorders>
              <w:top w:val="nil"/>
              <w:left w:val="single" w:sz="4" w:space="0" w:color="auto"/>
              <w:bottom w:val="single" w:sz="4" w:space="0" w:color="auto"/>
              <w:right w:val="single" w:sz="4" w:space="0" w:color="auto"/>
            </w:tcBorders>
            <w:vAlign w:val="center"/>
          </w:tcPr>
          <w:p w14:paraId="77DA3E3B"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708" w:type="dxa"/>
            <w:vMerge/>
            <w:tcBorders>
              <w:top w:val="nil"/>
              <w:left w:val="single" w:sz="4" w:space="0" w:color="auto"/>
              <w:bottom w:val="single" w:sz="4" w:space="0" w:color="auto"/>
              <w:right w:val="single" w:sz="4" w:space="0" w:color="auto"/>
            </w:tcBorders>
            <w:vAlign w:val="center"/>
          </w:tcPr>
          <w:p w14:paraId="0A924F2E"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r>
      <w:tr w:rsidR="00F10A03" w:rsidRPr="00F10A03" w14:paraId="108BE842" w14:textId="77777777" w:rsidTr="00F10A0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1A6E53B3" w14:textId="77777777" w:rsidR="00F10A03" w:rsidRPr="00F10A03" w:rsidRDefault="00F10A03" w:rsidP="00F10A03">
            <w:pPr>
              <w:spacing w:after="0" w:line="240" w:lineRule="auto"/>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 xml:space="preserve">INOZEMNI FOJ </w:t>
            </w:r>
          </w:p>
        </w:tc>
        <w:tc>
          <w:tcPr>
            <w:tcW w:w="850" w:type="dxa"/>
            <w:tcBorders>
              <w:top w:val="nil"/>
              <w:left w:val="nil"/>
              <w:bottom w:val="single" w:sz="4" w:space="0" w:color="auto"/>
              <w:right w:val="single" w:sz="4" w:space="0" w:color="auto"/>
            </w:tcBorders>
            <w:shd w:val="clear" w:color="auto" w:fill="auto"/>
            <w:vAlign w:val="center"/>
            <w:hideMark/>
          </w:tcPr>
          <w:p w14:paraId="158DC46F"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141</w:t>
            </w:r>
          </w:p>
        </w:tc>
        <w:tc>
          <w:tcPr>
            <w:tcW w:w="709" w:type="dxa"/>
            <w:tcBorders>
              <w:top w:val="nil"/>
              <w:left w:val="nil"/>
              <w:bottom w:val="single" w:sz="4" w:space="0" w:color="auto"/>
              <w:right w:val="single" w:sz="4" w:space="0" w:color="auto"/>
            </w:tcBorders>
            <w:shd w:val="clear" w:color="auto" w:fill="auto"/>
            <w:vAlign w:val="center"/>
            <w:hideMark/>
          </w:tcPr>
          <w:p w14:paraId="7AB597F5" w14:textId="77777777" w:rsidR="00F10A03" w:rsidRPr="00F10A03" w:rsidRDefault="00F10A03" w:rsidP="00F10A03">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1</w:t>
            </w:r>
          </w:p>
        </w:tc>
        <w:tc>
          <w:tcPr>
            <w:tcW w:w="851" w:type="dxa"/>
            <w:vMerge/>
            <w:tcBorders>
              <w:top w:val="nil"/>
              <w:left w:val="single" w:sz="4" w:space="0" w:color="auto"/>
              <w:bottom w:val="single" w:sz="4" w:space="0" w:color="auto"/>
              <w:right w:val="single" w:sz="4" w:space="0" w:color="auto"/>
            </w:tcBorders>
            <w:vAlign w:val="center"/>
            <w:hideMark/>
          </w:tcPr>
          <w:p w14:paraId="239396B4" w14:textId="77777777" w:rsidR="00F10A03" w:rsidRPr="00F10A03" w:rsidRDefault="00F10A03" w:rsidP="00F10A03">
            <w:pPr>
              <w:spacing w:after="0" w:line="240" w:lineRule="auto"/>
              <w:rPr>
                <w:rFonts w:ascii="Times New Roman" w:eastAsia="Times New Roman" w:hAnsi="Times New Roman" w:cs="Times New Roman"/>
                <w:color w:val="000000"/>
                <w:sz w:val="20"/>
                <w:szCs w:val="20"/>
                <w:lang w:eastAsia="hr-HR"/>
              </w:rPr>
            </w:pPr>
          </w:p>
        </w:tc>
        <w:tc>
          <w:tcPr>
            <w:tcW w:w="850" w:type="dxa"/>
            <w:vMerge/>
            <w:tcBorders>
              <w:top w:val="nil"/>
              <w:left w:val="single" w:sz="4" w:space="0" w:color="auto"/>
              <w:bottom w:val="single" w:sz="4" w:space="0" w:color="auto"/>
              <w:right w:val="single" w:sz="4" w:space="0" w:color="auto"/>
            </w:tcBorders>
            <w:vAlign w:val="center"/>
            <w:hideMark/>
          </w:tcPr>
          <w:p w14:paraId="7009453D" w14:textId="77777777" w:rsidR="00F10A03" w:rsidRPr="00F10A03" w:rsidRDefault="00F10A03" w:rsidP="00F10A03">
            <w:pPr>
              <w:spacing w:after="0" w:line="240" w:lineRule="auto"/>
              <w:rPr>
                <w:rFonts w:ascii="Times New Roman" w:eastAsia="Times New Roman" w:hAnsi="Times New Roman" w:cs="Times New Roman"/>
                <w:color w:val="000000"/>
                <w:sz w:val="20"/>
                <w:szCs w:val="20"/>
                <w:lang w:eastAsia="hr-HR"/>
              </w:rPr>
            </w:pPr>
          </w:p>
        </w:tc>
        <w:tc>
          <w:tcPr>
            <w:tcW w:w="567" w:type="dxa"/>
            <w:vMerge/>
            <w:tcBorders>
              <w:top w:val="nil"/>
              <w:left w:val="single" w:sz="4" w:space="0" w:color="auto"/>
              <w:bottom w:val="single" w:sz="4" w:space="0" w:color="auto"/>
              <w:right w:val="single" w:sz="4" w:space="0" w:color="auto"/>
            </w:tcBorders>
            <w:vAlign w:val="center"/>
          </w:tcPr>
          <w:p w14:paraId="2EB22ACD"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567" w:type="dxa"/>
            <w:vMerge/>
            <w:tcBorders>
              <w:top w:val="nil"/>
              <w:left w:val="single" w:sz="4" w:space="0" w:color="auto"/>
              <w:bottom w:val="single" w:sz="4" w:space="0" w:color="auto"/>
              <w:right w:val="single" w:sz="4" w:space="0" w:color="auto"/>
            </w:tcBorders>
            <w:vAlign w:val="center"/>
          </w:tcPr>
          <w:p w14:paraId="0420B4D9"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709" w:type="dxa"/>
            <w:vMerge/>
            <w:tcBorders>
              <w:top w:val="nil"/>
              <w:left w:val="single" w:sz="4" w:space="0" w:color="auto"/>
              <w:bottom w:val="single" w:sz="4" w:space="0" w:color="auto"/>
              <w:right w:val="single" w:sz="4" w:space="0" w:color="auto"/>
            </w:tcBorders>
            <w:vAlign w:val="center"/>
          </w:tcPr>
          <w:p w14:paraId="75C6890C"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709" w:type="dxa"/>
            <w:vMerge/>
            <w:tcBorders>
              <w:top w:val="nil"/>
              <w:left w:val="single" w:sz="4" w:space="0" w:color="auto"/>
              <w:bottom w:val="single" w:sz="4" w:space="0" w:color="auto"/>
              <w:right w:val="single" w:sz="4" w:space="0" w:color="auto"/>
            </w:tcBorders>
            <w:vAlign w:val="center"/>
          </w:tcPr>
          <w:p w14:paraId="5C84959B"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567" w:type="dxa"/>
            <w:vMerge/>
            <w:tcBorders>
              <w:top w:val="nil"/>
              <w:left w:val="single" w:sz="4" w:space="0" w:color="auto"/>
              <w:bottom w:val="single" w:sz="4" w:space="0" w:color="auto"/>
              <w:right w:val="single" w:sz="4" w:space="0" w:color="auto"/>
            </w:tcBorders>
            <w:vAlign w:val="center"/>
          </w:tcPr>
          <w:p w14:paraId="656C4C13"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708" w:type="dxa"/>
            <w:vMerge/>
            <w:tcBorders>
              <w:top w:val="nil"/>
              <w:left w:val="single" w:sz="4" w:space="0" w:color="auto"/>
              <w:bottom w:val="single" w:sz="4" w:space="0" w:color="auto"/>
              <w:right w:val="single" w:sz="4" w:space="0" w:color="auto"/>
            </w:tcBorders>
            <w:vAlign w:val="center"/>
          </w:tcPr>
          <w:p w14:paraId="06AF5CE8"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r>
      <w:tr w:rsidR="00F10A03" w:rsidRPr="00F10A03" w14:paraId="4CA0F3CB" w14:textId="77777777" w:rsidTr="00F10A03">
        <w:trPr>
          <w:trHeight w:val="300"/>
        </w:trPr>
        <w:tc>
          <w:tcPr>
            <w:tcW w:w="1980" w:type="dxa"/>
            <w:tcBorders>
              <w:top w:val="nil"/>
              <w:left w:val="single" w:sz="4" w:space="0" w:color="auto"/>
              <w:bottom w:val="single" w:sz="4" w:space="0" w:color="auto"/>
              <w:right w:val="single" w:sz="4" w:space="0" w:color="auto"/>
            </w:tcBorders>
            <w:shd w:val="clear" w:color="auto" w:fill="auto"/>
            <w:vAlign w:val="center"/>
            <w:hideMark/>
          </w:tcPr>
          <w:p w14:paraId="6259D363"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UKUPNO</w:t>
            </w:r>
          </w:p>
        </w:tc>
        <w:tc>
          <w:tcPr>
            <w:tcW w:w="850" w:type="dxa"/>
            <w:tcBorders>
              <w:top w:val="nil"/>
              <w:left w:val="nil"/>
              <w:bottom w:val="single" w:sz="4" w:space="0" w:color="auto"/>
              <w:right w:val="single" w:sz="4" w:space="0" w:color="auto"/>
            </w:tcBorders>
            <w:shd w:val="clear" w:color="auto" w:fill="auto"/>
            <w:vAlign w:val="center"/>
            <w:hideMark/>
          </w:tcPr>
          <w:p w14:paraId="2B0F6BA3"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Times New Roman" w:hAnsi="Times New Roman" w:cs="Times New Roman"/>
                <w:b/>
                <w:bCs/>
                <w:color w:val="000000"/>
                <w:sz w:val="20"/>
                <w:szCs w:val="20"/>
                <w:lang w:eastAsia="hr-HR"/>
              </w:rPr>
              <w:t>480</w:t>
            </w:r>
          </w:p>
        </w:tc>
        <w:tc>
          <w:tcPr>
            <w:tcW w:w="709" w:type="dxa"/>
            <w:tcBorders>
              <w:top w:val="nil"/>
              <w:left w:val="nil"/>
              <w:bottom w:val="single" w:sz="4" w:space="0" w:color="auto"/>
              <w:right w:val="single" w:sz="4" w:space="0" w:color="auto"/>
            </w:tcBorders>
            <w:shd w:val="clear" w:color="auto" w:fill="auto"/>
            <w:vAlign w:val="center"/>
            <w:hideMark/>
          </w:tcPr>
          <w:p w14:paraId="09A10A8F"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Times New Roman" w:hAnsi="Times New Roman" w:cs="Times New Roman"/>
                <w:b/>
                <w:bCs/>
                <w:color w:val="000000"/>
                <w:sz w:val="20"/>
                <w:szCs w:val="20"/>
                <w:lang w:eastAsia="hr-HR"/>
              </w:rPr>
              <w:t>8</w:t>
            </w:r>
          </w:p>
        </w:tc>
        <w:tc>
          <w:tcPr>
            <w:tcW w:w="851" w:type="dxa"/>
            <w:vMerge/>
            <w:tcBorders>
              <w:top w:val="nil"/>
              <w:left w:val="single" w:sz="4" w:space="0" w:color="auto"/>
              <w:bottom w:val="single" w:sz="4" w:space="0" w:color="auto"/>
              <w:right w:val="single" w:sz="4" w:space="0" w:color="auto"/>
            </w:tcBorders>
            <w:vAlign w:val="center"/>
            <w:hideMark/>
          </w:tcPr>
          <w:p w14:paraId="021EC839" w14:textId="77777777" w:rsidR="00F10A03" w:rsidRPr="00F10A03" w:rsidRDefault="00F10A03" w:rsidP="00F10A03">
            <w:pPr>
              <w:spacing w:after="0" w:line="240" w:lineRule="auto"/>
              <w:rPr>
                <w:rFonts w:ascii="Times New Roman" w:eastAsia="Times New Roman" w:hAnsi="Times New Roman" w:cs="Times New Roman"/>
                <w:color w:val="000000"/>
                <w:sz w:val="20"/>
                <w:szCs w:val="20"/>
                <w:lang w:eastAsia="hr-HR"/>
              </w:rPr>
            </w:pPr>
          </w:p>
        </w:tc>
        <w:tc>
          <w:tcPr>
            <w:tcW w:w="850" w:type="dxa"/>
            <w:vMerge/>
            <w:tcBorders>
              <w:top w:val="nil"/>
              <w:left w:val="single" w:sz="4" w:space="0" w:color="auto"/>
              <w:bottom w:val="single" w:sz="4" w:space="0" w:color="auto"/>
              <w:right w:val="single" w:sz="4" w:space="0" w:color="auto"/>
            </w:tcBorders>
            <w:vAlign w:val="center"/>
            <w:hideMark/>
          </w:tcPr>
          <w:p w14:paraId="71F3F5FD" w14:textId="77777777" w:rsidR="00F10A03" w:rsidRPr="00F10A03" w:rsidRDefault="00F10A03" w:rsidP="00F10A03">
            <w:pPr>
              <w:spacing w:after="0" w:line="240" w:lineRule="auto"/>
              <w:rPr>
                <w:rFonts w:ascii="Times New Roman" w:eastAsia="Times New Roman" w:hAnsi="Times New Roman" w:cs="Times New Roman"/>
                <w:color w:val="000000"/>
                <w:sz w:val="20"/>
                <w:szCs w:val="20"/>
                <w:lang w:eastAsia="hr-HR"/>
              </w:rPr>
            </w:pPr>
          </w:p>
        </w:tc>
        <w:tc>
          <w:tcPr>
            <w:tcW w:w="567" w:type="dxa"/>
            <w:vMerge/>
            <w:tcBorders>
              <w:top w:val="nil"/>
              <w:left w:val="single" w:sz="4" w:space="0" w:color="auto"/>
              <w:bottom w:val="single" w:sz="4" w:space="0" w:color="auto"/>
              <w:right w:val="single" w:sz="4" w:space="0" w:color="auto"/>
            </w:tcBorders>
            <w:vAlign w:val="center"/>
          </w:tcPr>
          <w:p w14:paraId="3730EF76"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567" w:type="dxa"/>
            <w:vMerge/>
            <w:tcBorders>
              <w:top w:val="nil"/>
              <w:left w:val="single" w:sz="4" w:space="0" w:color="auto"/>
              <w:bottom w:val="single" w:sz="4" w:space="0" w:color="auto"/>
              <w:right w:val="single" w:sz="4" w:space="0" w:color="auto"/>
            </w:tcBorders>
            <w:vAlign w:val="center"/>
          </w:tcPr>
          <w:p w14:paraId="6B5F58B5"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709" w:type="dxa"/>
            <w:vMerge/>
            <w:tcBorders>
              <w:top w:val="nil"/>
              <w:left w:val="single" w:sz="4" w:space="0" w:color="auto"/>
              <w:bottom w:val="single" w:sz="4" w:space="0" w:color="auto"/>
              <w:right w:val="single" w:sz="4" w:space="0" w:color="auto"/>
            </w:tcBorders>
            <w:vAlign w:val="center"/>
          </w:tcPr>
          <w:p w14:paraId="43DB0599"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709" w:type="dxa"/>
            <w:vMerge/>
            <w:tcBorders>
              <w:top w:val="nil"/>
              <w:left w:val="single" w:sz="4" w:space="0" w:color="auto"/>
              <w:bottom w:val="single" w:sz="4" w:space="0" w:color="auto"/>
              <w:right w:val="single" w:sz="4" w:space="0" w:color="auto"/>
            </w:tcBorders>
            <w:vAlign w:val="center"/>
          </w:tcPr>
          <w:p w14:paraId="4472A383"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567" w:type="dxa"/>
            <w:vMerge/>
            <w:tcBorders>
              <w:top w:val="nil"/>
              <w:left w:val="single" w:sz="4" w:space="0" w:color="auto"/>
              <w:bottom w:val="single" w:sz="4" w:space="0" w:color="auto"/>
              <w:right w:val="single" w:sz="4" w:space="0" w:color="auto"/>
            </w:tcBorders>
            <w:vAlign w:val="center"/>
          </w:tcPr>
          <w:p w14:paraId="7CF7A5C3"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c>
          <w:tcPr>
            <w:tcW w:w="708" w:type="dxa"/>
            <w:vMerge/>
            <w:tcBorders>
              <w:top w:val="nil"/>
              <w:left w:val="single" w:sz="4" w:space="0" w:color="auto"/>
              <w:bottom w:val="single" w:sz="4" w:space="0" w:color="auto"/>
              <w:right w:val="single" w:sz="4" w:space="0" w:color="auto"/>
            </w:tcBorders>
            <w:vAlign w:val="center"/>
          </w:tcPr>
          <w:p w14:paraId="439F2D7D" w14:textId="77777777" w:rsidR="00F10A03" w:rsidRPr="00F10A03" w:rsidRDefault="00F10A03" w:rsidP="00F10A03">
            <w:pPr>
              <w:spacing w:after="0" w:line="240" w:lineRule="auto"/>
              <w:rPr>
                <w:rFonts w:ascii="Times New Roman" w:eastAsia="Times New Roman" w:hAnsi="Times New Roman" w:cs="Times New Roman"/>
                <w:color w:val="000000"/>
                <w:sz w:val="20"/>
                <w:szCs w:val="20"/>
                <w:highlight w:val="red"/>
                <w:lang w:eastAsia="hr-HR"/>
              </w:rPr>
            </w:pPr>
          </w:p>
        </w:tc>
      </w:tr>
      <w:tr w:rsidR="00F10A03" w:rsidRPr="00F10A03" w14:paraId="5F3174F7" w14:textId="77777777" w:rsidTr="00F10A03">
        <w:trPr>
          <w:trHeight w:val="300"/>
        </w:trPr>
        <w:tc>
          <w:tcPr>
            <w:tcW w:w="198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5B5955A"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UKUPNO</w:t>
            </w:r>
          </w:p>
        </w:tc>
        <w:tc>
          <w:tcPr>
            <w:tcW w:w="1559"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22F7909"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Times New Roman" w:hAnsi="Times New Roman" w:cs="Times New Roman"/>
                <w:b/>
                <w:bCs/>
                <w:color w:val="000000"/>
                <w:sz w:val="20"/>
                <w:szCs w:val="20"/>
                <w:lang w:eastAsia="hr-HR"/>
              </w:rPr>
              <w:t>488</w:t>
            </w:r>
          </w:p>
        </w:tc>
        <w:tc>
          <w:tcPr>
            <w:tcW w:w="170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24311DA"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294</w:t>
            </w:r>
          </w:p>
        </w:tc>
        <w:tc>
          <w:tcPr>
            <w:tcW w:w="1134"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210D241"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Times New Roman" w:hAnsi="Times New Roman" w:cs="Times New Roman"/>
                <w:b/>
                <w:bCs/>
                <w:color w:val="000000"/>
                <w:sz w:val="20"/>
                <w:szCs w:val="20"/>
                <w:lang w:eastAsia="hr-HR"/>
              </w:rPr>
              <w:t>26</w:t>
            </w:r>
          </w:p>
        </w:tc>
        <w:tc>
          <w:tcPr>
            <w:tcW w:w="1418"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1A5EDD55"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Times New Roman" w:hAnsi="Times New Roman" w:cs="Times New Roman"/>
                <w:b/>
                <w:bCs/>
                <w:color w:val="000000"/>
                <w:sz w:val="20"/>
                <w:szCs w:val="20"/>
                <w:lang w:eastAsia="hr-HR"/>
              </w:rPr>
              <w:t>12</w:t>
            </w:r>
          </w:p>
        </w:tc>
        <w:tc>
          <w:tcPr>
            <w:tcW w:w="1275"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tcPr>
          <w:p w14:paraId="445DD7ED" w14:textId="77777777" w:rsidR="00F10A03" w:rsidRPr="00F10A03" w:rsidRDefault="00F10A03" w:rsidP="00F10A03">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Times New Roman" w:hAnsi="Times New Roman" w:cs="Times New Roman"/>
                <w:b/>
                <w:bCs/>
                <w:color w:val="000000"/>
                <w:sz w:val="20"/>
                <w:szCs w:val="20"/>
                <w:lang w:eastAsia="hr-HR"/>
              </w:rPr>
              <w:t>3</w:t>
            </w:r>
          </w:p>
        </w:tc>
      </w:tr>
    </w:tbl>
    <w:p w14:paraId="7D5C4EC8" w14:textId="5E4A4E64" w:rsidR="00F30F6B" w:rsidRPr="00B9003E" w:rsidRDefault="00F30F6B" w:rsidP="00F30F6B">
      <w:pPr>
        <w:spacing w:after="0" w:line="240" w:lineRule="auto"/>
        <w:jc w:val="both"/>
        <w:rPr>
          <w:rFonts w:ascii="Times New Roman" w:eastAsia="Calibri" w:hAnsi="Times New Roman" w:cs="Times New Roman"/>
          <w:sz w:val="24"/>
          <w:szCs w:val="24"/>
          <w:u w:val="single"/>
        </w:rPr>
      </w:pPr>
      <w:r>
        <w:fldChar w:fldCharType="begin"/>
      </w:r>
      <w:r>
        <w:instrText xml:space="preserve"> LINK </w:instrText>
      </w:r>
      <w:r w:rsidR="008737E8">
        <w:instrText xml:space="preserve">Excel.Sheet.12 "C:\\Users\\mjukic\\Desktop\\GODIŠNJE IZVJEŠĆE 2022\\TABLICE  GI 2022..xlsx" "2022 PRAVOSUDNA !R2C1:R9C11" </w:instrText>
      </w:r>
      <w:r>
        <w:instrText xml:space="preserve">\a \f 4 \h  \* MERGEFORMAT </w:instrText>
      </w:r>
      <w:r>
        <w:fldChar w:fldCharType="separate"/>
      </w:r>
    </w:p>
    <w:tbl>
      <w:tblPr>
        <w:tblW w:w="9067" w:type="dxa"/>
        <w:tblLook w:val="04A0" w:firstRow="1" w:lastRow="0" w:firstColumn="1" w:lastColumn="0" w:noHBand="0" w:noVBand="1"/>
      </w:tblPr>
      <w:tblGrid>
        <w:gridCol w:w="1951"/>
        <w:gridCol w:w="848"/>
        <w:gridCol w:w="705"/>
        <w:gridCol w:w="851"/>
        <w:gridCol w:w="845"/>
        <w:gridCol w:w="704"/>
        <w:gridCol w:w="472"/>
        <w:gridCol w:w="683"/>
        <w:gridCol w:w="707"/>
        <w:gridCol w:w="483"/>
        <w:gridCol w:w="818"/>
      </w:tblGrid>
      <w:tr w:rsidR="00F30F6B" w:rsidRPr="00F10A03" w14:paraId="37601B1B" w14:textId="77777777" w:rsidTr="00F10A03">
        <w:trPr>
          <w:trHeight w:hRule="exact" w:val="822"/>
        </w:trPr>
        <w:tc>
          <w:tcPr>
            <w:tcW w:w="19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474737" w14:textId="5B30ABE6" w:rsidR="00F30F6B" w:rsidRPr="00F10A03" w:rsidRDefault="00F10A03" w:rsidP="00F30F6B">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IZVOR PREDMETA UREDA</w:t>
            </w:r>
          </w:p>
        </w:tc>
        <w:tc>
          <w:tcPr>
            <w:tcW w:w="3249"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E83ECDD"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STATISTIKA UREDA</w:t>
            </w:r>
          </w:p>
        </w:tc>
        <w:tc>
          <w:tcPr>
            <w:tcW w:w="3867" w:type="dxa"/>
            <w:gridSpan w:val="6"/>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2292A2"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STATISTIKA PRAVOSUĐA</w:t>
            </w:r>
          </w:p>
        </w:tc>
      </w:tr>
      <w:tr w:rsidR="00F30F6B" w:rsidRPr="00F10A03" w14:paraId="4D678429" w14:textId="77777777" w:rsidTr="00F10A03">
        <w:trPr>
          <w:trHeight w:val="630"/>
        </w:trPr>
        <w:tc>
          <w:tcPr>
            <w:tcW w:w="195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CFCB4DE" w14:textId="77777777" w:rsidR="00F30F6B" w:rsidRPr="00F10A03" w:rsidRDefault="00F30F6B" w:rsidP="00F30F6B">
            <w:pPr>
              <w:spacing w:after="0" w:line="240" w:lineRule="auto"/>
              <w:jc w:val="center"/>
              <w:rPr>
                <w:rFonts w:ascii="Times New Roman" w:eastAsia="Times New Roman" w:hAnsi="Times New Roman" w:cs="Times New Roman"/>
                <w:b/>
                <w:bCs/>
                <w:color w:val="000000"/>
                <w:lang w:eastAsia="hr-HR"/>
              </w:rPr>
            </w:pPr>
            <w:r w:rsidRPr="00F10A03">
              <w:rPr>
                <w:rFonts w:ascii="Times New Roman" w:eastAsia="Times New Roman" w:hAnsi="Times New Roman" w:cs="Times New Roman"/>
                <w:b/>
                <w:bCs/>
                <w:color w:val="000000"/>
                <w:lang w:eastAsia="hr-HR"/>
              </w:rPr>
              <w:t>2022.</w:t>
            </w:r>
          </w:p>
        </w:tc>
        <w:tc>
          <w:tcPr>
            <w:tcW w:w="155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B3B598" w14:textId="77777777" w:rsidR="00F30F6B" w:rsidRPr="00F10A03" w:rsidRDefault="00F30F6B" w:rsidP="00F30F6B">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ANALITIČKE OBRADE</w:t>
            </w:r>
          </w:p>
        </w:tc>
        <w:tc>
          <w:tcPr>
            <w:tcW w:w="169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A4A2EF5" w14:textId="77777777" w:rsidR="00F30F6B" w:rsidRPr="00F10A03" w:rsidRDefault="00F30F6B" w:rsidP="00F30F6B">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PROSLIJEĐENI SLUČAJEVI</w:t>
            </w:r>
          </w:p>
        </w:tc>
        <w:tc>
          <w:tcPr>
            <w:tcW w:w="117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AF84352" w14:textId="77777777" w:rsidR="00F30F6B" w:rsidRPr="00F10A03" w:rsidRDefault="00F30F6B" w:rsidP="00F30F6B">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ISTRAGE</w:t>
            </w:r>
          </w:p>
        </w:tc>
        <w:tc>
          <w:tcPr>
            <w:tcW w:w="13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13B8438" w14:textId="77777777" w:rsidR="00F30F6B" w:rsidRPr="00F10A03" w:rsidRDefault="00F30F6B" w:rsidP="00F30F6B">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OPTUŽNICE</w:t>
            </w:r>
          </w:p>
        </w:tc>
        <w:tc>
          <w:tcPr>
            <w:tcW w:w="130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34C33AE" w14:textId="77777777" w:rsidR="00F30F6B" w:rsidRPr="00F10A03" w:rsidRDefault="00F30F6B" w:rsidP="00F30F6B">
            <w:pPr>
              <w:spacing w:after="0" w:line="240" w:lineRule="auto"/>
              <w:jc w:val="center"/>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PRESUDE</w:t>
            </w:r>
          </w:p>
        </w:tc>
      </w:tr>
      <w:tr w:rsidR="00F10A03" w:rsidRPr="00F10A03" w14:paraId="704698F0" w14:textId="77777777" w:rsidTr="00F10A03">
        <w:trPr>
          <w:trHeigh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14:paraId="1745ECBE" w14:textId="77777777" w:rsidR="00F30F6B" w:rsidRPr="00F10A03" w:rsidRDefault="00F30F6B" w:rsidP="00F30F6B">
            <w:pPr>
              <w:spacing w:after="0" w:line="240" w:lineRule="auto"/>
              <w:jc w:val="center"/>
              <w:rPr>
                <w:rFonts w:ascii="Times New Roman" w:eastAsia="Times New Roman" w:hAnsi="Times New Roman" w:cs="Times New Roman"/>
                <w:b/>
                <w:bCs/>
                <w:color w:val="000000"/>
                <w:lang w:eastAsia="hr-HR"/>
              </w:rPr>
            </w:pPr>
            <w:r w:rsidRPr="00F10A03">
              <w:rPr>
                <w:rFonts w:ascii="Times New Roman" w:eastAsia="Times New Roman" w:hAnsi="Times New Roman" w:cs="Times New Roman"/>
                <w:b/>
                <w:bCs/>
                <w:color w:val="000000"/>
                <w:lang w:eastAsia="hr-HR"/>
              </w:rPr>
              <w:t> </w:t>
            </w:r>
          </w:p>
        </w:tc>
        <w:tc>
          <w:tcPr>
            <w:tcW w:w="848" w:type="dxa"/>
            <w:tcBorders>
              <w:top w:val="nil"/>
              <w:left w:val="nil"/>
              <w:bottom w:val="single" w:sz="4" w:space="0" w:color="auto"/>
              <w:right w:val="single" w:sz="4" w:space="0" w:color="auto"/>
            </w:tcBorders>
            <w:shd w:val="clear" w:color="auto" w:fill="auto"/>
            <w:vAlign w:val="center"/>
            <w:hideMark/>
          </w:tcPr>
          <w:p w14:paraId="7097F250"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PN</w:t>
            </w:r>
          </w:p>
        </w:tc>
        <w:tc>
          <w:tcPr>
            <w:tcW w:w="705" w:type="dxa"/>
            <w:tcBorders>
              <w:top w:val="nil"/>
              <w:left w:val="nil"/>
              <w:bottom w:val="single" w:sz="4" w:space="0" w:color="auto"/>
              <w:right w:val="single" w:sz="4" w:space="0" w:color="auto"/>
            </w:tcBorders>
            <w:shd w:val="clear" w:color="auto" w:fill="auto"/>
            <w:vAlign w:val="center"/>
            <w:hideMark/>
          </w:tcPr>
          <w:p w14:paraId="1037D73C"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FT</w:t>
            </w:r>
          </w:p>
        </w:tc>
        <w:tc>
          <w:tcPr>
            <w:tcW w:w="851" w:type="dxa"/>
            <w:tcBorders>
              <w:top w:val="nil"/>
              <w:left w:val="nil"/>
              <w:bottom w:val="single" w:sz="4" w:space="0" w:color="auto"/>
              <w:right w:val="single" w:sz="4" w:space="0" w:color="auto"/>
            </w:tcBorders>
            <w:shd w:val="clear" w:color="auto" w:fill="auto"/>
            <w:vAlign w:val="center"/>
            <w:hideMark/>
          </w:tcPr>
          <w:p w14:paraId="4948C920"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PN</w:t>
            </w:r>
          </w:p>
        </w:tc>
        <w:tc>
          <w:tcPr>
            <w:tcW w:w="845" w:type="dxa"/>
            <w:tcBorders>
              <w:top w:val="nil"/>
              <w:left w:val="nil"/>
              <w:bottom w:val="single" w:sz="4" w:space="0" w:color="auto"/>
              <w:right w:val="single" w:sz="4" w:space="0" w:color="auto"/>
            </w:tcBorders>
            <w:shd w:val="clear" w:color="auto" w:fill="auto"/>
            <w:vAlign w:val="center"/>
            <w:hideMark/>
          </w:tcPr>
          <w:p w14:paraId="0858B089"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FT</w:t>
            </w:r>
          </w:p>
        </w:tc>
        <w:tc>
          <w:tcPr>
            <w:tcW w:w="704" w:type="dxa"/>
            <w:tcBorders>
              <w:top w:val="nil"/>
              <w:left w:val="nil"/>
              <w:bottom w:val="single" w:sz="4" w:space="0" w:color="auto"/>
              <w:right w:val="single" w:sz="4" w:space="0" w:color="auto"/>
            </w:tcBorders>
            <w:shd w:val="clear" w:color="auto" w:fill="auto"/>
            <w:vAlign w:val="center"/>
            <w:hideMark/>
          </w:tcPr>
          <w:p w14:paraId="4D793E6D"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PN</w:t>
            </w:r>
          </w:p>
        </w:tc>
        <w:tc>
          <w:tcPr>
            <w:tcW w:w="472" w:type="dxa"/>
            <w:tcBorders>
              <w:top w:val="nil"/>
              <w:left w:val="nil"/>
              <w:bottom w:val="single" w:sz="4" w:space="0" w:color="auto"/>
              <w:right w:val="single" w:sz="4" w:space="0" w:color="auto"/>
            </w:tcBorders>
            <w:shd w:val="clear" w:color="auto" w:fill="auto"/>
            <w:vAlign w:val="center"/>
            <w:hideMark/>
          </w:tcPr>
          <w:p w14:paraId="3F5CC074"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FT</w:t>
            </w:r>
          </w:p>
        </w:tc>
        <w:tc>
          <w:tcPr>
            <w:tcW w:w="683" w:type="dxa"/>
            <w:tcBorders>
              <w:top w:val="nil"/>
              <w:left w:val="nil"/>
              <w:bottom w:val="single" w:sz="4" w:space="0" w:color="auto"/>
              <w:right w:val="single" w:sz="4" w:space="0" w:color="auto"/>
            </w:tcBorders>
            <w:shd w:val="clear" w:color="auto" w:fill="auto"/>
            <w:vAlign w:val="center"/>
            <w:hideMark/>
          </w:tcPr>
          <w:p w14:paraId="644FE859"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PN</w:t>
            </w:r>
          </w:p>
        </w:tc>
        <w:tc>
          <w:tcPr>
            <w:tcW w:w="707" w:type="dxa"/>
            <w:tcBorders>
              <w:top w:val="nil"/>
              <w:left w:val="nil"/>
              <w:bottom w:val="single" w:sz="4" w:space="0" w:color="auto"/>
              <w:right w:val="single" w:sz="4" w:space="0" w:color="auto"/>
            </w:tcBorders>
            <w:shd w:val="clear" w:color="auto" w:fill="auto"/>
            <w:vAlign w:val="center"/>
            <w:hideMark/>
          </w:tcPr>
          <w:p w14:paraId="68917FBD"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FT</w:t>
            </w:r>
          </w:p>
        </w:tc>
        <w:tc>
          <w:tcPr>
            <w:tcW w:w="483" w:type="dxa"/>
            <w:tcBorders>
              <w:top w:val="nil"/>
              <w:left w:val="nil"/>
              <w:bottom w:val="single" w:sz="4" w:space="0" w:color="auto"/>
              <w:right w:val="single" w:sz="4" w:space="0" w:color="auto"/>
            </w:tcBorders>
            <w:shd w:val="clear" w:color="auto" w:fill="auto"/>
            <w:vAlign w:val="center"/>
            <w:hideMark/>
          </w:tcPr>
          <w:p w14:paraId="30DE5498"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PN</w:t>
            </w:r>
          </w:p>
        </w:tc>
        <w:tc>
          <w:tcPr>
            <w:tcW w:w="818" w:type="dxa"/>
            <w:tcBorders>
              <w:top w:val="nil"/>
              <w:left w:val="nil"/>
              <w:bottom w:val="single" w:sz="4" w:space="0" w:color="auto"/>
              <w:right w:val="single" w:sz="4" w:space="0" w:color="auto"/>
            </w:tcBorders>
            <w:shd w:val="clear" w:color="auto" w:fill="auto"/>
            <w:vAlign w:val="center"/>
            <w:hideMark/>
          </w:tcPr>
          <w:p w14:paraId="5C602A60"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FT</w:t>
            </w:r>
          </w:p>
        </w:tc>
      </w:tr>
      <w:tr w:rsidR="00F10A03" w:rsidRPr="00F10A03" w14:paraId="28513A35" w14:textId="77777777" w:rsidTr="00F10A03">
        <w:trPr>
          <w:cantSplit/>
          <w:trHeight w:hRule="exac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14:paraId="5F6616E3" w14:textId="77777777" w:rsidR="00F30F6B" w:rsidRPr="00F10A03" w:rsidRDefault="00F30F6B" w:rsidP="00F10A03">
            <w:pPr>
              <w:spacing w:after="0" w:line="240" w:lineRule="auto"/>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OBVEZNICI</w:t>
            </w:r>
          </w:p>
        </w:tc>
        <w:tc>
          <w:tcPr>
            <w:tcW w:w="848" w:type="dxa"/>
            <w:tcBorders>
              <w:top w:val="nil"/>
              <w:left w:val="nil"/>
              <w:bottom w:val="single" w:sz="4" w:space="0" w:color="auto"/>
              <w:right w:val="single" w:sz="4" w:space="0" w:color="auto"/>
            </w:tcBorders>
            <w:shd w:val="clear" w:color="auto" w:fill="auto"/>
            <w:vAlign w:val="center"/>
            <w:hideMark/>
          </w:tcPr>
          <w:p w14:paraId="6A88EB4A"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266</w:t>
            </w:r>
          </w:p>
        </w:tc>
        <w:tc>
          <w:tcPr>
            <w:tcW w:w="705" w:type="dxa"/>
            <w:tcBorders>
              <w:top w:val="nil"/>
              <w:left w:val="nil"/>
              <w:bottom w:val="single" w:sz="4" w:space="0" w:color="auto"/>
              <w:right w:val="single" w:sz="4" w:space="0" w:color="auto"/>
            </w:tcBorders>
            <w:shd w:val="clear" w:color="auto" w:fill="auto"/>
            <w:vAlign w:val="center"/>
            <w:hideMark/>
          </w:tcPr>
          <w:p w14:paraId="21B75425"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4</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123D640"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244</w:t>
            </w:r>
          </w:p>
        </w:tc>
        <w:tc>
          <w:tcPr>
            <w:tcW w:w="845" w:type="dxa"/>
            <w:vMerge w:val="restart"/>
            <w:tcBorders>
              <w:top w:val="nil"/>
              <w:left w:val="single" w:sz="4" w:space="0" w:color="auto"/>
              <w:bottom w:val="single" w:sz="4" w:space="0" w:color="auto"/>
              <w:right w:val="single" w:sz="4" w:space="0" w:color="auto"/>
            </w:tcBorders>
            <w:shd w:val="clear" w:color="auto" w:fill="auto"/>
            <w:vAlign w:val="center"/>
            <w:hideMark/>
          </w:tcPr>
          <w:p w14:paraId="26DF21AE"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6</w:t>
            </w:r>
          </w:p>
        </w:tc>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591BCE2D"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17</w:t>
            </w:r>
          </w:p>
        </w:tc>
        <w:tc>
          <w:tcPr>
            <w:tcW w:w="472" w:type="dxa"/>
            <w:vMerge w:val="restart"/>
            <w:tcBorders>
              <w:top w:val="nil"/>
              <w:left w:val="single" w:sz="4" w:space="0" w:color="auto"/>
              <w:bottom w:val="single" w:sz="4" w:space="0" w:color="auto"/>
              <w:right w:val="single" w:sz="4" w:space="0" w:color="auto"/>
            </w:tcBorders>
            <w:shd w:val="clear" w:color="auto" w:fill="auto"/>
            <w:vAlign w:val="center"/>
            <w:hideMark/>
          </w:tcPr>
          <w:p w14:paraId="1AC17682"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 </w:t>
            </w:r>
          </w:p>
        </w:tc>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14:paraId="0AEC0AC2"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10</w:t>
            </w:r>
          </w:p>
        </w:tc>
        <w:tc>
          <w:tcPr>
            <w:tcW w:w="707" w:type="dxa"/>
            <w:vMerge w:val="restart"/>
            <w:tcBorders>
              <w:top w:val="nil"/>
              <w:left w:val="single" w:sz="4" w:space="0" w:color="auto"/>
              <w:bottom w:val="single" w:sz="4" w:space="0" w:color="auto"/>
              <w:right w:val="single" w:sz="4" w:space="0" w:color="auto"/>
            </w:tcBorders>
            <w:shd w:val="clear" w:color="auto" w:fill="auto"/>
            <w:vAlign w:val="center"/>
            <w:hideMark/>
          </w:tcPr>
          <w:p w14:paraId="1C656A6D"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 </w:t>
            </w:r>
          </w:p>
        </w:tc>
        <w:tc>
          <w:tcPr>
            <w:tcW w:w="483" w:type="dxa"/>
            <w:vMerge w:val="restart"/>
            <w:tcBorders>
              <w:top w:val="nil"/>
              <w:left w:val="single" w:sz="4" w:space="0" w:color="auto"/>
              <w:bottom w:val="single" w:sz="4" w:space="0" w:color="auto"/>
              <w:right w:val="single" w:sz="4" w:space="0" w:color="auto"/>
            </w:tcBorders>
            <w:shd w:val="clear" w:color="auto" w:fill="auto"/>
            <w:vAlign w:val="center"/>
            <w:hideMark/>
          </w:tcPr>
          <w:p w14:paraId="79B0A90B" w14:textId="585D928A" w:rsidR="00F30F6B" w:rsidRPr="00F10A03" w:rsidRDefault="00606630"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Times New Roman" w:hAnsi="Times New Roman" w:cs="Times New Roman"/>
                <w:color w:val="000000"/>
                <w:sz w:val="20"/>
                <w:szCs w:val="20"/>
                <w:lang w:eastAsia="hr-HR"/>
              </w:rPr>
              <w:t>8</w:t>
            </w:r>
          </w:p>
        </w:tc>
        <w:tc>
          <w:tcPr>
            <w:tcW w:w="818" w:type="dxa"/>
            <w:vMerge w:val="restart"/>
            <w:tcBorders>
              <w:top w:val="nil"/>
              <w:left w:val="single" w:sz="4" w:space="0" w:color="auto"/>
              <w:bottom w:val="single" w:sz="4" w:space="0" w:color="auto"/>
              <w:right w:val="single" w:sz="4" w:space="0" w:color="auto"/>
            </w:tcBorders>
            <w:shd w:val="clear" w:color="auto" w:fill="auto"/>
            <w:vAlign w:val="center"/>
            <w:hideMark/>
          </w:tcPr>
          <w:p w14:paraId="0951F5D9"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 </w:t>
            </w:r>
          </w:p>
        </w:tc>
      </w:tr>
      <w:tr w:rsidR="00F10A03" w:rsidRPr="00F10A03" w14:paraId="06F23D36" w14:textId="77777777" w:rsidTr="00F10A03">
        <w:trPr>
          <w:cantSplit/>
          <w:trHeight w:hRule="exac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14:paraId="4F32DBD2" w14:textId="77777777" w:rsidR="00F30F6B" w:rsidRPr="00F10A03" w:rsidRDefault="00F30F6B" w:rsidP="00F10A03">
            <w:pPr>
              <w:spacing w:after="0" w:line="240" w:lineRule="auto"/>
              <w:rPr>
                <w:rFonts w:ascii="Times New Roman" w:eastAsia="Times New Roman" w:hAnsi="Times New Roman" w:cs="Times New Roman"/>
                <w:bCs/>
                <w:color w:val="000000"/>
                <w:sz w:val="20"/>
                <w:szCs w:val="20"/>
                <w:lang w:eastAsia="hr-HR"/>
              </w:rPr>
            </w:pPr>
            <w:r w:rsidRPr="00F10A03">
              <w:rPr>
                <w:rFonts w:ascii="Times New Roman" w:eastAsia="Calibri" w:hAnsi="Times New Roman" w:cs="Times New Roman"/>
                <w:bCs/>
                <w:color w:val="000000"/>
                <w:sz w:val="20"/>
                <w:szCs w:val="20"/>
                <w:lang w:eastAsia="hr-HR"/>
              </w:rPr>
              <w:t xml:space="preserve">DRŽAVNA TIJELA </w:t>
            </w:r>
          </w:p>
        </w:tc>
        <w:tc>
          <w:tcPr>
            <w:tcW w:w="848" w:type="dxa"/>
            <w:tcBorders>
              <w:top w:val="nil"/>
              <w:left w:val="nil"/>
              <w:bottom w:val="single" w:sz="4" w:space="0" w:color="auto"/>
              <w:right w:val="single" w:sz="4" w:space="0" w:color="auto"/>
            </w:tcBorders>
            <w:shd w:val="clear" w:color="auto" w:fill="auto"/>
            <w:vAlign w:val="center"/>
            <w:hideMark/>
          </w:tcPr>
          <w:p w14:paraId="6D27D596"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82</w:t>
            </w:r>
          </w:p>
        </w:tc>
        <w:tc>
          <w:tcPr>
            <w:tcW w:w="705" w:type="dxa"/>
            <w:tcBorders>
              <w:top w:val="nil"/>
              <w:left w:val="nil"/>
              <w:bottom w:val="single" w:sz="4" w:space="0" w:color="auto"/>
              <w:right w:val="single" w:sz="4" w:space="0" w:color="auto"/>
            </w:tcBorders>
            <w:shd w:val="clear" w:color="auto" w:fill="auto"/>
            <w:vAlign w:val="center"/>
            <w:hideMark/>
          </w:tcPr>
          <w:p w14:paraId="2C39D494"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1</w:t>
            </w:r>
          </w:p>
        </w:tc>
        <w:tc>
          <w:tcPr>
            <w:tcW w:w="851" w:type="dxa"/>
            <w:vMerge/>
            <w:tcBorders>
              <w:top w:val="nil"/>
              <w:left w:val="single" w:sz="4" w:space="0" w:color="auto"/>
              <w:bottom w:val="single" w:sz="4" w:space="0" w:color="auto"/>
              <w:right w:val="single" w:sz="4" w:space="0" w:color="auto"/>
            </w:tcBorders>
            <w:vAlign w:val="center"/>
            <w:hideMark/>
          </w:tcPr>
          <w:p w14:paraId="419CF99F"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845" w:type="dxa"/>
            <w:vMerge/>
            <w:tcBorders>
              <w:top w:val="nil"/>
              <w:left w:val="single" w:sz="4" w:space="0" w:color="auto"/>
              <w:bottom w:val="single" w:sz="4" w:space="0" w:color="auto"/>
              <w:right w:val="single" w:sz="4" w:space="0" w:color="auto"/>
            </w:tcBorders>
            <w:vAlign w:val="center"/>
            <w:hideMark/>
          </w:tcPr>
          <w:p w14:paraId="3E212A05"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704" w:type="dxa"/>
            <w:vMerge/>
            <w:tcBorders>
              <w:top w:val="nil"/>
              <w:left w:val="single" w:sz="4" w:space="0" w:color="auto"/>
              <w:bottom w:val="single" w:sz="4" w:space="0" w:color="auto"/>
              <w:right w:val="single" w:sz="4" w:space="0" w:color="auto"/>
            </w:tcBorders>
            <w:vAlign w:val="center"/>
            <w:hideMark/>
          </w:tcPr>
          <w:p w14:paraId="1955D2D1"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472" w:type="dxa"/>
            <w:vMerge/>
            <w:tcBorders>
              <w:top w:val="nil"/>
              <w:left w:val="single" w:sz="4" w:space="0" w:color="auto"/>
              <w:bottom w:val="single" w:sz="4" w:space="0" w:color="auto"/>
              <w:right w:val="single" w:sz="4" w:space="0" w:color="auto"/>
            </w:tcBorders>
            <w:vAlign w:val="center"/>
            <w:hideMark/>
          </w:tcPr>
          <w:p w14:paraId="0C855CF8"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683" w:type="dxa"/>
            <w:vMerge/>
            <w:tcBorders>
              <w:top w:val="nil"/>
              <w:left w:val="single" w:sz="4" w:space="0" w:color="auto"/>
              <w:bottom w:val="single" w:sz="4" w:space="0" w:color="auto"/>
              <w:right w:val="single" w:sz="4" w:space="0" w:color="auto"/>
            </w:tcBorders>
            <w:vAlign w:val="center"/>
            <w:hideMark/>
          </w:tcPr>
          <w:p w14:paraId="734C3CAE"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707" w:type="dxa"/>
            <w:vMerge/>
            <w:tcBorders>
              <w:top w:val="nil"/>
              <w:left w:val="single" w:sz="4" w:space="0" w:color="auto"/>
              <w:bottom w:val="single" w:sz="4" w:space="0" w:color="auto"/>
              <w:right w:val="single" w:sz="4" w:space="0" w:color="auto"/>
            </w:tcBorders>
            <w:vAlign w:val="center"/>
            <w:hideMark/>
          </w:tcPr>
          <w:p w14:paraId="4EC0CDF4"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483" w:type="dxa"/>
            <w:vMerge/>
            <w:tcBorders>
              <w:top w:val="nil"/>
              <w:left w:val="single" w:sz="4" w:space="0" w:color="auto"/>
              <w:bottom w:val="single" w:sz="4" w:space="0" w:color="auto"/>
              <w:right w:val="single" w:sz="4" w:space="0" w:color="auto"/>
            </w:tcBorders>
            <w:vAlign w:val="center"/>
            <w:hideMark/>
          </w:tcPr>
          <w:p w14:paraId="55A9F576"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818" w:type="dxa"/>
            <w:vMerge/>
            <w:tcBorders>
              <w:top w:val="nil"/>
              <w:left w:val="single" w:sz="4" w:space="0" w:color="auto"/>
              <w:bottom w:val="single" w:sz="4" w:space="0" w:color="auto"/>
              <w:right w:val="single" w:sz="4" w:space="0" w:color="auto"/>
            </w:tcBorders>
            <w:vAlign w:val="center"/>
            <w:hideMark/>
          </w:tcPr>
          <w:p w14:paraId="743A9850"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r>
      <w:tr w:rsidR="00F10A03" w:rsidRPr="00F10A03" w14:paraId="5F1EDFCC" w14:textId="77777777" w:rsidTr="00F10A03">
        <w:trPr>
          <w:trHeight w:val="306"/>
        </w:trPr>
        <w:tc>
          <w:tcPr>
            <w:tcW w:w="1951" w:type="dxa"/>
            <w:tcBorders>
              <w:top w:val="nil"/>
              <w:left w:val="single" w:sz="4" w:space="0" w:color="auto"/>
              <w:bottom w:val="single" w:sz="4" w:space="0" w:color="auto"/>
              <w:right w:val="single" w:sz="4" w:space="0" w:color="auto"/>
            </w:tcBorders>
            <w:shd w:val="clear" w:color="auto" w:fill="auto"/>
            <w:vAlign w:val="bottom"/>
            <w:hideMark/>
          </w:tcPr>
          <w:p w14:paraId="1622F5BF" w14:textId="77777777" w:rsidR="00F30F6B" w:rsidRPr="00F10A03" w:rsidRDefault="00F30F6B" w:rsidP="00F10A03">
            <w:pPr>
              <w:spacing w:after="0" w:line="240" w:lineRule="auto"/>
              <w:rPr>
                <w:rFonts w:ascii="Times New Roman" w:eastAsia="Times New Roman" w:hAnsi="Times New Roman" w:cs="Times New Roman"/>
                <w:bCs/>
                <w:color w:val="000000"/>
                <w:sz w:val="20"/>
                <w:szCs w:val="20"/>
                <w:lang w:eastAsia="hr-HR"/>
              </w:rPr>
            </w:pPr>
            <w:r w:rsidRPr="00F10A03">
              <w:rPr>
                <w:rFonts w:ascii="Times New Roman" w:eastAsia="Times New Roman" w:hAnsi="Times New Roman" w:cs="Times New Roman"/>
                <w:bCs/>
                <w:color w:val="000000"/>
                <w:sz w:val="20"/>
                <w:szCs w:val="20"/>
                <w:lang w:eastAsia="hr-HR"/>
              </w:rPr>
              <w:t xml:space="preserve">INOZEMNI FOJ </w:t>
            </w:r>
          </w:p>
        </w:tc>
        <w:tc>
          <w:tcPr>
            <w:tcW w:w="848" w:type="dxa"/>
            <w:tcBorders>
              <w:top w:val="nil"/>
              <w:left w:val="nil"/>
              <w:bottom w:val="single" w:sz="4" w:space="0" w:color="auto"/>
              <w:right w:val="single" w:sz="4" w:space="0" w:color="auto"/>
            </w:tcBorders>
            <w:shd w:val="clear" w:color="auto" w:fill="auto"/>
            <w:vAlign w:val="center"/>
            <w:hideMark/>
          </w:tcPr>
          <w:p w14:paraId="563A4B8B"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115</w:t>
            </w:r>
          </w:p>
        </w:tc>
        <w:tc>
          <w:tcPr>
            <w:tcW w:w="705" w:type="dxa"/>
            <w:tcBorders>
              <w:top w:val="nil"/>
              <w:left w:val="nil"/>
              <w:bottom w:val="single" w:sz="4" w:space="0" w:color="auto"/>
              <w:right w:val="single" w:sz="4" w:space="0" w:color="auto"/>
            </w:tcBorders>
            <w:shd w:val="clear" w:color="auto" w:fill="auto"/>
            <w:vAlign w:val="center"/>
            <w:hideMark/>
          </w:tcPr>
          <w:p w14:paraId="15710551" w14:textId="77777777" w:rsidR="00F30F6B" w:rsidRPr="00F10A03" w:rsidRDefault="00F30F6B" w:rsidP="00F30F6B">
            <w:pPr>
              <w:spacing w:after="0" w:line="240" w:lineRule="auto"/>
              <w:jc w:val="center"/>
              <w:rPr>
                <w:rFonts w:ascii="Times New Roman" w:eastAsia="Times New Roman" w:hAnsi="Times New Roman" w:cs="Times New Roman"/>
                <w:color w:val="000000"/>
                <w:sz w:val="20"/>
                <w:szCs w:val="20"/>
                <w:lang w:eastAsia="hr-HR"/>
              </w:rPr>
            </w:pPr>
            <w:r w:rsidRPr="00F10A03">
              <w:rPr>
                <w:rFonts w:ascii="Times New Roman" w:eastAsia="Calibri" w:hAnsi="Times New Roman" w:cs="Times New Roman"/>
                <w:color w:val="000000"/>
                <w:sz w:val="20"/>
                <w:szCs w:val="20"/>
                <w:lang w:eastAsia="hr-HR"/>
              </w:rPr>
              <w:t>1</w:t>
            </w:r>
          </w:p>
        </w:tc>
        <w:tc>
          <w:tcPr>
            <w:tcW w:w="851" w:type="dxa"/>
            <w:vMerge/>
            <w:tcBorders>
              <w:top w:val="nil"/>
              <w:left w:val="single" w:sz="4" w:space="0" w:color="auto"/>
              <w:bottom w:val="single" w:sz="4" w:space="0" w:color="auto"/>
              <w:right w:val="single" w:sz="4" w:space="0" w:color="auto"/>
            </w:tcBorders>
            <w:vAlign w:val="center"/>
            <w:hideMark/>
          </w:tcPr>
          <w:p w14:paraId="2BE5A488"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845" w:type="dxa"/>
            <w:vMerge/>
            <w:tcBorders>
              <w:top w:val="nil"/>
              <w:left w:val="single" w:sz="4" w:space="0" w:color="auto"/>
              <w:bottom w:val="single" w:sz="4" w:space="0" w:color="auto"/>
              <w:right w:val="single" w:sz="4" w:space="0" w:color="auto"/>
            </w:tcBorders>
            <w:vAlign w:val="center"/>
            <w:hideMark/>
          </w:tcPr>
          <w:p w14:paraId="23E5C069"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704" w:type="dxa"/>
            <w:vMerge/>
            <w:tcBorders>
              <w:top w:val="nil"/>
              <w:left w:val="single" w:sz="4" w:space="0" w:color="auto"/>
              <w:bottom w:val="single" w:sz="4" w:space="0" w:color="auto"/>
              <w:right w:val="single" w:sz="4" w:space="0" w:color="auto"/>
            </w:tcBorders>
            <w:vAlign w:val="center"/>
            <w:hideMark/>
          </w:tcPr>
          <w:p w14:paraId="40134F2A"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472" w:type="dxa"/>
            <w:vMerge/>
            <w:tcBorders>
              <w:top w:val="nil"/>
              <w:left w:val="single" w:sz="4" w:space="0" w:color="auto"/>
              <w:bottom w:val="single" w:sz="4" w:space="0" w:color="auto"/>
              <w:right w:val="single" w:sz="4" w:space="0" w:color="auto"/>
            </w:tcBorders>
            <w:vAlign w:val="center"/>
            <w:hideMark/>
          </w:tcPr>
          <w:p w14:paraId="3FD0E1FD"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683" w:type="dxa"/>
            <w:vMerge/>
            <w:tcBorders>
              <w:top w:val="nil"/>
              <w:left w:val="single" w:sz="4" w:space="0" w:color="auto"/>
              <w:bottom w:val="single" w:sz="4" w:space="0" w:color="auto"/>
              <w:right w:val="single" w:sz="4" w:space="0" w:color="auto"/>
            </w:tcBorders>
            <w:vAlign w:val="center"/>
            <w:hideMark/>
          </w:tcPr>
          <w:p w14:paraId="4B7A77AF"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707" w:type="dxa"/>
            <w:vMerge/>
            <w:tcBorders>
              <w:top w:val="nil"/>
              <w:left w:val="single" w:sz="4" w:space="0" w:color="auto"/>
              <w:bottom w:val="single" w:sz="4" w:space="0" w:color="auto"/>
              <w:right w:val="single" w:sz="4" w:space="0" w:color="auto"/>
            </w:tcBorders>
            <w:vAlign w:val="center"/>
            <w:hideMark/>
          </w:tcPr>
          <w:p w14:paraId="344E4712"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483" w:type="dxa"/>
            <w:vMerge/>
            <w:tcBorders>
              <w:top w:val="nil"/>
              <w:left w:val="single" w:sz="4" w:space="0" w:color="auto"/>
              <w:bottom w:val="single" w:sz="4" w:space="0" w:color="auto"/>
              <w:right w:val="single" w:sz="4" w:space="0" w:color="auto"/>
            </w:tcBorders>
            <w:vAlign w:val="center"/>
            <w:hideMark/>
          </w:tcPr>
          <w:p w14:paraId="3A0956DB"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818" w:type="dxa"/>
            <w:vMerge/>
            <w:tcBorders>
              <w:top w:val="nil"/>
              <w:left w:val="single" w:sz="4" w:space="0" w:color="auto"/>
              <w:bottom w:val="single" w:sz="4" w:space="0" w:color="auto"/>
              <w:right w:val="single" w:sz="4" w:space="0" w:color="auto"/>
            </w:tcBorders>
            <w:vAlign w:val="center"/>
            <w:hideMark/>
          </w:tcPr>
          <w:p w14:paraId="1355D6D2"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r>
      <w:tr w:rsidR="00F10A03" w:rsidRPr="00F10A03" w14:paraId="5889D77A" w14:textId="77777777" w:rsidTr="00F10A03">
        <w:trPr>
          <w:cantSplit/>
          <w:trHeight w:hRule="exact" w:val="300"/>
        </w:trPr>
        <w:tc>
          <w:tcPr>
            <w:tcW w:w="1951" w:type="dxa"/>
            <w:tcBorders>
              <w:top w:val="nil"/>
              <w:left w:val="single" w:sz="4" w:space="0" w:color="auto"/>
              <w:bottom w:val="single" w:sz="4" w:space="0" w:color="auto"/>
              <w:right w:val="single" w:sz="4" w:space="0" w:color="auto"/>
            </w:tcBorders>
            <w:shd w:val="clear" w:color="auto" w:fill="auto"/>
            <w:vAlign w:val="center"/>
            <w:hideMark/>
          </w:tcPr>
          <w:p w14:paraId="3E7C8713"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UKUPNO</w:t>
            </w:r>
          </w:p>
        </w:tc>
        <w:tc>
          <w:tcPr>
            <w:tcW w:w="848" w:type="dxa"/>
            <w:tcBorders>
              <w:top w:val="nil"/>
              <w:left w:val="nil"/>
              <w:bottom w:val="single" w:sz="4" w:space="0" w:color="auto"/>
              <w:right w:val="single" w:sz="4" w:space="0" w:color="auto"/>
            </w:tcBorders>
            <w:shd w:val="clear" w:color="auto" w:fill="auto"/>
            <w:vAlign w:val="center"/>
            <w:hideMark/>
          </w:tcPr>
          <w:p w14:paraId="4A56C84E"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465</w:t>
            </w:r>
          </w:p>
        </w:tc>
        <w:tc>
          <w:tcPr>
            <w:tcW w:w="705" w:type="dxa"/>
            <w:tcBorders>
              <w:top w:val="nil"/>
              <w:left w:val="nil"/>
              <w:bottom w:val="single" w:sz="4" w:space="0" w:color="auto"/>
              <w:right w:val="single" w:sz="4" w:space="0" w:color="auto"/>
            </w:tcBorders>
            <w:shd w:val="clear" w:color="auto" w:fill="auto"/>
            <w:vAlign w:val="center"/>
            <w:hideMark/>
          </w:tcPr>
          <w:p w14:paraId="7E4F4175"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6</w:t>
            </w:r>
          </w:p>
        </w:tc>
        <w:tc>
          <w:tcPr>
            <w:tcW w:w="851" w:type="dxa"/>
            <w:vMerge/>
            <w:tcBorders>
              <w:top w:val="nil"/>
              <w:left w:val="single" w:sz="4" w:space="0" w:color="auto"/>
              <w:bottom w:val="single" w:sz="4" w:space="0" w:color="auto"/>
              <w:right w:val="single" w:sz="4" w:space="0" w:color="auto"/>
            </w:tcBorders>
            <w:vAlign w:val="center"/>
            <w:hideMark/>
          </w:tcPr>
          <w:p w14:paraId="418F1FA3"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845" w:type="dxa"/>
            <w:vMerge/>
            <w:tcBorders>
              <w:top w:val="nil"/>
              <w:left w:val="single" w:sz="4" w:space="0" w:color="auto"/>
              <w:bottom w:val="single" w:sz="4" w:space="0" w:color="auto"/>
              <w:right w:val="single" w:sz="4" w:space="0" w:color="auto"/>
            </w:tcBorders>
            <w:vAlign w:val="center"/>
            <w:hideMark/>
          </w:tcPr>
          <w:p w14:paraId="2ABD8D0D"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704" w:type="dxa"/>
            <w:vMerge/>
            <w:tcBorders>
              <w:top w:val="nil"/>
              <w:left w:val="single" w:sz="4" w:space="0" w:color="auto"/>
              <w:bottom w:val="single" w:sz="4" w:space="0" w:color="auto"/>
              <w:right w:val="single" w:sz="4" w:space="0" w:color="auto"/>
            </w:tcBorders>
            <w:vAlign w:val="center"/>
            <w:hideMark/>
          </w:tcPr>
          <w:p w14:paraId="44D90796"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472" w:type="dxa"/>
            <w:vMerge/>
            <w:tcBorders>
              <w:top w:val="nil"/>
              <w:left w:val="single" w:sz="4" w:space="0" w:color="auto"/>
              <w:bottom w:val="single" w:sz="4" w:space="0" w:color="auto"/>
              <w:right w:val="single" w:sz="4" w:space="0" w:color="auto"/>
            </w:tcBorders>
            <w:vAlign w:val="center"/>
            <w:hideMark/>
          </w:tcPr>
          <w:p w14:paraId="5504D37E"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683" w:type="dxa"/>
            <w:vMerge/>
            <w:tcBorders>
              <w:top w:val="nil"/>
              <w:left w:val="single" w:sz="4" w:space="0" w:color="auto"/>
              <w:bottom w:val="single" w:sz="4" w:space="0" w:color="auto"/>
              <w:right w:val="single" w:sz="4" w:space="0" w:color="auto"/>
            </w:tcBorders>
            <w:vAlign w:val="center"/>
            <w:hideMark/>
          </w:tcPr>
          <w:p w14:paraId="353265FC"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707" w:type="dxa"/>
            <w:vMerge/>
            <w:tcBorders>
              <w:top w:val="nil"/>
              <w:left w:val="single" w:sz="4" w:space="0" w:color="auto"/>
              <w:bottom w:val="single" w:sz="4" w:space="0" w:color="auto"/>
              <w:right w:val="single" w:sz="4" w:space="0" w:color="auto"/>
            </w:tcBorders>
            <w:vAlign w:val="center"/>
            <w:hideMark/>
          </w:tcPr>
          <w:p w14:paraId="697F4CE3"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483" w:type="dxa"/>
            <w:vMerge/>
            <w:tcBorders>
              <w:top w:val="nil"/>
              <w:left w:val="single" w:sz="4" w:space="0" w:color="auto"/>
              <w:bottom w:val="single" w:sz="4" w:space="0" w:color="auto"/>
              <w:right w:val="single" w:sz="4" w:space="0" w:color="auto"/>
            </w:tcBorders>
            <w:vAlign w:val="center"/>
            <w:hideMark/>
          </w:tcPr>
          <w:p w14:paraId="53B58039"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c>
          <w:tcPr>
            <w:tcW w:w="818" w:type="dxa"/>
            <w:vMerge/>
            <w:tcBorders>
              <w:top w:val="nil"/>
              <w:left w:val="single" w:sz="4" w:space="0" w:color="auto"/>
              <w:bottom w:val="single" w:sz="4" w:space="0" w:color="auto"/>
              <w:right w:val="single" w:sz="4" w:space="0" w:color="auto"/>
            </w:tcBorders>
            <w:vAlign w:val="center"/>
            <w:hideMark/>
          </w:tcPr>
          <w:p w14:paraId="7504E9CA" w14:textId="77777777" w:rsidR="00F30F6B" w:rsidRPr="00F10A03" w:rsidRDefault="00F30F6B" w:rsidP="00F30F6B">
            <w:pPr>
              <w:spacing w:after="0" w:line="240" w:lineRule="auto"/>
              <w:rPr>
                <w:rFonts w:ascii="Times New Roman" w:eastAsia="Times New Roman" w:hAnsi="Times New Roman" w:cs="Times New Roman"/>
                <w:color w:val="000000"/>
                <w:sz w:val="20"/>
                <w:szCs w:val="20"/>
                <w:lang w:eastAsia="hr-HR"/>
              </w:rPr>
            </w:pPr>
          </w:p>
        </w:tc>
      </w:tr>
      <w:tr w:rsidR="00F30F6B" w:rsidRPr="00F10A03" w14:paraId="390A5631" w14:textId="77777777" w:rsidTr="00F10A03">
        <w:trPr>
          <w:trHeight w:hRule="exact" w:val="300"/>
        </w:trPr>
        <w:tc>
          <w:tcPr>
            <w:tcW w:w="195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1C4F25"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UKUPNO</w:t>
            </w:r>
          </w:p>
        </w:tc>
        <w:tc>
          <w:tcPr>
            <w:tcW w:w="1553"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8150087"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471</w:t>
            </w:r>
          </w:p>
        </w:tc>
        <w:tc>
          <w:tcPr>
            <w:tcW w:w="169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8C21CD2"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250</w:t>
            </w:r>
          </w:p>
        </w:tc>
        <w:tc>
          <w:tcPr>
            <w:tcW w:w="1176"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D8A610"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17</w:t>
            </w:r>
          </w:p>
        </w:tc>
        <w:tc>
          <w:tcPr>
            <w:tcW w:w="1390"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767A4BC"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10</w:t>
            </w:r>
          </w:p>
        </w:tc>
        <w:tc>
          <w:tcPr>
            <w:tcW w:w="1301"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276995" w14:textId="77777777" w:rsidR="00F30F6B" w:rsidRPr="00F10A03" w:rsidRDefault="00F30F6B" w:rsidP="00F30F6B">
            <w:pPr>
              <w:spacing w:after="0" w:line="240" w:lineRule="auto"/>
              <w:jc w:val="center"/>
              <w:rPr>
                <w:rFonts w:ascii="Times New Roman" w:eastAsia="Times New Roman" w:hAnsi="Times New Roman" w:cs="Times New Roman"/>
                <w:b/>
                <w:bCs/>
                <w:color w:val="000000"/>
                <w:sz w:val="20"/>
                <w:szCs w:val="20"/>
                <w:lang w:eastAsia="hr-HR"/>
              </w:rPr>
            </w:pPr>
            <w:r w:rsidRPr="00F10A03">
              <w:rPr>
                <w:rFonts w:ascii="Times New Roman" w:eastAsia="Calibri" w:hAnsi="Times New Roman" w:cs="Times New Roman"/>
                <w:b/>
                <w:bCs/>
                <w:color w:val="000000"/>
                <w:sz w:val="20"/>
                <w:szCs w:val="20"/>
                <w:lang w:eastAsia="hr-HR"/>
              </w:rPr>
              <w:t>8</w:t>
            </w:r>
          </w:p>
        </w:tc>
      </w:tr>
    </w:tbl>
    <w:p w14:paraId="5C996034" w14:textId="77777777" w:rsidR="00F30F6B" w:rsidRPr="003A5ECC" w:rsidRDefault="00F30F6B" w:rsidP="00F30F6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p w14:paraId="355F19E4" w14:textId="77777777" w:rsidR="004665E0" w:rsidRPr="008121A2" w:rsidRDefault="004665E0" w:rsidP="00F71E3B">
      <w:pPr>
        <w:widowControl w:val="0"/>
        <w:autoSpaceDE w:val="0"/>
        <w:autoSpaceDN w:val="0"/>
        <w:adjustRightInd w:val="0"/>
        <w:spacing w:after="0" w:line="240" w:lineRule="auto"/>
        <w:jc w:val="both"/>
        <w:rPr>
          <w:rFonts w:ascii="Times New Roman" w:eastAsia="Calibri" w:hAnsi="Times New Roman" w:cs="Times New Roman"/>
          <w:b/>
          <w:sz w:val="24"/>
          <w:szCs w:val="24"/>
          <w:lang w:eastAsia="hr-HR"/>
        </w:rPr>
      </w:pPr>
      <w:r w:rsidRPr="008121A2">
        <w:rPr>
          <w:rFonts w:ascii="Times New Roman" w:eastAsia="Calibri" w:hAnsi="Times New Roman" w:cs="Times New Roman"/>
          <w:b/>
          <w:sz w:val="24"/>
          <w:szCs w:val="24"/>
          <w:u w:val="single"/>
          <w:lang w:eastAsia="hr-HR"/>
        </w:rPr>
        <w:t>Statistički podatci Ureda</w:t>
      </w:r>
      <w:r w:rsidRPr="008121A2">
        <w:rPr>
          <w:rFonts w:ascii="Times New Roman" w:eastAsia="Calibri" w:hAnsi="Times New Roman" w:cs="Times New Roman"/>
          <w:b/>
          <w:sz w:val="24"/>
          <w:szCs w:val="24"/>
          <w:lang w:eastAsia="hr-HR"/>
        </w:rPr>
        <w:t>:</w:t>
      </w:r>
    </w:p>
    <w:p w14:paraId="1C710870" w14:textId="5163A15B" w:rsidR="004665E0" w:rsidRPr="0065059B" w:rsidRDefault="004665E0" w:rsidP="00BD4933">
      <w:pPr>
        <w:numPr>
          <w:ilvl w:val="0"/>
          <w:numId w:val="5"/>
        </w:numPr>
        <w:spacing w:after="0" w:line="240" w:lineRule="auto"/>
        <w:jc w:val="both"/>
        <w:rPr>
          <w:rFonts w:ascii="Times New Roman" w:eastAsia="Times New Roman" w:hAnsi="Times New Roman" w:cs="Times New Roman"/>
          <w:sz w:val="24"/>
          <w:szCs w:val="24"/>
          <w:lang w:eastAsia="hr-HR"/>
        </w:rPr>
      </w:pPr>
      <w:r w:rsidRPr="0065059B">
        <w:rPr>
          <w:rFonts w:ascii="Times New Roman" w:eastAsia="Times New Roman" w:hAnsi="Times New Roman" w:cs="Times New Roman"/>
          <w:sz w:val="24"/>
          <w:szCs w:val="24"/>
          <w:lang w:eastAsia="hr-HR"/>
        </w:rPr>
        <w:t xml:space="preserve">broj otvorenih analitičkih predmeta sa sumnjom na </w:t>
      </w:r>
      <w:r w:rsidR="00A12F52">
        <w:rPr>
          <w:rFonts w:ascii="Times New Roman" w:eastAsia="Times New Roman" w:hAnsi="Times New Roman" w:cs="Times New Roman"/>
          <w:sz w:val="24"/>
          <w:szCs w:val="24"/>
          <w:lang w:eastAsia="hr-HR"/>
        </w:rPr>
        <w:t>PN/FT</w:t>
      </w:r>
      <w:r w:rsidRPr="0065059B">
        <w:rPr>
          <w:rFonts w:ascii="Times New Roman" w:eastAsia="Times New Roman" w:hAnsi="Times New Roman" w:cs="Times New Roman"/>
          <w:sz w:val="24"/>
          <w:szCs w:val="24"/>
          <w:lang w:eastAsia="hr-HR"/>
        </w:rPr>
        <w:t xml:space="preserve"> – 4</w:t>
      </w:r>
      <w:r w:rsidR="009F26F4" w:rsidRPr="0065059B">
        <w:rPr>
          <w:rFonts w:ascii="Times New Roman" w:eastAsia="Times New Roman" w:hAnsi="Times New Roman" w:cs="Times New Roman"/>
          <w:sz w:val="24"/>
          <w:szCs w:val="24"/>
          <w:lang w:eastAsia="hr-HR"/>
        </w:rPr>
        <w:t>71</w:t>
      </w:r>
    </w:p>
    <w:p w14:paraId="375D648A" w14:textId="2359CD71" w:rsidR="004665E0" w:rsidRPr="0065059B" w:rsidRDefault="004665E0" w:rsidP="00BD4933">
      <w:pPr>
        <w:widowControl w:val="0"/>
        <w:numPr>
          <w:ilvl w:val="0"/>
          <w:numId w:val="5"/>
        </w:numPr>
        <w:autoSpaceDE w:val="0"/>
        <w:autoSpaceDN w:val="0"/>
        <w:adjustRightInd w:val="0"/>
        <w:spacing w:after="0" w:line="240" w:lineRule="auto"/>
        <w:jc w:val="both"/>
        <w:rPr>
          <w:rFonts w:ascii="Times New Roman" w:eastAsia="Calibri" w:hAnsi="Times New Roman" w:cs="Times New Roman"/>
          <w:b/>
          <w:sz w:val="24"/>
          <w:szCs w:val="24"/>
          <w:u w:val="single"/>
          <w:lang w:eastAsia="hr-HR"/>
        </w:rPr>
      </w:pPr>
      <w:r w:rsidRPr="0065059B">
        <w:rPr>
          <w:rFonts w:ascii="Times New Roman" w:eastAsia="Times New Roman" w:hAnsi="Times New Roman" w:cs="Times New Roman"/>
          <w:sz w:val="24"/>
          <w:szCs w:val="24"/>
          <w:lang w:eastAsia="hr-HR"/>
        </w:rPr>
        <w:t xml:space="preserve">broj proslijeđenih </w:t>
      </w:r>
      <w:r w:rsidR="009F26F4" w:rsidRPr="0065059B">
        <w:rPr>
          <w:rFonts w:ascii="Times New Roman" w:eastAsia="Times New Roman" w:hAnsi="Times New Roman" w:cs="Times New Roman"/>
          <w:sz w:val="24"/>
          <w:szCs w:val="24"/>
          <w:lang w:eastAsia="hr-HR"/>
        </w:rPr>
        <w:t>operativnih analiza sumnjivih transakcija (</w:t>
      </w:r>
      <w:r w:rsidRPr="0065059B">
        <w:rPr>
          <w:rFonts w:ascii="Times New Roman" w:eastAsia="Times New Roman" w:hAnsi="Times New Roman" w:cs="Times New Roman"/>
          <w:sz w:val="24"/>
          <w:szCs w:val="24"/>
          <w:lang w:eastAsia="hr-HR"/>
        </w:rPr>
        <w:t>slučajeva</w:t>
      </w:r>
      <w:r w:rsidR="009F26F4" w:rsidRPr="0065059B">
        <w:rPr>
          <w:rFonts w:ascii="Times New Roman" w:eastAsia="Times New Roman" w:hAnsi="Times New Roman" w:cs="Times New Roman"/>
          <w:sz w:val="24"/>
          <w:szCs w:val="24"/>
          <w:lang w:eastAsia="hr-HR"/>
        </w:rPr>
        <w:t>)</w:t>
      </w:r>
      <w:r w:rsidRPr="0065059B">
        <w:rPr>
          <w:rFonts w:ascii="Times New Roman" w:eastAsia="Times New Roman" w:hAnsi="Times New Roman" w:cs="Times New Roman"/>
          <w:sz w:val="24"/>
          <w:szCs w:val="24"/>
          <w:lang w:eastAsia="hr-HR"/>
        </w:rPr>
        <w:t xml:space="preserve"> nadležnim tijelima sa sumnjom na</w:t>
      </w:r>
      <w:r w:rsidR="00E205F1" w:rsidRPr="00E205F1">
        <w:rPr>
          <w:rFonts w:ascii="Times New Roman" w:eastAsia="Times New Roman" w:hAnsi="Times New Roman" w:cs="Times New Roman"/>
          <w:sz w:val="24"/>
          <w:szCs w:val="24"/>
          <w:lang w:eastAsia="hr-HR"/>
        </w:rPr>
        <w:t xml:space="preserve"> </w:t>
      </w:r>
      <w:r w:rsidR="00E205F1">
        <w:rPr>
          <w:rFonts w:ascii="Times New Roman" w:eastAsia="Times New Roman" w:hAnsi="Times New Roman" w:cs="Times New Roman"/>
          <w:sz w:val="24"/>
          <w:szCs w:val="24"/>
          <w:lang w:eastAsia="hr-HR"/>
        </w:rPr>
        <w:t xml:space="preserve">PN/FT </w:t>
      </w:r>
      <w:r w:rsidRPr="0065059B">
        <w:rPr>
          <w:rFonts w:ascii="Times New Roman" w:eastAsia="Times New Roman" w:hAnsi="Times New Roman" w:cs="Times New Roman"/>
          <w:sz w:val="24"/>
          <w:szCs w:val="24"/>
          <w:lang w:eastAsia="hr-HR"/>
        </w:rPr>
        <w:t>– 2</w:t>
      </w:r>
      <w:r w:rsidR="009F26F4" w:rsidRPr="0065059B">
        <w:rPr>
          <w:rFonts w:ascii="Times New Roman" w:eastAsia="Times New Roman" w:hAnsi="Times New Roman" w:cs="Times New Roman"/>
          <w:sz w:val="24"/>
          <w:szCs w:val="24"/>
          <w:lang w:eastAsia="hr-HR"/>
        </w:rPr>
        <w:t>50</w:t>
      </w:r>
    </w:p>
    <w:p w14:paraId="14E6D049" w14:textId="77777777" w:rsidR="009F26F4" w:rsidRPr="0065059B" w:rsidRDefault="009F26F4" w:rsidP="0085684C">
      <w:pPr>
        <w:widowControl w:val="0"/>
        <w:autoSpaceDE w:val="0"/>
        <w:autoSpaceDN w:val="0"/>
        <w:adjustRightInd w:val="0"/>
        <w:spacing w:after="0" w:line="240" w:lineRule="auto"/>
        <w:ind w:left="720"/>
        <w:jc w:val="both"/>
        <w:rPr>
          <w:rFonts w:ascii="Times New Roman" w:eastAsia="Calibri" w:hAnsi="Times New Roman" w:cs="Times New Roman"/>
          <w:b/>
          <w:sz w:val="24"/>
          <w:szCs w:val="24"/>
          <w:u w:val="single"/>
          <w:lang w:eastAsia="hr-HR"/>
        </w:rPr>
      </w:pPr>
    </w:p>
    <w:p w14:paraId="75D1454D" w14:textId="6D3EFFB4" w:rsidR="00F71E3B" w:rsidRPr="00D80C7C" w:rsidRDefault="00D80C7C" w:rsidP="00F71E3B">
      <w:pPr>
        <w:spacing w:after="0" w:line="240" w:lineRule="auto"/>
        <w:rPr>
          <w:rFonts w:ascii="Times New Roman" w:hAnsi="Times New Roman" w:cs="Times New Roman"/>
          <w:b/>
          <w:sz w:val="24"/>
          <w:szCs w:val="24"/>
          <w:lang w:val="en-GB"/>
        </w:rPr>
      </w:pPr>
      <w:bookmarkStart w:id="18" w:name="_Toc74662614"/>
      <w:r w:rsidRPr="00D80C7C">
        <w:rPr>
          <w:rFonts w:ascii="Times New Roman" w:hAnsi="Times New Roman" w:cs="Times New Roman"/>
          <w:b/>
          <w:sz w:val="24"/>
          <w:szCs w:val="24"/>
          <w:lang w:val="en-GB"/>
        </w:rPr>
        <w:t xml:space="preserve">2.5.1. </w:t>
      </w:r>
      <w:r w:rsidR="00F71E3B" w:rsidRPr="00D80C7C">
        <w:rPr>
          <w:rFonts w:ascii="Times New Roman" w:hAnsi="Times New Roman" w:cs="Times New Roman"/>
          <w:b/>
          <w:sz w:val="24"/>
          <w:szCs w:val="24"/>
          <w:lang w:val="en-GB"/>
        </w:rPr>
        <w:t>Pravosudna statistika za kazneno djelo Pranje novca iz članka 265. Kaznenog zakona</w:t>
      </w:r>
    </w:p>
    <w:p w14:paraId="785C916E" w14:textId="77777777" w:rsidR="00F71E3B" w:rsidRPr="00F71E3B" w:rsidRDefault="00F71E3B" w:rsidP="00F71E3B">
      <w:pPr>
        <w:spacing w:after="0" w:line="240" w:lineRule="auto"/>
        <w:rPr>
          <w:rFonts w:ascii="Times New Roman" w:hAnsi="Times New Roman" w:cs="Times New Roman"/>
          <w:sz w:val="24"/>
          <w:szCs w:val="24"/>
        </w:rPr>
      </w:pPr>
    </w:p>
    <w:p w14:paraId="12442FE9" w14:textId="77777777" w:rsidR="00F71E3B" w:rsidRPr="00F71E3B" w:rsidRDefault="00F71E3B" w:rsidP="00F71E3B">
      <w:p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 xml:space="preserve">Sukladno međunarodnim standardima na području sprječavanja pranja novca i financiranja terorizma, a zbog procjene djelotvornosti cjelovitog sustava, nadležna državna tijela moraju voditi sveobuhvatnu statistiku i dostavljati Uredu podatke o postupcima za kaznena djela pranja novca i financiranja terorizma. </w:t>
      </w:r>
    </w:p>
    <w:p w14:paraId="5CEEB65D" w14:textId="77777777" w:rsidR="00F71E3B" w:rsidRPr="00F71E3B" w:rsidRDefault="00F71E3B" w:rsidP="00F71E3B">
      <w:pPr>
        <w:spacing w:after="0" w:line="240" w:lineRule="auto"/>
        <w:jc w:val="both"/>
        <w:rPr>
          <w:rFonts w:ascii="Times New Roman" w:hAnsi="Times New Roman" w:cs="Times New Roman"/>
          <w:sz w:val="24"/>
          <w:szCs w:val="24"/>
        </w:rPr>
      </w:pPr>
    </w:p>
    <w:p w14:paraId="4CD6FAE1" w14:textId="24B8EE95" w:rsidR="00F71E3B" w:rsidRPr="00F71E3B" w:rsidRDefault="00F71E3B" w:rsidP="00F71E3B">
      <w:p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 xml:space="preserve">Na temelju čl. 148. st. 9. </w:t>
      </w:r>
      <w:r w:rsidR="00A12F52">
        <w:rPr>
          <w:rFonts w:ascii="Times New Roman" w:hAnsi="Times New Roman" w:cs="Times New Roman"/>
          <w:sz w:val="24"/>
          <w:szCs w:val="24"/>
        </w:rPr>
        <w:t>Zakona donesen</w:t>
      </w:r>
      <w:r w:rsidRPr="00F71E3B">
        <w:rPr>
          <w:rFonts w:ascii="Times New Roman" w:hAnsi="Times New Roman" w:cs="Times New Roman"/>
          <w:sz w:val="24"/>
          <w:szCs w:val="24"/>
        </w:rPr>
        <w:t xml:space="preserve"> je Pravilnik o načinu i rokovima dostavljanja podataka Uredu za sprječavanje pranja novca o kaznenom djelu pranja novca, povezanim predikatnim kaznenim djelima ili kaznenom djelu financiranja terorizma (NN br. 1/19). Pravilnikom je propisana obveza državnim odvjetništvima i sudovima dva puta godišnje na </w:t>
      </w:r>
      <w:r w:rsidRPr="00F71E3B">
        <w:rPr>
          <w:rFonts w:ascii="Times New Roman" w:hAnsi="Times New Roman" w:cs="Times New Roman"/>
          <w:sz w:val="24"/>
          <w:szCs w:val="24"/>
        </w:rPr>
        <w:lastRenderedPageBreak/>
        <w:t>propisanom obrascu dostaviti Uredu za sprječavanje pranja novca podatke o osobama protiv kojih je pokrenuta istraga, podignuta optužnica ili donesena sudska odluka za kaznena djela pranje novca ili financiranja terorizma, te o predikatnim kaznenim djelima u vezi s pranjem novca.</w:t>
      </w:r>
    </w:p>
    <w:p w14:paraId="6E63758F" w14:textId="77777777" w:rsidR="00F71E3B" w:rsidRPr="00F71E3B" w:rsidRDefault="00F71E3B" w:rsidP="00F71E3B">
      <w:pPr>
        <w:spacing w:after="0" w:line="240" w:lineRule="auto"/>
        <w:jc w:val="both"/>
        <w:rPr>
          <w:rFonts w:ascii="Times New Roman" w:hAnsi="Times New Roman" w:cs="Times New Roman"/>
          <w:sz w:val="24"/>
          <w:szCs w:val="24"/>
        </w:rPr>
      </w:pPr>
    </w:p>
    <w:p w14:paraId="78A1D765" w14:textId="0B5D6CA2" w:rsidR="00F71E3B" w:rsidRPr="00F71E3B" w:rsidRDefault="00F71E3B" w:rsidP="00F71E3B">
      <w:p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 xml:space="preserve">Obrazac na kojem državna odvjetništva i sudovi dostavljaju podatke </w:t>
      </w:r>
      <w:r w:rsidR="00A12F52">
        <w:rPr>
          <w:rFonts w:ascii="Times New Roman" w:hAnsi="Times New Roman" w:cs="Times New Roman"/>
          <w:sz w:val="24"/>
          <w:szCs w:val="24"/>
        </w:rPr>
        <w:t>sadržava</w:t>
      </w:r>
      <w:r w:rsidRPr="00F71E3B">
        <w:rPr>
          <w:rFonts w:ascii="Times New Roman" w:hAnsi="Times New Roman" w:cs="Times New Roman"/>
          <w:sz w:val="24"/>
          <w:szCs w:val="24"/>
        </w:rPr>
        <w:t xml:space="preserve"> i dostavu</w:t>
      </w:r>
      <w:r w:rsidR="00A12F52">
        <w:rPr>
          <w:rFonts w:ascii="Times New Roman" w:hAnsi="Times New Roman" w:cs="Times New Roman"/>
          <w:sz w:val="24"/>
          <w:szCs w:val="24"/>
        </w:rPr>
        <w:t xml:space="preserve"> podataka</w:t>
      </w:r>
      <w:r w:rsidRPr="00F71E3B">
        <w:rPr>
          <w:rFonts w:ascii="Times New Roman" w:hAnsi="Times New Roman" w:cs="Times New Roman"/>
          <w:sz w:val="24"/>
          <w:szCs w:val="24"/>
        </w:rPr>
        <w:t>:</w:t>
      </w:r>
    </w:p>
    <w:p w14:paraId="73D145FC" w14:textId="3FD6BE2B" w:rsidR="00F71E3B" w:rsidRPr="00F71E3B" w:rsidRDefault="00F71E3B" w:rsidP="00BD4933">
      <w:pPr>
        <w:numPr>
          <w:ilvl w:val="0"/>
          <w:numId w:val="17"/>
        </w:num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o mjerama i radnjama poduzetim u svezi sredstava, prihoda ili imovine osobe protiv koje se vodi postupak (npr. mjere osiguranja prisilnog oduzimanja sredstava, prihoda ili imovine, oduzimanje imovinske koristi ostvarene kaznenim djelom, privremena obustava izvršenja sumnjivih financijskih transakcija);</w:t>
      </w:r>
    </w:p>
    <w:p w14:paraId="3E76BDF9" w14:textId="296B2C55" w:rsidR="00F71E3B" w:rsidRPr="00F71E3B" w:rsidRDefault="00F71E3B" w:rsidP="00BD4933">
      <w:pPr>
        <w:numPr>
          <w:ilvl w:val="0"/>
          <w:numId w:val="17"/>
        </w:num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o tome je li u okviru kaznenog postupka zatražena međunarodna pravna pomoć odnosno pravosudna suradnja sa stranim institucijama na temelju Zakona o pravosudnoj suradnji u kaznenim stvarima s državama članicama Europske unije, Strasburške konvencije iz 1990., Varšavske konvencije iz 2005. ili Konvencija Vijeća Europe o uzajamnoj sudskoj pomoći u kaznenim stvarima iz 1959. ili na temelju neke druge pravne osnove.</w:t>
      </w:r>
    </w:p>
    <w:p w14:paraId="6C62C2CF" w14:textId="77777777" w:rsidR="00F71E3B" w:rsidRPr="00F71E3B" w:rsidRDefault="00F71E3B" w:rsidP="00F71E3B">
      <w:pPr>
        <w:spacing w:after="0" w:line="240" w:lineRule="auto"/>
        <w:jc w:val="both"/>
        <w:rPr>
          <w:rFonts w:ascii="Times New Roman" w:hAnsi="Times New Roman" w:cs="Times New Roman"/>
          <w:sz w:val="24"/>
          <w:szCs w:val="24"/>
        </w:rPr>
      </w:pPr>
    </w:p>
    <w:p w14:paraId="23D878BC" w14:textId="433DE836" w:rsidR="00F71E3B" w:rsidRPr="00F71E3B" w:rsidRDefault="00F71E3B" w:rsidP="002B6BD8">
      <w:p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 xml:space="preserve">Prema podatcima dostavljenim Uredu, u razdoblju </w:t>
      </w:r>
      <w:r w:rsidR="00A12F52">
        <w:rPr>
          <w:rFonts w:ascii="Times New Roman" w:hAnsi="Times New Roman" w:cs="Times New Roman"/>
          <w:sz w:val="24"/>
          <w:szCs w:val="24"/>
        </w:rPr>
        <w:t>tijekom 2022.</w:t>
      </w:r>
      <w:r w:rsidRPr="00F71E3B">
        <w:rPr>
          <w:rFonts w:ascii="Times New Roman" w:hAnsi="Times New Roman" w:cs="Times New Roman"/>
          <w:sz w:val="24"/>
          <w:szCs w:val="24"/>
        </w:rPr>
        <w:t xml:space="preserve"> pokrenute su istrage, podignute optužnice ili donesene presude u ukupno 14 kaznenih postupaka protiv ukupno 31 fizičke i 2 pravne osobe:</w:t>
      </w:r>
    </w:p>
    <w:p w14:paraId="429C8FC0" w14:textId="0643881F" w:rsidR="00F71E3B" w:rsidRPr="00F71E3B" w:rsidRDefault="00F71E3B" w:rsidP="00BD4933">
      <w:pPr>
        <w:numPr>
          <w:ilvl w:val="0"/>
          <w:numId w:val="5"/>
        </w:num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donesena su rješenja o provođenju istrage pranja novca prot</w:t>
      </w:r>
      <w:r w:rsidR="00A12F52">
        <w:rPr>
          <w:rFonts w:ascii="Times New Roman" w:hAnsi="Times New Roman" w:cs="Times New Roman"/>
          <w:sz w:val="24"/>
          <w:szCs w:val="24"/>
        </w:rPr>
        <w:t>iv 15 fizičkih i 2 pravne osobe</w:t>
      </w:r>
      <w:r w:rsidRPr="00F71E3B">
        <w:rPr>
          <w:rFonts w:ascii="Times New Roman" w:hAnsi="Times New Roman" w:cs="Times New Roman"/>
          <w:sz w:val="24"/>
          <w:szCs w:val="24"/>
        </w:rPr>
        <w:t xml:space="preserve"> </w:t>
      </w:r>
    </w:p>
    <w:p w14:paraId="0B438F39" w14:textId="1FB499C9" w:rsidR="00F71E3B" w:rsidRPr="00F71E3B" w:rsidRDefault="00F71E3B" w:rsidP="00BD4933">
      <w:pPr>
        <w:numPr>
          <w:ilvl w:val="0"/>
          <w:numId w:val="5"/>
        </w:num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podignute su optužnice za pranje</w:t>
      </w:r>
      <w:r w:rsidR="00A12F52">
        <w:rPr>
          <w:rFonts w:ascii="Times New Roman" w:hAnsi="Times New Roman" w:cs="Times New Roman"/>
          <w:sz w:val="24"/>
          <w:szCs w:val="24"/>
        </w:rPr>
        <w:t xml:space="preserve"> novca protiv 10 fizičkih osoba</w:t>
      </w:r>
      <w:r w:rsidRPr="00F71E3B">
        <w:rPr>
          <w:rFonts w:ascii="Times New Roman" w:hAnsi="Times New Roman" w:cs="Times New Roman"/>
          <w:sz w:val="24"/>
          <w:szCs w:val="24"/>
        </w:rPr>
        <w:t xml:space="preserve"> </w:t>
      </w:r>
    </w:p>
    <w:p w14:paraId="39DA2259" w14:textId="77777777" w:rsidR="00F71E3B" w:rsidRPr="00F71E3B" w:rsidRDefault="00F71E3B" w:rsidP="00BD4933">
      <w:pPr>
        <w:numPr>
          <w:ilvl w:val="0"/>
          <w:numId w:val="5"/>
        </w:num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donesene su osuđujuće presude za pranje novca protiv 8 fizičkih osoba.</w:t>
      </w:r>
    </w:p>
    <w:p w14:paraId="0064835B" w14:textId="77777777" w:rsidR="00F71E3B" w:rsidRPr="00F71E3B" w:rsidRDefault="00F71E3B" w:rsidP="002B6BD8">
      <w:pPr>
        <w:spacing w:after="0" w:line="240" w:lineRule="auto"/>
        <w:jc w:val="both"/>
        <w:rPr>
          <w:rFonts w:ascii="Times New Roman" w:hAnsi="Times New Roman" w:cs="Times New Roman"/>
          <w:b/>
          <w:sz w:val="24"/>
          <w:szCs w:val="24"/>
        </w:rPr>
      </w:pPr>
    </w:p>
    <w:p w14:paraId="2B0FF76D" w14:textId="77777777" w:rsidR="00F71E3B" w:rsidRPr="00F71E3B" w:rsidRDefault="00F71E3B" w:rsidP="00F71E3B">
      <w:pPr>
        <w:spacing w:after="0" w:line="240" w:lineRule="auto"/>
        <w:jc w:val="both"/>
        <w:rPr>
          <w:rFonts w:ascii="Times New Roman" w:hAnsi="Times New Roman" w:cs="Times New Roman"/>
          <w:sz w:val="24"/>
          <w:szCs w:val="24"/>
          <w:u w:val="single"/>
        </w:rPr>
      </w:pPr>
      <w:r w:rsidRPr="00F71E3B">
        <w:rPr>
          <w:rFonts w:ascii="Times New Roman" w:hAnsi="Times New Roman" w:cs="Times New Roman"/>
          <w:sz w:val="24"/>
          <w:szCs w:val="24"/>
          <w:u w:val="single"/>
        </w:rPr>
        <w:t>Predikatna kaznena djela u kaznenim postupcima za pranje novca</w:t>
      </w:r>
    </w:p>
    <w:p w14:paraId="1E93E160" w14:textId="77777777" w:rsidR="00F71E3B" w:rsidRPr="00F71E3B" w:rsidRDefault="00F71E3B" w:rsidP="00F71E3B">
      <w:pPr>
        <w:spacing w:after="0" w:line="240" w:lineRule="auto"/>
        <w:jc w:val="both"/>
        <w:rPr>
          <w:rFonts w:ascii="Times New Roman" w:hAnsi="Times New Roman" w:cs="Times New Roman"/>
          <w:sz w:val="24"/>
          <w:szCs w:val="24"/>
        </w:rPr>
      </w:pPr>
    </w:p>
    <w:p w14:paraId="2A39DA65" w14:textId="2A06B6A5" w:rsidR="00F71E3B" w:rsidRPr="00F71E3B" w:rsidRDefault="00F71E3B" w:rsidP="00F71E3B">
      <w:p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 xml:space="preserve">Analizom zaprimljenih podataka o kaznenim postupcima kojima su u razdoblju od 1.1.2022. do 31.12.2022. </w:t>
      </w:r>
      <w:r w:rsidR="00A12F52">
        <w:rPr>
          <w:rFonts w:ascii="Times New Roman" w:hAnsi="Times New Roman" w:cs="Times New Roman"/>
          <w:sz w:val="24"/>
          <w:szCs w:val="24"/>
        </w:rPr>
        <w:t>p</w:t>
      </w:r>
      <w:r w:rsidRPr="00F71E3B">
        <w:rPr>
          <w:rFonts w:ascii="Times New Roman" w:hAnsi="Times New Roman" w:cs="Times New Roman"/>
          <w:sz w:val="24"/>
          <w:szCs w:val="24"/>
        </w:rPr>
        <w:t>okrenute istrage, podignute optužnice ili donesene presude za kazneno djelo Pranje novca iz članka 265. KZ-a, kaznene predmete pranja novca moguće je po predikatnim kaznenim djelima</w:t>
      </w:r>
      <w:r w:rsidRPr="00F71E3B">
        <w:rPr>
          <w:rFonts w:ascii="Times New Roman" w:hAnsi="Times New Roman" w:cs="Times New Roman"/>
          <w:sz w:val="24"/>
          <w:szCs w:val="24"/>
          <w:vertAlign w:val="superscript"/>
        </w:rPr>
        <w:footnoteReference w:id="1"/>
      </w:r>
      <w:r w:rsidRPr="00F71E3B">
        <w:rPr>
          <w:rFonts w:ascii="Times New Roman" w:hAnsi="Times New Roman" w:cs="Times New Roman"/>
          <w:sz w:val="24"/>
          <w:szCs w:val="24"/>
        </w:rPr>
        <w:t xml:space="preserve"> podijeliti u </w:t>
      </w:r>
      <w:r w:rsidR="00A12F52">
        <w:rPr>
          <w:rFonts w:ascii="Times New Roman" w:hAnsi="Times New Roman" w:cs="Times New Roman"/>
          <w:sz w:val="24"/>
          <w:szCs w:val="24"/>
        </w:rPr>
        <w:t>t</w:t>
      </w:r>
      <w:r w:rsidRPr="00F71E3B">
        <w:rPr>
          <w:rFonts w:ascii="Times New Roman" w:hAnsi="Times New Roman" w:cs="Times New Roman"/>
          <w:sz w:val="24"/>
          <w:szCs w:val="24"/>
        </w:rPr>
        <w:t>ri skupine:</w:t>
      </w:r>
    </w:p>
    <w:p w14:paraId="087C2937" w14:textId="664D489C" w:rsidR="00F71E3B" w:rsidRPr="00F71E3B" w:rsidRDefault="00F71E3B" w:rsidP="00BD4933">
      <w:pPr>
        <w:numPr>
          <w:ilvl w:val="0"/>
          <w:numId w:val="5"/>
        </w:num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pranje novca pove</w:t>
      </w:r>
      <w:r w:rsidR="00A12F52">
        <w:rPr>
          <w:rFonts w:ascii="Times New Roman" w:hAnsi="Times New Roman" w:cs="Times New Roman"/>
          <w:sz w:val="24"/>
          <w:szCs w:val="24"/>
        </w:rPr>
        <w:t>zano s prijevarama</w:t>
      </w:r>
    </w:p>
    <w:p w14:paraId="1E45D243" w14:textId="5AC3ADCD" w:rsidR="00F71E3B" w:rsidRPr="00F71E3B" w:rsidRDefault="00F71E3B" w:rsidP="00BD4933">
      <w:pPr>
        <w:numPr>
          <w:ilvl w:val="0"/>
          <w:numId w:val="5"/>
        </w:num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pranje novca povezano s koruptivnim kaznenim djelima i kazne</w:t>
      </w:r>
      <w:r w:rsidR="00A12F52">
        <w:rPr>
          <w:rFonts w:ascii="Times New Roman" w:hAnsi="Times New Roman" w:cs="Times New Roman"/>
          <w:sz w:val="24"/>
          <w:szCs w:val="24"/>
        </w:rPr>
        <w:t>nim djelima protiv gospodarstva</w:t>
      </w:r>
    </w:p>
    <w:p w14:paraId="77A01F6A" w14:textId="23C20BA8" w:rsidR="00F71E3B" w:rsidRPr="00F71E3B" w:rsidRDefault="00F71E3B" w:rsidP="00BD4933">
      <w:pPr>
        <w:numPr>
          <w:ilvl w:val="0"/>
          <w:numId w:val="5"/>
        </w:num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pranje n</w:t>
      </w:r>
      <w:r w:rsidR="00A12F52">
        <w:rPr>
          <w:rFonts w:ascii="Times New Roman" w:hAnsi="Times New Roman" w:cs="Times New Roman"/>
          <w:sz w:val="24"/>
          <w:szCs w:val="24"/>
        </w:rPr>
        <w:t>ovca povezano s poreznom utajom.</w:t>
      </w:r>
    </w:p>
    <w:p w14:paraId="54E225DC" w14:textId="77777777" w:rsidR="00F71E3B" w:rsidRDefault="00F71E3B" w:rsidP="00F71E3B">
      <w:pPr>
        <w:spacing w:after="0" w:line="240" w:lineRule="auto"/>
        <w:jc w:val="both"/>
        <w:rPr>
          <w:rFonts w:ascii="Times New Roman" w:hAnsi="Times New Roman" w:cs="Times New Roman"/>
          <w:sz w:val="24"/>
          <w:szCs w:val="24"/>
          <w:u w:val="single"/>
        </w:rPr>
      </w:pPr>
    </w:p>
    <w:p w14:paraId="02D3489C" w14:textId="77777777" w:rsidR="00F71E3B" w:rsidRPr="00F71E3B" w:rsidRDefault="00F71E3B" w:rsidP="00F71E3B">
      <w:pPr>
        <w:spacing w:after="0" w:line="240" w:lineRule="auto"/>
        <w:jc w:val="both"/>
        <w:rPr>
          <w:rFonts w:ascii="Times New Roman" w:hAnsi="Times New Roman" w:cs="Times New Roman"/>
          <w:sz w:val="24"/>
          <w:szCs w:val="24"/>
          <w:u w:val="single"/>
        </w:rPr>
      </w:pPr>
      <w:r w:rsidRPr="00F71E3B">
        <w:rPr>
          <w:rFonts w:ascii="Times New Roman" w:hAnsi="Times New Roman" w:cs="Times New Roman"/>
          <w:sz w:val="24"/>
          <w:szCs w:val="24"/>
          <w:u w:val="single"/>
        </w:rPr>
        <w:t>Prijevare</w:t>
      </w:r>
    </w:p>
    <w:p w14:paraId="7E953A6C" w14:textId="51DA2C2A" w:rsidR="00F71E3B" w:rsidRPr="00F71E3B" w:rsidRDefault="00F71E3B" w:rsidP="00F71E3B">
      <w:p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 xml:space="preserve">Najučestalija predikatna kaznena djela u kaznenim predmetima pranja novca su računalna prijevara i prijevara. </w:t>
      </w:r>
      <w:r w:rsidR="00A12F52">
        <w:rPr>
          <w:rFonts w:ascii="Times New Roman" w:hAnsi="Times New Roman" w:cs="Times New Roman"/>
          <w:sz w:val="24"/>
          <w:szCs w:val="24"/>
        </w:rPr>
        <w:t>U</w:t>
      </w:r>
      <w:r w:rsidRPr="00F71E3B">
        <w:rPr>
          <w:rFonts w:ascii="Times New Roman" w:hAnsi="Times New Roman" w:cs="Times New Roman"/>
          <w:sz w:val="24"/>
          <w:szCs w:val="24"/>
        </w:rPr>
        <w:t xml:space="preserve">kupno 14 fizičkih i 1 pravna osoba procesuirani su za pranje novca povezano s navedenim predikatnim kaznenim djelima. Ukupna protuvrijednost uspješno otkrivene i privremeno odnosno trajno oduzete nezakonite imovinske koristi iznosi cca 5,6 milijuna eura. Najučestaliji pojavni oblici u ovim kaznenim predmetima su transferi u ili iz inozemstva sredstava koja su bila predmet prijevarnih postupanja, kao i gotovinsko podizanje nezakonito stečenih sredstava. </w:t>
      </w:r>
    </w:p>
    <w:p w14:paraId="3DEF3274" w14:textId="77777777" w:rsidR="00F71E3B" w:rsidRPr="00F71E3B" w:rsidRDefault="00F71E3B" w:rsidP="00F71E3B">
      <w:pPr>
        <w:spacing w:after="0" w:line="240" w:lineRule="auto"/>
        <w:jc w:val="both"/>
        <w:rPr>
          <w:rFonts w:ascii="Times New Roman" w:hAnsi="Times New Roman" w:cs="Times New Roman"/>
          <w:sz w:val="24"/>
          <w:szCs w:val="24"/>
        </w:rPr>
      </w:pPr>
    </w:p>
    <w:p w14:paraId="1C6F683B" w14:textId="77777777" w:rsidR="00F71E3B" w:rsidRPr="00F71E3B" w:rsidRDefault="00F71E3B" w:rsidP="00F71E3B">
      <w:pPr>
        <w:spacing w:after="0" w:line="240" w:lineRule="auto"/>
        <w:jc w:val="both"/>
        <w:rPr>
          <w:rFonts w:ascii="Times New Roman" w:hAnsi="Times New Roman" w:cs="Times New Roman"/>
          <w:sz w:val="24"/>
          <w:szCs w:val="24"/>
          <w:u w:val="single"/>
        </w:rPr>
      </w:pPr>
      <w:r w:rsidRPr="00F71E3B">
        <w:rPr>
          <w:rFonts w:ascii="Times New Roman" w:hAnsi="Times New Roman" w:cs="Times New Roman"/>
          <w:sz w:val="24"/>
          <w:szCs w:val="24"/>
          <w:u w:val="single"/>
        </w:rPr>
        <w:t>Koruptivna kaznena djela i kaznena djela protiv gospodarstva</w:t>
      </w:r>
    </w:p>
    <w:p w14:paraId="78FE5BF9" w14:textId="77777777" w:rsidR="00F71E3B" w:rsidRPr="00F71E3B" w:rsidRDefault="00F71E3B" w:rsidP="00F71E3B">
      <w:p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lastRenderedPageBreak/>
        <w:t>Kazneni progon pranja novca povezan je s prikrivanjem i posjedovanjem sredstava stečenih kaznenim djelima primanje mita i zlouporaba u gospodarskom poslovanju. Iako je broj procesuiranih osoba manji (ukupno 10 fizičkih osoba) nego kod pranja novca povezanog s prijevarnim radnjama, ovu skupinu kaznenih postupaka za pranje novca karakteriziraju izrazito visoki iznosi uspješno otkrivene i privremeno oduzete nezakonite imovinske koristi različitih oblika (novčana sredstva, nekretnine, vrijednosni papiri i poslovni udjeli) u ukupnoj protuvrijednosti od cca 110 milijuna eura.</w:t>
      </w:r>
    </w:p>
    <w:p w14:paraId="511B56AB" w14:textId="77777777" w:rsidR="00F71E3B" w:rsidRPr="00F71E3B" w:rsidRDefault="00F71E3B" w:rsidP="00F71E3B">
      <w:pPr>
        <w:spacing w:after="0" w:line="240" w:lineRule="auto"/>
        <w:jc w:val="both"/>
        <w:rPr>
          <w:rFonts w:ascii="Times New Roman" w:hAnsi="Times New Roman" w:cs="Times New Roman"/>
          <w:sz w:val="24"/>
          <w:szCs w:val="24"/>
          <w:u w:val="single"/>
        </w:rPr>
      </w:pPr>
    </w:p>
    <w:p w14:paraId="20D8B7AA" w14:textId="77777777" w:rsidR="00F71E3B" w:rsidRPr="00F71E3B" w:rsidRDefault="00F71E3B" w:rsidP="00F71E3B">
      <w:pPr>
        <w:spacing w:after="0" w:line="240" w:lineRule="auto"/>
        <w:jc w:val="both"/>
        <w:rPr>
          <w:rFonts w:ascii="Times New Roman" w:hAnsi="Times New Roman" w:cs="Times New Roman"/>
          <w:sz w:val="24"/>
          <w:szCs w:val="24"/>
          <w:u w:val="single"/>
        </w:rPr>
      </w:pPr>
      <w:r w:rsidRPr="00F71E3B">
        <w:rPr>
          <w:rFonts w:ascii="Times New Roman" w:hAnsi="Times New Roman" w:cs="Times New Roman"/>
          <w:sz w:val="24"/>
          <w:szCs w:val="24"/>
          <w:u w:val="single"/>
        </w:rPr>
        <w:t>Porezna utaja</w:t>
      </w:r>
    </w:p>
    <w:p w14:paraId="350AAA8F" w14:textId="77777777" w:rsidR="00F71E3B" w:rsidRPr="00F71E3B" w:rsidRDefault="00F71E3B" w:rsidP="00F71E3B">
      <w:p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Iako potpada pod kaznena djela protiv gospodarstva, porezna utaja kao predikatno kazneno djelo pranju novca izdvojena je u zasebnu skupinu zbog toga što predstavlja kazneno djelo koje ulazi u skupinu kaznenih djela s najvišom prijetnjom za pranje novca. Kazneno djelo pranja novca povezano s poreznom utajom uvijek je procesuirano u kaznenim predmetima u kojima je procesuiran veliki broj počinitelja, a nezakonita imovinska korist je znatna. Tako je i u analiziranim predmetima koji se odnose na kaznene postupke pranja novca protiv 7 fizičkih i 1 pravne osobe privremeno oduzeta imovinska korist u ukupnoj protuvrijednosti od 5,4 milijuna eura. Najučestaliji pojavni oblici u ovim kaznenim predmetima su gotovinsko podizanje nezakonito stečenih sredstava i pokušaj prikrivanja nezakonitih sredstava stjecanjem nekretnina.</w:t>
      </w:r>
    </w:p>
    <w:p w14:paraId="753DF375" w14:textId="77777777" w:rsidR="00F71E3B" w:rsidRPr="00F71E3B" w:rsidRDefault="00F71E3B" w:rsidP="00F71E3B">
      <w:pPr>
        <w:spacing w:after="0" w:line="240" w:lineRule="auto"/>
        <w:jc w:val="both"/>
        <w:rPr>
          <w:rFonts w:ascii="Times New Roman" w:hAnsi="Times New Roman" w:cs="Times New Roman"/>
          <w:sz w:val="24"/>
          <w:szCs w:val="24"/>
        </w:rPr>
      </w:pPr>
    </w:p>
    <w:p w14:paraId="64B1C298" w14:textId="4E28F934" w:rsidR="00F71E3B" w:rsidRPr="00F71E3B" w:rsidRDefault="00F71E3B" w:rsidP="00F71E3B">
      <w:pPr>
        <w:spacing w:after="0" w:line="240" w:lineRule="auto"/>
        <w:jc w:val="both"/>
        <w:rPr>
          <w:rFonts w:ascii="Times New Roman" w:hAnsi="Times New Roman" w:cs="Times New Roman"/>
          <w:sz w:val="24"/>
          <w:szCs w:val="24"/>
          <w:u w:val="single"/>
        </w:rPr>
      </w:pPr>
      <w:r w:rsidRPr="00F71E3B">
        <w:rPr>
          <w:rFonts w:ascii="Times New Roman" w:hAnsi="Times New Roman" w:cs="Times New Roman"/>
          <w:sz w:val="24"/>
          <w:szCs w:val="24"/>
          <w:u w:val="single"/>
        </w:rPr>
        <w:t xml:space="preserve">Sektori zlouporabljeni za pranje novca </w:t>
      </w:r>
    </w:p>
    <w:p w14:paraId="12831B10" w14:textId="77777777" w:rsidR="00F71E3B" w:rsidRPr="00F71E3B" w:rsidRDefault="00F71E3B" w:rsidP="00F71E3B">
      <w:p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Osnovna obilježja kaznenog djela pranja novca su radnje ulaganja, pretvaranja, prijenosa ili zamjene s ciljem prikrivanja ili lažnog prikazivanja imovinske koristi ostvarene kaznenim djelom. Preventivni dio sustava sprječavanja pranja novca nalaže obveznicima iz financijskog i nefinancijskog sektora provoditi mjere s ciljem sprječavanja pranja novca u područjima njihove djelatnosti (bankarski sektor, tržište kapitala, tržište nekretnina, prijenos novca, virtualne valute, igre na sreću i drugi).</w:t>
      </w:r>
    </w:p>
    <w:p w14:paraId="4AB1E01F" w14:textId="77777777" w:rsidR="00F71E3B" w:rsidRPr="00F71E3B" w:rsidRDefault="00F71E3B" w:rsidP="00F71E3B">
      <w:pPr>
        <w:spacing w:after="0" w:line="240" w:lineRule="auto"/>
        <w:jc w:val="both"/>
        <w:rPr>
          <w:rFonts w:ascii="Times New Roman" w:hAnsi="Times New Roman" w:cs="Times New Roman"/>
          <w:sz w:val="24"/>
          <w:szCs w:val="24"/>
        </w:rPr>
      </w:pPr>
    </w:p>
    <w:p w14:paraId="24EFDEA7" w14:textId="453D501F" w:rsidR="00F71E3B" w:rsidRPr="00F71E3B" w:rsidRDefault="00F71E3B" w:rsidP="00F71E3B">
      <w:p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Analiza kaznenih predmeta pranja novca u razdoblju od 1.1.2022. do 31.12.2022. po sektorima koji su najčešće zlouporabljeni za prikrivanje ili lažno prikazivanje imovinske koristi ostvarene kaznenim djelom:</w:t>
      </w:r>
    </w:p>
    <w:p w14:paraId="213D7AE5" w14:textId="538D810B" w:rsidR="00F71E3B" w:rsidRPr="00F71E3B" w:rsidRDefault="00F71E3B" w:rsidP="00BD4933">
      <w:pPr>
        <w:numPr>
          <w:ilvl w:val="0"/>
          <w:numId w:val="5"/>
        </w:num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bankarski sektor – pojavljuje se kod ukupno 19 fizičkih i 2 pravne osobe. Zastupljena su sva gore navedena predikatna kaznena djela (prijevare, zlouporaba u gospodarskom poslovanju, primanje mita i utaja poreza). U konkretnim predmetima obveznici (banke) su uspješno provodili preventivne mjere (obavijest o sumnjivim transakcijama, postupanje po nalozima Ureda) što je dovelo do otkrivanja i kasnijeg procesuiranja pranja novca i privremenog oduzimanja imovinske ko</w:t>
      </w:r>
      <w:r w:rsidR="00E205F1">
        <w:rPr>
          <w:rFonts w:ascii="Times New Roman" w:hAnsi="Times New Roman" w:cs="Times New Roman"/>
          <w:sz w:val="24"/>
          <w:szCs w:val="24"/>
        </w:rPr>
        <w:t>risti ostvarene kaznenim djelom</w:t>
      </w:r>
    </w:p>
    <w:p w14:paraId="4EA06EF1" w14:textId="77777777" w:rsidR="00F71E3B" w:rsidRPr="00F71E3B" w:rsidRDefault="00F71E3B" w:rsidP="00BD4933">
      <w:pPr>
        <w:numPr>
          <w:ilvl w:val="0"/>
          <w:numId w:val="5"/>
        </w:numPr>
        <w:spacing w:after="0" w:line="240" w:lineRule="auto"/>
        <w:jc w:val="both"/>
        <w:rPr>
          <w:rFonts w:ascii="Times New Roman" w:hAnsi="Times New Roman" w:cs="Times New Roman"/>
          <w:sz w:val="24"/>
          <w:szCs w:val="24"/>
        </w:rPr>
      </w:pPr>
      <w:r w:rsidRPr="00F71E3B">
        <w:rPr>
          <w:rFonts w:ascii="Times New Roman" w:hAnsi="Times New Roman" w:cs="Times New Roman"/>
          <w:sz w:val="24"/>
          <w:szCs w:val="24"/>
        </w:rPr>
        <w:t>sektor nekretnina – pojavljuje se kod ukupno 7 fizičkih osoba. Okrivljenici su pokušali stjecanjem nekretnina prikriti imovinsku korist ostvarenu utajom poreza, koruptivnim kaznenim djelima i prijevarom počinjenom u sastavu zločinačkog udruženja (slučaj FOREX).</w:t>
      </w:r>
    </w:p>
    <w:p w14:paraId="7BCD05E3" w14:textId="77777777" w:rsidR="00F71E3B" w:rsidRPr="00F71E3B" w:rsidRDefault="00F71E3B" w:rsidP="00F71E3B">
      <w:pPr>
        <w:spacing w:after="0" w:line="240" w:lineRule="auto"/>
        <w:jc w:val="both"/>
        <w:rPr>
          <w:rFonts w:ascii="Times New Roman" w:hAnsi="Times New Roman" w:cs="Times New Roman"/>
          <w:sz w:val="24"/>
          <w:szCs w:val="24"/>
        </w:rPr>
      </w:pPr>
    </w:p>
    <w:p w14:paraId="344CF131" w14:textId="3FFF3709" w:rsidR="00F71E3B" w:rsidRPr="00F71E3B" w:rsidRDefault="00F71E3B" w:rsidP="00F10A03">
      <w:pPr>
        <w:spacing w:after="0" w:line="240" w:lineRule="auto"/>
        <w:jc w:val="both"/>
        <w:rPr>
          <w:rFonts w:ascii="Times New Roman" w:hAnsi="Times New Roman" w:cs="Times New Roman"/>
          <w:sz w:val="24"/>
          <w:szCs w:val="24"/>
          <w:lang w:val="en-GB"/>
        </w:rPr>
      </w:pPr>
      <w:r w:rsidRPr="00F71E3B">
        <w:rPr>
          <w:rFonts w:ascii="Times New Roman" w:hAnsi="Times New Roman" w:cs="Times New Roman"/>
          <w:sz w:val="24"/>
          <w:szCs w:val="24"/>
          <w:u w:val="single"/>
        </w:rPr>
        <w:t>Pranje novca počinjeno u sastavu zločinačkog udruženja</w:t>
      </w:r>
      <w:r w:rsidRPr="00F71E3B">
        <w:rPr>
          <w:rFonts w:ascii="Times New Roman" w:hAnsi="Times New Roman" w:cs="Times New Roman"/>
          <w:sz w:val="24"/>
          <w:szCs w:val="24"/>
        </w:rPr>
        <w:t xml:space="preserve"> procesuirano je u 4 kaznena predmeta kojima su obuhvaćeni kazneni progoni pranja novca pro</w:t>
      </w:r>
      <w:r w:rsidR="00A12F52">
        <w:rPr>
          <w:rFonts w:ascii="Times New Roman" w:hAnsi="Times New Roman" w:cs="Times New Roman"/>
          <w:sz w:val="24"/>
          <w:szCs w:val="24"/>
        </w:rPr>
        <w:t>tiv 8 fizičkih i 1 pravne osobe u kojima je o</w:t>
      </w:r>
      <w:r w:rsidRPr="00F71E3B">
        <w:rPr>
          <w:rFonts w:ascii="Times New Roman" w:hAnsi="Times New Roman" w:cs="Times New Roman"/>
          <w:sz w:val="24"/>
          <w:szCs w:val="24"/>
        </w:rPr>
        <w:t>vlašteni tužitelj USKOK. Predmeti pranja novca počinjeni u sastavu zločinačkog udruženja ističu se po izuzetno visokim iznosima privremeno i trajno oduzete nezakonite imovinske koristi. Predikatna kaznena djela u predmetima pranja novca počinjenog u sastavu zločinačke organizacije su bila utaja poreza (3 predmeta), zlouporaba povjerenja u gospodarskom poslovanju s elementima korupcije (1 predmet), prijevara (1 predmet).</w:t>
      </w:r>
      <w:r>
        <w:rPr>
          <w:rFonts w:ascii="Times New Roman" w:hAnsi="Times New Roman" w:cs="Times New Roman"/>
          <w:sz w:val="24"/>
          <w:szCs w:val="24"/>
          <w:lang w:val="en-GB"/>
        </w:rPr>
        <w:br w:type="page"/>
      </w:r>
    </w:p>
    <w:p w14:paraId="06CDC0E4" w14:textId="19EDEFBD" w:rsidR="004665E0" w:rsidRPr="00374E80" w:rsidRDefault="004665E0" w:rsidP="00374E80">
      <w:pPr>
        <w:pStyle w:val="Naslov2"/>
      </w:pPr>
      <w:bookmarkStart w:id="19" w:name="_Toc153353424"/>
      <w:r w:rsidRPr="00374E80">
        <w:lastRenderedPageBreak/>
        <w:t>STRATEGIJSKE ANALIZE</w:t>
      </w:r>
      <w:bookmarkEnd w:id="18"/>
      <w:bookmarkEnd w:id="19"/>
    </w:p>
    <w:p w14:paraId="193CB67E" w14:textId="77777777" w:rsidR="00E15E4B" w:rsidRPr="00E15E4B" w:rsidRDefault="00E15E4B" w:rsidP="00E15E4B">
      <w:pPr>
        <w:tabs>
          <w:tab w:val="center" w:pos="4536"/>
          <w:tab w:val="right" w:pos="9072"/>
        </w:tabs>
        <w:spacing w:after="0" w:line="240" w:lineRule="auto"/>
        <w:jc w:val="both"/>
        <w:rPr>
          <w:rFonts w:ascii="Times New Roman" w:eastAsia="Calibri" w:hAnsi="Times New Roman" w:cs="Times New Roman"/>
          <w:bCs/>
          <w:sz w:val="24"/>
          <w:szCs w:val="24"/>
        </w:rPr>
      </w:pPr>
    </w:p>
    <w:p w14:paraId="7CB24DFD" w14:textId="77777777" w:rsidR="00863EF0" w:rsidRPr="004665E0" w:rsidRDefault="00863EF0" w:rsidP="00863EF0">
      <w:pPr>
        <w:tabs>
          <w:tab w:val="center" w:pos="4536"/>
          <w:tab w:val="right" w:pos="9072"/>
        </w:tabs>
        <w:spacing w:after="0" w:line="240" w:lineRule="auto"/>
        <w:jc w:val="both"/>
        <w:rPr>
          <w:rFonts w:ascii="Times New Roman" w:eastAsia="Calibri" w:hAnsi="Times New Roman" w:cs="Times New Roman"/>
          <w:bCs/>
          <w:sz w:val="24"/>
          <w:szCs w:val="24"/>
        </w:rPr>
      </w:pPr>
      <w:r w:rsidRPr="004665E0">
        <w:rPr>
          <w:rFonts w:ascii="Times New Roman" w:eastAsia="Calibri" w:hAnsi="Times New Roman" w:cs="Times New Roman"/>
          <w:bCs/>
          <w:sz w:val="24"/>
          <w:szCs w:val="24"/>
        </w:rPr>
        <w:t>Ured pored operativne analitike radi i strategijske analize dostupnih informacija, a što je međunarodni standard sukladno Preporukama FATF (Preporuka 29).</w:t>
      </w:r>
    </w:p>
    <w:p w14:paraId="5F66D16E" w14:textId="77777777" w:rsidR="00863EF0" w:rsidRPr="004665E0" w:rsidRDefault="00863EF0" w:rsidP="00863EF0">
      <w:pPr>
        <w:tabs>
          <w:tab w:val="center" w:pos="720"/>
          <w:tab w:val="right" w:pos="9072"/>
        </w:tabs>
        <w:spacing w:after="0" w:line="240" w:lineRule="auto"/>
        <w:jc w:val="both"/>
        <w:rPr>
          <w:rFonts w:ascii="Times New Roman" w:eastAsia="Calibri" w:hAnsi="Times New Roman" w:cs="Times New Roman"/>
          <w:bCs/>
          <w:sz w:val="24"/>
          <w:szCs w:val="24"/>
        </w:rPr>
      </w:pPr>
    </w:p>
    <w:p w14:paraId="067D3FCF" w14:textId="77777777" w:rsidR="00863EF0" w:rsidRPr="004665E0" w:rsidRDefault="00863EF0" w:rsidP="00863EF0">
      <w:pPr>
        <w:tabs>
          <w:tab w:val="center" w:pos="720"/>
          <w:tab w:val="right" w:pos="9072"/>
        </w:tabs>
        <w:spacing w:after="0" w:line="240" w:lineRule="auto"/>
        <w:jc w:val="both"/>
        <w:rPr>
          <w:rFonts w:ascii="Times New Roman" w:eastAsia="Calibri" w:hAnsi="Times New Roman" w:cs="Times New Roman"/>
          <w:bCs/>
          <w:sz w:val="24"/>
          <w:szCs w:val="24"/>
        </w:rPr>
      </w:pPr>
      <w:r w:rsidRPr="004665E0">
        <w:rPr>
          <w:rFonts w:ascii="Times New Roman" w:eastAsia="Calibri" w:hAnsi="Times New Roman" w:cs="Times New Roman"/>
          <w:bCs/>
          <w:sz w:val="24"/>
          <w:szCs w:val="24"/>
        </w:rPr>
        <w:t>Strategijske analize primarno uključuju analize zaprimljenih obavijesti o sumnjivim i gotovinskim transakcijama te slučajeva sa sumnjom na pranje novca i financiranje terorizma koje Ured prosljeđuje nadležnim državnim tijelima na daljnje postupanje i procesuiranje. Temeljem takvih analiza izrađuju se pisana izvješća (proizvodi) koja daju pregled podataka i informacija s ciljem prepoznavanja i praćenja pojavnih oblika pranja novca i financiranja terorizma, tzv. tipologija i trendova pranja novca i financiranja terorizma. Korisnici izvješća (proizvoda) strategijskih analiza definirani su kao unutarnji i vanjski. Unutarnji korisnik je Ured , a vanjski korisnici su obveznici provedbe Zakona (banke i dr.), nadzorna tijela i tijela kaznenog progona u Republici Hrvatskoj kao ključni korisnici.</w:t>
      </w:r>
    </w:p>
    <w:p w14:paraId="0E058952" w14:textId="77777777" w:rsidR="00863EF0" w:rsidRPr="004665E0" w:rsidRDefault="00863EF0" w:rsidP="00863EF0">
      <w:pPr>
        <w:tabs>
          <w:tab w:val="center" w:pos="720"/>
          <w:tab w:val="right" w:pos="9072"/>
        </w:tabs>
        <w:spacing w:after="0" w:line="0" w:lineRule="atLeast"/>
        <w:jc w:val="both"/>
        <w:rPr>
          <w:rFonts w:ascii="Times New Roman" w:eastAsia="Calibri" w:hAnsi="Times New Roman" w:cs="Times New Roman"/>
          <w:bCs/>
          <w:sz w:val="24"/>
          <w:szCs w:val="24"/>
        </w:rPr>
      </w:pPr>
    </w:p>
    <w:p w14:paraId="0571CD35" w14:textId="1E2CA713" w:rsidR="00863EF0" w:rsidRPr="004665E0" w:rsidRDefault="00863EF0" w:rsidP="00863EF0">
      <w:pPr>
        <w:tabs>
          <w:tab w:val="center" w:pos="720"/>
          <w:tab w:val="right" w:pos="9072"/>
        </w:tabs>
        <w:spacing w:after="0" w:line="0" w:lineRule="atLeast"/>
        <w:jc w:val="both"/>
        <w:rPr>
          <w:rFonts w:ascii="Times New Roman" w:eastAsia="Calibri" w:hAnsi="Times New Roman" w:cs="Times New Roman"/>
          <w:bCs/>
          <w:sz w:val="24"/>
          <w:szCs w:val="24"/>
        </w:rPr>
      </w:pPr>
      <w:r w:rsidRPr="004665E0">
        <w:rPr>
          <w:rFonts w:ascii="Times New Roman" w:eastAsia="Calibri" w:hAnsi="Times New Roman" w:cs="Times New Roman"/>
          <w:bCs/>
          <w:sz w:val="24"/>
          <w:szCs w:val="24"/>
        </w:rPr>
        <w:tab/>
        <w:t xml:space="preserve">Osnovna zadaća strategijskih analiza je izrada što kvalitetnijih izvješća (proizvoda) kako bi ključni dionici u sustavu za sprječavanje i otkrivanje pranja novca i financiranja terorizma (zakonski obveznici – Ured – nadzorna tijela – tijela progona) dobili bolji uvid u pojavne oblike pranja novca i financiranja terorizma (tipologije i trendovi pranja novca i financiranja terorizma, trendovi u prijavljivanju sumnjivih transakcija), u svrhu što učinkovitijeg sustava sprječavanja i otkrivanja pranja novca i financiranja terorizma u RH. </w:t>
      </w:r>
    </w:p>
    <w:p w14:paraId="79DA297D" w14:textId="77777777" w:rsidR="00863EF0" w:rsidRPr="004665E0" w:rsidRDefault="00863EF0" w:rsidP="00863EF0">
      <w:pPr>
        <w:tabs>
          <w:tab w:val="center" w:pos="720"/>
          <w:tab w:val="right" w:pos="9072"/>
        </w:tabs>
        <w:spacing w:after="0" w:line="0" w:lineRule="atLeast"/>
        <w:jc w:val="both"/>
        <w:rPr>
          <w:rFonts w:ascii="Times New Roman" w:eastAsia="Calibri" w:hAnsi="Times New Roman" w:cs="Times New Roman"/>
          <w:bCs/>
          <w:sz w:val="24"/>
          <w:szCs w:val="24"/>
        </w:rPr>
      </w:pPr>
    </w:p>
    <w:p w14:paraId="4176AC4D" w14:textId="77777777" w:rsidR="00863EF0" w:rsidRPr="00E22115" w:rsidRDefault="00863EF0" w:rsidP="00863EF0">
      <w:pPr>
        <w:tabs>
          <w:tab w:val="center" w:pos="720"/>
          <w:tab w:val="right" w:pos="9072"/>
        </w:tabs>
        <w:spacing w:after="0" w:line="240" w:lineRule="auto"/>
        <w:jc w:val="both"/>
        <w:rPr>
          <w:rFonts w:ascii="Times New Roman" w:eastAsia="Calibri" w:hAnsi="Times New Roman" w:cs="Times New Roman"/>
          <w:b/>
          <w:sz w:val="24"/>
          <w:szCs w:val="24"/>
        </w:rPr>
      </w:pPr>
      <w:r w:rsidRPr="00E22115">
        <w:rPr>
          <w:rFonts w:ascii="Times New Roman" w:eastAsia="Calibri" w:hAnsi="Times New Roman" w:cs="Times New Roman"/>
          <w:b/>
          <w:sz w:val="24"/>
          <w:szCs w:val="24"/>
        </w:rPr>
        <w:t xml:space="preserve">Izvješća (proizvodi) startegijskih analiza u 2022. </w:t>
      </w:r>
    </w:p>
    <w:p w14:paraId="00BCE49C" w14:textId="77777777" w:rsidR="00863EF0" w:rsidRDefault="00863EF0" w:rsidP="00863EF0">
      <w:pPr>
        <w:tabs>
          <w:tab w:val="center" w:pos="720"/>
          <w:tab w:val="right" w:pos="9072"/>
        </w:tabs>
        <w:spacing w:after="0" w:line="240" w:lineRule="auto"/>
        <w:jc w:val="both"/>
        <w:rPr>
          <w:rFonts w:ascii="Times New Roman" w:eastAsia="Calibri" w:hAnsi="Times New Roman" w:cs="Times New Roman"/>
          <w:sz w:val="24"/>
          <w:szCs w:val="24"/>
        </w:rPr>
      </w:pPr>
    </w:p>
    <w:p w14:paraId="699AF7F5" w14:textId="77777777" w:rsidR="00863EF0" w:rsidRDefault="00863EF0" w:rsidP="00863EF0">
      <w:pPr>
        <w:tabs>
          <w:tab w:val="center" w:pos="720"/>
          <w:tab w:val="right" w:pos="9072"/>
        </w:tabs>
        <w:spacing w:after="0" w:line="240" w:lineRule="auto"/>
        <w:jc w:val="both"/>
        <w:rPr>
          <w:rFonts w:ascii="Times New Roman" w:eastAsia="Calibri" w:hAnsi="Times New Roman" w:cs="Times New Roman"/>
          <w:bCs/>
          <w:sz w:val="24"/>
          <w:szCs w:val="24"/>
        </w:rPr>
      </w:pPr>
      <w:r w:rsidRPr="004665E0">
        <w:rPr>
          <w:rFonts w:ascii="Times New Roman" w:eastAsia="Calibri" w:hAnsi="Times New Roman" w:cs="Times New Roman"/>
          <w:sz w:val="24"/>
          <w:szCs w:val="24"/>
        </w:rPr>
        <w:t>U 202</w:t>
      </w:r>
      <w:r>
        <w:rPr>
          <w:rFonts w:ascii="Times New Roman" w:eastAsia="Calibri" w:hAnsi="Times New Roman" w:cs="Times New Roman"/>
          <w:sz w:val="24"/>
          <w:szCs w:val="24"/>
        </w:rPr>
        <w:t>2</w:t>
      </w:r>
      <w:r w:rsidRPr="004665E0">
        <w:rPr>
          <w:rFonts w:ascii="Times New Roman" w:eastAsia="Calibri" w:hAnsi="Times New Roman" w:cs="Times New Roman"/>
          <w:sz w:val="24"/>
          <w:szCs w:val="24"/>
        </w:rPr>
        <w:t>. izrađena su i distribuirana</w:t>
      </w:r>
      <w:r w:rsidRPr="004665E0">
        <w:rPr>
          <w:rFonts w:ascii="Times New Roman" w:eastAsia="Calibri" w:hAnsi="Times New Roman" w:cs="Times New Roman"/>
          <w:bCs/>
          <w:sz w:val="24"/>
          <w:szCs w:val="24"/>
        </w:rPr>
        <w:t xml:space="preserve"> </w:t>
      </w:r>
      <w:r w:rsidRPr="004665E0">
        <w:rPr>
          <w:rFonts w:ascii="Times New Roman" w:eastAsia="Calibri" w:hAnsi="Times New Roman" w:cs="Times New Roman"/>
          <w:sz w:val="24"/>
          <w:szCs w:val="24"/>
        </w:rPr>
        <w:t>slijedeća izvješća (proizvodi) strategijskih analiza</w:t>
      </w:r>
      <w:r w:rsidRPr="004665E0">
        <w:rPr>
          <w:rFonts w:ascii="Times New Roman" w:eastAsia="Calibri" w:hAnsi="Times New Roman" w:cs="Times New Roman"/>
          <w:bCs/>
          <w:sz w:val="24"/>
          <w:szCs w:val="24"/>
        </w:rPr>
        <w:t xml:space="preserve">, kako je prikazano u </w:t>
      </w:r>
      <w:r>
        <w:rPr>
          <w:rFonts w:ascii="Times New Roman" w:eastAsia="Calibri" w:hAnsi="Times New Roman" w:cs="Times New Roman"/>
          <w:bCs/>
          <w:sz w:val="24"/>
          <w:szCs w:val="24"/>
        </w:rPr>
        <w:t>T</w:t>
      </w:r>
      <w:r w:rsidRPr="004665E0">
        <w:rPr>
          <w:rFonts w:ascii="Times New Roman" w:eastAsia="Calibri" w:hAnsi="Times New Roman" w:cs="Times New Roman"/>
          <w:bCs/>
          <w:sz w:val="24"/>
          <w:szCs w:val="24"/>
        </w:rPr>
        <w:t>ablici 1</w:t>
      </w:r>
      <w:r>
        <w:rPr>
          <w:rFonts w:ascii="Times New Roman" w:eastAsia="Calibri" w:hAnsi="Times New Roman" w:cs="Times New Roman"/>
          <w:bCs/>
          <w:sz w:val="24"/>
          <w:szCs w:val="24"/>
        </w:rPr>
        <w:t>5</w:t>
      </w:r>
      <w:r w:rsidRPr="004665E0">
        <w:rPr>
          <w:rFonts w:ascii="Times New Roman" w:eastAsia="Calibri" w:hAnsi="Times New Roman" w:cs="Times New Roman"/>
          <w:bCs/>
          <w:sz w:val="24"/>
          <w:szCs w:val="24"/>
        </w:rPr>
        <w:t xml:space="preserve">. </w:t>
      </w:r>
    </w:p>
    <w:p w14:paraId="79275030" w14:textId="55D6E18B" w:rsidR="00863EF0" w:rsidRDefault="00863EF0" w:rsidP="00863EF0">
      <w:pPr>
        <w:tabs>
          <w:tab w:val="center" w:pos="720"/>
          <w:tab w:val="right" w:pos="9072"/>
        </w:tabs>
        <w:spacing w:after="0" w:line="240" w:lineRule="auto"/>
        <w:jc w:val="both"/>
        <w:rPr>
          <w:rFonts w:ascii="Times New Roman" w:eastAsia="Calibri" w:hAnsi="Times New Roman" w:cs="Times New Roman"/>
          <w:bCs/>
          <w:sz w:val="24"/>
          <w:szCs w:val="24"/>
        </w:rPr>
      </w:pPr>
    </w:p>
    <w:p w14:paraId="2F9766EA" w14:textId="4E6B8F78" w:rsidR="00863EF0" w:rsidRPr="004665E0" w:rsidRDefault="00863EF0" w:rsidP="00863EF0">
      <w:pPr>
        <w:tabs>
          <w:tab w:val="center" w:pos="720"/>
          <w:tab w:val="right" w:pos="9072"/>
        </w:tab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Tablica 15.</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590C5"/>
        <w:tblLayout w:type="fixed"/>
        <w:tblLook w:val="01E0" w:firstRow="1" w:lastRow="1" w:firstColumn="1" w:lastColumn="1" w:noHBand="0" w:noVBand="0"/>
      </w:tblPr>
      <w:tblGrid>
        <w:gridCol w:w="3006"/>
        <w:gridCol w:w="850"/>
        <w:gridCol w:w="851"/>
        <w:gridCol w:w="4252"/>
      </w:tblGrid>
      <w:tr w:rsidR="00863EF0" w:rsidRPr="00375117" w14:paraId="6743263A" w14:textId="77777777" w:rsidTr="00863EF0">
        <w:trPr>
          <w:trHeight w:hRule="exact" w:val="1080"/>
        </w:trPr>
        <w:tc>
          <w:tcPr>
            <w:tcW w:w="3006" w:type="dxa"/>
            <w:vMerge w:val="restart"/>
            <w:shd w:val="clear" w:color="auto" w:fill="DEEAF6"/>
            <w:vAlign w:val="center"/>
          </w:tcPr>
          <w:p w14:paraId="743C331A" w14:textId="77777777" w:rsidR="00863EF0" w:rsidRPr="00375117" w:rsidRDefault="00863EF0" w:rsidP="00863EF0">
            <w:pPr>
              <w:spacing w:after="0" w:line="240" w:lineRule="auto"/>
              <w:jc w:val="center"/>
              <w:rPr>
                <w:rFonts w:ascii="Times New Roman" w:eastAsia="Times New Roman" w:hAnsi="Times New Roman" w:cs="Times New Roman"/>
                <w:sz w:val="20"/>
                <w:szCs w:val="20"/>
              </w:rPr>
            </w:pPr>
            <w:r w:rsidRPr="00375117">
              <w:rPr>
                <w:rFonts w:ascii="Times New Roman" w:eastAsia="Times New Roman" w:hAnsi="Times New Roman" w:cs="Times New Roman"/>
                <w:sz w:val="20"/>
                <w:szCs w:val="20"/>
              </w:rPr>
              <w:t xml:space="preserve">NAZIV IZVJEŠĆA </w:t>
            </w:r>
          </w:p>
        </w:tc>
        <w:tc>
          <w:tcPr>
            <w:tcW w:w="1701" w:type="dxa"/>
            <w:gridSpan w:val="2"/>
            <w:shd w:val="clear" w:color="auto" w:fill="DEEAF6"/>
            <w:vAlign w:val="center"/>
          </w:tcPr>
          <w:p w14:paraId="44815B6A" w14:textId="77777777" w:rsidR="00863EF0" w:rsidRPr="00375117" w:rsidRDefault="00863EF0" w:rsidP="00863EF0">
            <w:pPr>
              <w:spacing w:after="0" w:line="240" w:lineRule="auto"/>
              <w:jc w:val="center"/>
              <w:rPr>
                <w:rFonts w:ascii="Times New Roman" w:eastAsia="Times New Roman" w:hAnsi="Times New Roman" w:cs="Times New Roman"/>
                <w:sz w:val="20"/>
                <w:szCs w:val="20"/>
              </w:rPr>
            </w:pPr>
            <w:r w:rsidRPr="00375117">
              <w:rPr>
                <w:rFonts w:ascii="Times New Roman" w:eastAsia="Times New Roman" w:hAnsi="Times New Roman" w:cs="Times New Roman"/>
                <w:sz w:val="20"/>
                <w:szCs w:val="20"/>
              </w:rPr>
              <w:t>BROJ IZVJEŠĆA</w:t>
            </w:r>
          </w:p>
        </w:tc>
        <w:tc>
          <w:tcPr>
            <w:tcW w:w="4252" w:type="dxa"/>
            <w:vMerge w:val="restart"/>
            <w:shd w:val="clear" w:color="auto" w:fill="DEEAF6"/>
            <w:vAlign w:val="center"/>
          </w:tcPr>
          <w:p w14:paraId="319CCBCC" w14:textId="77777777" w:rsidR="00863EF0" w:rsidRPr="00375117" w:rsidRDefault="00863EF0" w:rsidP="00863EF0">
            <w:pPr>
              <w:spacing w:after="0" w:line="240" w:lineRule="auto"/>
              <w:jc w:val="center"/>
              <w:rPr>
                <w:rFonts w:ascii="Times New Roman" w:eastAsia="Times New Roman" w:hAnsi="Times New Roman" w:cs="Times New Roman"/>
                <w:sz w:val="20"/>
                <w:szCs w:val="20"/>
              </w:rPr>
            </w:pPr>
            <w:r w:rsidRPr="00375117">
              <w:rPr>
                <w:rFonts w:ascii="Times New Roman" w:eastAsia="Times New Roman" w:hAnsi="Times New Roman" w:cs="Times New Roman"/>
                <w:sz w:val="20"/>
                <w:szCs w:val="20"/>
              </w:rPr>
              <w:t>KORISNIK IZVJEŠĆA</w:t>
            </w:r>
          </w:p>
        </w:tc>
      </w:tr>
      <w:tr w:rsidR="00863EF0" w:rsidRPr="00375117" w14:paraId="5D14B4DD" w14:textId="77777777" w:rsidTr="002118EE">
        <w:trPr>
          <w:trHeight w:hRule="exact" w:val="237"/>
        </w:trPr>
        <w:tc>
          <w:tcPr>
            <w:tcW w:w="3006" w:type="dxa"/>
            <w:vMerge/>
            <w:shd w:val="clear" w:color="auto" w:fill="DEEAF6"/>
            <w:vAlign w:val="center"/>
          </w:tcPr>
          <w:p w14:paraId="161E6619" w14:textId="77777777" w:rsidR="00863EF0" w:rsidRPr="00375117" w:rsidRDefault="00863EF0" w:rsidP="00863EF0">
            <w:pPr>
              <w:spacing w:after="0" w:line="240" w:lineRule="auto"/>
              <w:jc w:val="center"/>
              <w:rPr>
                <w:rFonts w:ascii="Times New Roman" w:eastAsia="Times New Roman" w:hAnsi="Times New Roman" w:cs="Times New Roman"/>
                <w:sz w:val="20"/>
                <w:szCs w:val="20"/>
              </w:rPr>
            </w:pPr>
          </w:p>
        </w:tc>
        <w:tc>
          <w:tcPr>
            <w:tcW w:w="850" w:type="dxa"/>
            <w:shd w:val="clear" w:color="auto" w:fill="DEEAF6"/>
            <w:vAlign w:val="center"/>
          </w:tcPr>
          <w:p w14:paraId="273F9D8F" w14:textId="77777777" w:rsidR="00863EF0" w:rsidRPr="00375117" w:rsidRDefault="00863EF0" w:rsidP="00863E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851" w:type="dxa"/>
            <w:shd w:val="clear" w:color="auto" w:fill="DEEAF6" w:themeFill="accent1" w:themeFillTint="33"/>
            <w:vAlign w:val="center"/>
          </w:tcPr>
          <w:p w14:paraId="4E8C2D92" w14:textId="77777777" w:rsidR="00863EF0" w:rsidRPr="00375117" w:rsidRDefault="00863EF0" w:rsidP="00863EF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p>
        </w:tc>
        <w:tc>
          <w:tcPr>
            <w:tcW w:w="4252" w:type="dxa"/>
            <w:vMerge/>
            <w:shd w:val="clear" w:color="auto" w:fill="DEEAF6"/>
            <w:vAlign w:val="center"/>
          </w:tcPr>
          <w:p w14:paraId="72BD23D6" w14:textId="77777777" w:rsidR="00863EF0" w:rsidRPr="00375117" w:rsidRDefault="00863EF0" w:rsidP="00863EF0">
            <w:pPr>
              <w:spacing w:after="0" w:line="240" w:lineRule="auto"/>
              <w:jc w:val="center"/>
              <w:rPr>
                <w:rFonts w:ascii="Times New Roman" w:eastAsia="Times New Roman" w:hAnsi="Times New Roman" w:cs="Times New Roman"/>
                <w:sz w:val="20"/>
                <w:szCs w:val="20"/>
              </w:rPr>
            </w:pPr>
          </w:p>
        </w:tc>
      </w:tr>
      <w:tr w:rsidR="00863EF0" w:rsidRPr="00375117" w14:paraId="6BCA3523" w14:textId="77777777" w:rsidTr="00863EF0">
        <w:trPr>
          <w:trHeight w:hRule="exact" w:val="1461"/>
        </w:trPr>
        <w:tc>
          <w:tcPr>
            <w:tcW w:w="3006" w:type="dxa"/>
            <w:shd w:val="clear" w:color="auto" w:fill="F2F2F2"/>
            <w:vAlign w:val="center"/>
          </w:tcPr>
          <w:p w14:paraId="7E6B6051" w14:textId="77777777" w:rsidR="00863EF0" w:rsidRPr="00375117" w:rsidRDefault="00863EF0" w:rsidP="00863EF0">
            <w:pPr>
              <w:spacing w:after="0" w:line="240" w:lineRule="auto"/>
              <w:rPr>
                <w:rFonts w:ascii="Times New Roman" w:eastAsia="Times New Roman" w:hAnsi="Times New Roman" w:cs="Times New Roman"/>
                <w:bCs/>
                <w:sz w:val="20"/>
                <w:szCs w:val="20"/>
              </w:rPr>
            </w:pPr>
            <w:r w:rsidRPr="00375117">
              <w:rPr>
                <w:rFonts w:ascii="Times New Roman" w:eastAsia="Times New Roman" w:hAnsi="Times New Roman" w:cs="Times New Roman"/>
                <w:bCs/>
                <w:sz w:val="20"/>
                <w:szCs w:val="20"/>
              </w:rPr>
              <w:t xml:space="preserve">Godišnje izvješće o zaprimljenim sumnjivim transakcijama </w:t>
            </w:r>
          </w:p>
        </w:tc>
        <w:tc>
          <w:tcPr>
            <w:tcW w:w="850" w:type="dxa"/>
            <w:shd w:val="clear" w:color="auto" w:fill="auto"/>
            <w:vAlign w:val="center"/>
          </w:tcPr>
          <w:p w14:paraId="785B020D" w14:textId="77777777" w:rsidR="00863EF0" w:rsidRPr="00375117" w:rsidRDefault="00863EF0" w:rsidP="00863EF0">
            <w:pPr>
              <w:spacing w:after="0" w:line="240" w:lineRule="auto"/>
              <w:jc w:val="center"/>
              <w:rPr>
                <w:rFonts w:ascii="Times New Roman" w:eastAsia="Times New Roman" w:hAnsi="Times New Roman" w:cs="Times New Roman"/>
                <w:bCs/>
                <w:sz w:val="20"/>
                <w:szCs w:val="20"/>
              </w:rPr>
            </w:pPr>
            <w:r w:rsidRPr="00375117">
              <w:rPr>
                <w:rFonts w:ascii="Times New Roman" w:eastAsia="Times New Roman" w:hAnsi="Times New Roman" w:cs="Times New Roman"/>
                <w:bCs/>
                <w:sz w:val="20"/>
                <w:szCs w:val="20"/>
              </w:rPr>
              <w:t>1</w:t>
            </w:r>
          </w:p>
        </w:tc>
        <w:tc>
          <w:tcPr>
            <w:tcW w:w="851" w:type="dxa"/>
            <w:shd w:val="clear" w:color="auto" w:fill="auto"/>
            <w:vAlign w:val="center"/>
          </w:tcPr>
          <w:p w14:paraId="566AAC06" w14:textId="77777777" w:rsidR="00863EF0" w:rsidRPr="00375117" w:rsidRDefault="00863EF0" w:rsidP="00863EF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4252" w:type="dxa"/>
            <w:shd w:val="clear" w:color="auto" w:fill="auto"/>
            <w:vAlign w:val="center"/>
          </w:tcPr>
          <w:p w14:paraId="55565365" w14:textId="77777777" w:rsidR="00863EF0" w:rsidRPr="00375117" w:rsidRDefault="00863EF0" w:rsidP="00863EF0">
            <w:pPr>
              <w:spacing w:after="0" w:line="240" w:lineRule="auto"/>
              <w:jc w:val="both"/>
              <w:rPr>
                <w:rFonts w:ascii="Times New Roman" w:eastAsia="Times New Roman" w:hAnsi="Times New Roman" w:cs="Times New Roman"/>
                <w:bCs/>
                <w:sz w:val="20"/>
                <w:szCs w:val="20"/>
              </w:rPr>
            </w:pPr>
            <w:r w:rsidRPr="00375117">
              <w:rPr>
                <w:rFonts w:ascii="Times New Roman" w:eastAsia="Calibri" w:hAnsi="Times New Roman" w:cs="Times New Roman"/>
                <w:sz w:val="20"/>
                <w:szCs w:val="20"/>
              </w:rPr>
              <w:t>Izvješće je dostavljeno predstojniku Ureda, te voditeljima službi i odjela. Svrha takvog izvješćivanja je upoznavanje s trendovima u obavještavanju Ureda o sumnjivim transakcijama od strane obveznika.</w:t>
            </w:r>
          </w:p>
        </w:tc>
      </w:tr>
      <w:tr w:rsidR="00863EF0" w:rsidRPr="00375117" w14:paraId="41327521" w14:textId="77777777" w:rsidTr="00863EF0">
        <w:trPr>
          <w:trHeight w:val="1263"/>
        </w:trPr>
        <w:tc>
          <w:tcPr>
            <w:tcW w:w="3006" w:type="dxa"/>
            <w:shd w:val="clear" w:color="auto" w:fill="F2F2F2"/>
            <w:vAlign w:val="center"/>
          </w:tcPr>
          <w:p w14:paraId="47656BB0" w14:textId="77777777" w:rsidR="00863EF0" w:rsidRPr="00375117" w:rsidRDefault="00863EF0" w:rsidP="00863EF0">
            <w:pPr>
              <w:spacing w:after="0" w:line="240" w:lineRule="auto"/>
              <w:rPr>
                <w:rFonts w:ascii="Times New Roman" w:eastAsia="Times New Roman" w:hAnsi="Times New Roman" w:cs="Times New Roman"/>
                <w:bCs/>
                <w:sz w:val="20"/>
                <w:szCs w:val="20"/>
              </w:rPr>
            </w:pPr>
            <w:r w:rsidRPr="00375117">
              <w:rPr>
                <w:rFonts w:ascii="Times New Roman" w:eastAsia="Times New Roman" w:hAnsi="Times New Roman" w:cs="Times New Roman"/>
                <w:bCs/>
                <w:sz w:val="20"/>
                <w:szCs w:val="20"/>
              </w:rPr>
              <w:t xml:space="preserve">Godišnje izvješće o zaprimljenim gotovinskim transakcijama </w:t>
            </w:r>
          </w:p>
        </w:tc>
        <w:tc>
          <w:tcPr>
            <w:tcW w:w="850" w:type="dxa"/>
            <w:shd w:val="clear" w:color="auto" w:fill="auto"/>
            <w:vAlign w:val="center"/>
          </w:tcPr>
          <w:p w14:paraId="18E10F0A" w14:textId="77777777" w:rsidR="00863EF0" w:rsidRPr="00375117" w:rsidRDefault="00863EF0" w:rsidP="00863EF0">
            <w:pPr>
              <w:spacing w:after="0" w:line="240" w:lineRule="auto"/>
              <w:jc w:val="center"/>
              <w:rPr>
                <w:rFonts w:ascii="Times New Roman" w:eastAsia="Times New Roman" w:hAnsi="Times New Roman" w:cs="Times New Roman"/>
                <w:bCs/>
                <w:sz w:val="20"/>
                <w:szCs w:val="20"/>
              </w:rPr>
            </w:pPr>
            <w:r w:rsidRPr="00375117">
              <w:rPr>
                <w:rFonts w:ascii="Times New Roman" w:eastAsia="Times New Roman" w:hAnsi="Times New Roman" w:cs="Times New Roman"/>
                <w:bCs/>
                <w:sz w:val="20"/>
                <w:szCs w:val="20"/>
              </w:rPr>
              <w:t>1</w:t>
            </w:r>
          </w:p>
        </w:tc>
        <w:tc>
          <w:tcPr>
            <w:tcW w:w="851" w:type="dxa"/>
            <w:shd w:val="clear" w:color="auto" w:fill="auto"/>
            <w:vAlign w:val="center"/>
          </w:tcPr>
          <w:p w14:paraId="0D0AACC8" w14:textId="77777777" w:rsidR="00863EF0" w:rsidRPr="00375117" w:rsidRDefault="00863EF0" w:rsidP="00863EF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4252" w:type="dxa"/>
            <w:shd w:val="clear" w:color="auto" w:fill="auto"/>
            <w:vAlign w:val="center"/>
          </w:tcPr>
          <w:p w14:paraId="6D932655" w14:textId="77777777" w:rsidR="00863EF0" w:rsidRPr="00375117" w:rsidRDefault="00863EF0" w:rsidP="00863EF0">
            <w:pPr>
              <w:spacing w:after="0" w:line="240" w:lineRule="auto"/>
              <w:jc w:val="both"/>
              <w:rPr>
                <w:rFonts w:ascii="Times New Roman" w:eastAsia="Times New Roman" w:hAnsi="Times New Roman" w:cs="Times New Roman"/>
                <w:bCs/>
                <w:sz w:val="20"/>
                <w:szCs w:val="20"/>
              </w:rPr>
            </w:pPr>
            <w:r w:rsidRPr="00375117">
              <w:rPr>
                <w:rFonts w:ascii="Times New Roman" w:eastAsia="Calibri" w:hAnsi="Times New Roman" w:cs="Times New Roman"/>
                <w:sz w:val="20"/>
                <w:szCs w:val="20"/>
              </w:rPr>
              <w:t>Izvješće je dostavljeno predstojniku Ureda, te voditeljima službi i odjela. Svrha takvog izvještavanja je upoznavanje s trendovima u obavještavanju Ureda o gotovinskim transakcijama od strane obveznika.</w:t>
            </w:r>
          </w:p>
        </w:tc>
      </w:tr>
      <w:tr w:rsidR="00863EF0" w:rsidRPr="00375117" w14:paraId="64C73E98" w14:textId="77777777" w:rsidTr="00863EF0">
        <w:trPr>
          <w:trHeight w:val="1125"/>
        </w:trPr>
        <w:tc>
          <w:tcPr>
            <w:tcW w:w="3006" w:type="dxa"/>
            <w:shd w:val="clear" w:color="auto" w:fill="F2F2F2"/>
            <w:vAlign w:val="center"/>
          </w:tcPr>
          <w:p w14:paraId="47C43C58" w14:textId="77777777" w:rsidR="00863EF0" w:rsidRPr="00375117" w:rsidRDefault="00863EF0" w:rsidP="00863EF0">
            <w:pPr>
              <w:spacing w:after="0" w:line="240" w:lineRule="auto"/>
              <w:rPr>
                <w:rFonts w:ascii="Times New Roman" w:eastAsia="Times New Roman" w:hAnsi="Times New Roman" w:cs="Times New Roman"/>
                <w:bCs/>
                <w:sz w:val="20"/>
                <w:szCs w:val="20"/>
              </w:rPr>
            </w:pPr>
            <w:r w:rsidRPr="00375117">
              <w:rPr>
                <w:rFonts w:ascii="Times New Roman" w:eastAsia="Calibri" w:hAnsi="Times New Roman" w:cs="Times New Roman"/>
                <w:sz w:val="20"/>
                <w:szCs w:val="20"/>
              </w:rPr>
              <w:t xml:space="preserve">Povratna informacija o zaprimljenim i analiziranim obavijestima o sumnjivim transakcijama </w:t>
            </w:r>
          </w:p>
        </w:tc>
        <w:tc>
          <w:tcPr>
            <w:tcW w:w="850" w:type="dxa"/>
            <w:shd w:val="clear" w:color="auto" w:fill="auto"/>
            <w:vAlign w:val="center"/>
          </w:tcPr>
          <w:p w14:paraId="4E4BCF23" w14:textId="77777777" w:rsidR="00863EF0" w:rsidRPr="00375117" w:rsidRDefault="00863EF0" w:rsidP="00863EF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w:t>
            </w:r>
          </w:p>
        </w:tc>
        <w:tc>
          <w:tcPr>
            <w:tcW w:w="851" w:type="dxa"/>
            <w:shd w:val="clear" w:color="auto" w:fill="auto"/>
            <w:vAlign w:val="center"/>
          </w:tcPr>
          <w:p w14:paraId="4D566361" w14:textId="77777777" w:rsidR="00863EF0" w:rsidRPr="00375117" w:rsidRDefault="00863EF0" w:rsidP="00863EF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w:t>
            </w:r>
          </w:p>
        </w:tc>
        <w:tc>
          <w:tcPr>
            <w:tcW w:w="4252" w:type="dxa"/>
            <w:shd w:val="clear" w:color="auto" w:fill="auto"/>
            <w:vAlign w:val="center"/>
          </w:tcPr>
          <w:p w14:paraId="062F6F23" w14:textId="77777777" w:rsidR="00863EF0" w:rsidRPr="00375117" w:rsidRDefault="00863EF0" w:rsidP="00863EF0">
            <w:pPr>
              <w:spacing w:after="0" w:line="240" w:lineRule="auto"/>
              <w:jc w:val="both"/>
              <w:rPr>
                <w:rFonts w:ascii="Times New Roman" w:eastAsia="Times New Roman" w:hAnsi="Times New Roman" w:cs="Times New Roman"/>
                <w:bCs/>
                <w:sz w:val="20"/>
                <w:szCs w:val="20"/>
              </w:rPr>
            </w:pPr>
            <w:r w:rsidRPr="00375117">
              <w:rPr>
                <w:rFonts w:ascii="Times New Roman" w:eastAsia="Calibri" w:hAnsi="Times New Roman" w:cs="Times New Roman"/>
                <w:sz w:val="20"/>
                <w:szCs w:val="20"/>
              </w:rPr>
              <w:t>Pojedinačne povratne informacije bankama o zaprimljenim obavijestima o sumnjivim transakcijama i rezultatima postupanja Ureda po istima.</w:t>
            </w:r>
          </w:p>
        </w:tc>
      </w:tr>
      <w:tr w:rsidR="00863EF0" w:rsidRPr="00375117" w14:paraId="15CDFF9B" w14:textId="77777777" w:rsidTr="002118EE">
        <w:trPr>
          <w:trHeight w:val="841"/>
        </w:trPr>
        <w:tc>
          <w:tcPr>
            <w:tcW w:w="3006" w:type="dxa"/>
            <w:shd w:val="clear" w:color="auto" w:fill="F2F2F2"/>
            <w:vAlign w:val="center"/>
          </w:tcPr>
          <w:p w14:paraId="4AB945DA" w14:textId="77777777" w:rsidR="00863EF0" w:rsidRPr="00375117" w:rsidRDefault="00863EF0" w:rsidP="00863EF0">
            <w:pPr>
              <w:spacing w:after="0" w:line="240" w:lineRule="auto"/>
              <w:rPr>
                <w:rFonts w:ascii="Times New Roman" w:eastAsia="Calibri" w:hAnsi="Times New Roman" w:cs="Times New Roman"/>
                <w:sz w:val="20"/>
                <w:szCs w:val="20"/>
              </w:rPr>
            </w:pPr>
            <w:r w:rsidRPr="00375117">
              <w:rPr>
                <w:rFonts w:ascii="Times New Roman" w:eastAsia="Calibri" w:hAnsi="Times New Roman" w:cs="Times New Roman"/>
                <w:sz w:val="20"/>
                <w:szCs w:val="20"/>
              </w:rPr>
              <w:t>Statistika zap</w:t>
            </w:r>
            <w:r>
              <w:rPr>
                <w:rFonts w:ascii="Times New Roman" w:eastAsia="Calibri" w:hAnsi="Times New Roman" w:cs="Times New Roman"/>
                <w:sz w:val="20"/>
                <w:szCs w:val="20"/>
              </w:rPr>
              <w:t>rimljenih sumnjivih transakcija</w:t>
            </w:r>
          </w:p>
        </w:tc>
        <w:tc>
          <w:tcPr>
            <w:tcW w:w="850" w:type="dxa"/>
            <w:shd w:val="clear" w:color="auto" w:fill="auto"/>
            <w:vAlign w:val="center"/>
          </w:tcPr>
          <w:p w14:paraId="40B9A6F8" w14:textId="27875DF5" w:rsidR="00863EF0" w:rsidRPr="00375117" w:rsidRDefault="002118EE" w:rsidP="00863EF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851" w:type="dxa"/>
            <w:shd w:val="clear" w:color="auto" w:fill="auto"/>
            <w:vAlign w:val="center"/>
          </w:tcPr>
          <w:p w14:paraId="2D474BB7" w14:textId="77777777" w:rsidR="00863EF0" w:rsidRPr="00375117" w:rsidRDefault="00863EF0" w:rsidP="00863EF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4252" w:type="dxa"/>
            <w:shd w:val="clear" w:color="auto" w:fill="auto"/>
            <w:vAlign w:val="center"/>
          </w:tcPr>
          <w:p w14:paraId="23307A3B" w14:textId="77777777" w:rsidR="00863EF0" w:rsidRPr="00375117" w:rsidRDefault="00863EF0" w:rsidP="00863EF0">
            <w:pPr>
              <w:spacing w:after="0" w:line="240" w:lineRule="auto"/>
              <w:jc w:val="both"/>
              <w:rPr>
                <w:rFonts w:ascii="Times New Roman" w:eastAsia="Calibri" w:hAnsi="Times New Roman" w:cs="Times New Roman"/>
                <w:sz w:val="20"/>
                <w:szCs w:val="20"/>
              </w:rPr>
            </w:pPr>
            <w:r w:rsidRPr="00375117">
              <w:rPr>
                <w:rFonts w:ascii="Times New Roman" w:eastAsia="Calibri" w:hAnsi="Times New Roman" w:cs="Times New Roman"/>
                <w:sz w:val="20"/>
                <w:szCs w:val="20"/>
              </w:rPr>
              <w:t>Izvješće je dostavljeno HNB-u</w:t>
            </w:r>
          </w:p>
        </w:tc>
      </w:tr>
    </w:tbl>
    <w:p w14:paraId="40BF8831" w14:textId="77777777" w:rsidR="00863EF0" w:rsidRPr="00714497" w:rsidRDefault="00863EF0" w:rsidP="00863EF0">
      <w:pPr>
        <w:pStyle w:val="Naslov3"/>
      </w:pPr>
      <w:bookmarkStart w:id="20" w:name="_Toc152935393"/>
      <w:bookmarkStart w:id="21" w:name="_Toc153353425"/>
      <w:r>
        <w:lastRenderedPageBreak/>
        <w:t>3.1.</w:t>
      </w:r>
      <w:r>
        <w:tab/>
      </w:r>
      <w:r w:rsidRPr="00714497">
        <w:t>Obavijesti o sumnjivim transakcijama, sredstvima i osobama u 2022.</w:t>
      </w:r>
      <w:bookmarkEnd w:id="20"/>
      <w:bookmarkEnd w:id="21"/>
      <w:r w:rsidRPr="00714497">
        <w:t xml:space="preserve"> </w:t>
      </w:r>
    </w:p>
    <w:p w14:paraId="0ED8A209" w14:textId="77777777" w:rsidR="00863EF0" w:rsidRDefault="00863EF0" w:rsidP="00863EF0">
      <w:pPr>
        <w:spacing w:after="0" w:line="240" w:lineRule="auto"/>
        <w:jc w:val="both"/>
        <w:rPr>
          <w:rFonts w:ascii="Times New Roman" w:eastAsia="Times New Roman" w:hAnsi="Times New Roman" w:cs="Times New Roman"/>
          <w:sz w:val="24"/>
          <w:szCs w:val="24"/>
          <w:lang w:eastAsia="hr-HR"/>
        </w:rPr>
      </w:pPr>
    </w:p>
    <w:p w14:paraId="27CCEBC4" w14:textId="270BBB89" w:rsidR="00863EF0" w:rsidRPr="004665E0" w:rsidRDefault="00863EF0" w:rsidP="00863EF0">
      <w:pPr>
        <w:spacing w:after="0" w:line="0" w:lineRule="atLeast"/>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 xml:space="preserve">Strategijska analiza zaprimljenih obavijesti o sumnjivim transakcijama, sredstvima i osobama izvršena je temeljem podataka koje su zakonski obveznici (banke i drugi) dostavili Uredu putem Obrasca za obavještavanje Ureda za sprječavanje pranja novca o sumnjivim transakcijama, sredstvima i osobama (Obrazac UZSPN-O-59). Obrazac UZSPN-O-59 je sastavni dio </w:t>
      </w:r>
      <w:hyperlink r:id="rId18" w:history="1">
        <w:r w:rsidRPr="004665E0">
          <w:rPr>
            <w:rFonts w:ascii="Times New Roman" w:eastAsia="Times New Roman" w:hAnsi="Times New Roman" w:cs="Times New Roman"/>
            <w:sz w:val="24"/>
            <w:szCs w:val="24"/>
            <w:lang w:eastAsia="hr-HR"/>
          </w:rPr>
          <w:t>Pravilnika o obavještavanju Ureda za sprječavanje pranja novca o sumnjivim transakcijama, sredstvima i osobama („Narodne novine“ br. 1/19)</w:t>
        </w:r>
      </w:hyperlink>
      <w:r w:rsidRPr="004665E0">
        <w:rPr>
          <w:rFonts w:ascii="Times New Roman" w:eastAsia="Times New Roman" w:hAnsi="Times New Roman" w:cs="Times New Roman"/>
          <w:sz w:val="24"/>
          <w:szCs w:val="24"/>
          <w:lang w:eastAsia="hr-HR"/>
        </w:rPr>
        <w:t xml:space="preserve"> kojim se propisuje način i opseg dostavljanja podataka o sumnjivim transakcijama, sredstvima i osobama i dodatni podatci koje obveznici </w:t>
      </w:r>
      <w:r w:rsidR="00E205F1">
        <w:rPr>
          <w:rFonts w:ascii="Times New Roman" w:eastAsia="Times New Roman" w:hAnsi="Times New Roman" w:cs="Times New Roman"/>
          <w:sz w:val="24"/>
          <w:szCs w:val="24"/>
          <w:lang w:eastAsia="hr-HR"/>
        </w:rPr>
        <w:t>dostavljaju</w:t>
      </w:r>
      <w:r w:rsidRPr="004665E0">
        <w:rPr>
          <w:rFonts w:ascii="Times New Roman" w:eastAsia="Times New Roman" w:hAnsi="Times New Roman" w:cs="Times New Roman"/>
          <w:sz w:val="24"/>
          <w:szCs w:val="24"/>
          <w:lang w:eastAsia="hr-HR"/>
        </w:rPr>
        <w:t xml:space="preserve"> Uredu. Ovaj izvještaj prikazuje podatke o:</w:t>
      </w:r>
    </w:p>
    <w:p w14:paraId="7B7D9664" w14:textId="77777777" w:rsidR="00863EF0" w:rsidRPr="004665E0" w:rsidRDefault="00863EF0" w:rsidP="00863EF0">
      <w:pPr>
        <w:numPr>
          <w:ilvl w:val="0"/>
          <w:numId w:val="5"/>
        </w:num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broju zaprimljenih obavijesti o sumnjivim transakcijama, sredstvima i osobama u razdoblju 201</w:t>
      </w:r>
      <w:r>
        <w:rPr>
          <w:rFonts w:ascii="Times New Roman" w:eastAsia="Times New Roman" w:hAnsi="Times New Roman" w:cs="Times New Roman"/>
          <w:sz w:val="24"/>
          <w:szCs w:val="24"/>
          <w:lang w:eastAsia="hr-HR"/>
        </w:rPr>
        <w:t>7</w:t>
      </w:r>
      <w:r w:rsidRPr="004665E0">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2</w:t>
      </w:r>
      <w:r w:rsidRPr="004665E0">
        <w:rPr>
          <w:rFonts w:ascii="Times New Roman" w:eastAsia="Times New Roman" w:hAnsi="Times New Roman" w:cs="Times New Roman"/>
          <w:sz w:val="24"/>
          <w:szCs w:val="24"/>
          <w:lang w:eastAsia="hr-HR"/>
        </w:rPr>
        <w:t>.</w:t>
      </w:r>
    </w:p>
    <w:p w14:paraId="1BFF7284" w14:textId="554B4BD9" w:rsidR="00863EF0" w:rsidRPr="009641B8" w:rsidRDefault="00863EF0" w:rsidP="009641B8">
      <w:pPr>
        <w:numPr>
          <w:ilvl w:val="0"/>
          <w:numId w:val="5"/>
        </w:num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broju zaprimljenih obavijesti o sumnjivim transakcijama, sredstvima i osobama u  202</w:t>
      </w:r>
      <w:r>
        <w:rPr>
          <w:rFonts w:ascii="Times New Roman" w:eastAsia="Times New Roman" w:hAnsi="Times New Roman" w:cs="Times New Roman"/>
          <w:sz w:val="24"/>
          <w:szCs w:val="24"/>
          <w:lang w:eastAsia="hr-HR"/>
        </w:rPr>
        <w:t>2</w:t>
      </w:r>
      <w:r w:rsidRPr="004665E0">
        <w:rPr>
          <w:rFonts w:ascii="Times New Roman" w:eastAsia="Times New Roman" w:hAnsi="Times New Roman" w:cs="Times New Roman"/>
          <w:sz w:val="24"/>
          <w:szCs w:val="24"/>
          <w:lang w:eastAsia="hr-HR"/>
        </w:rPr>
        <w:t>. po obveznicima</w:t>
      </w:r>
      <w:r w:rsidR="009641B8">
        <w:rPr>
          <w:rFonts w:ascii="Times New Roman" w:eastAsia="Times New Roman" w:hAnsi="Times New Roman" w:cs="Times New Roman"/>
          <w:sz w:val="24"/>
          <w:szCs w:val="24"/>
          <w:lang w:eastAsia="hr-HR"/>
        </w:rPr>
        <w:t>,</w:t>
      </w:r>
      <w:r w:rsidR="009641B8" w:rsidRPr="009641B8">
        <w:rPr>
          <w:rFonts w:ascii="Times New Roman" w:eastAsia="Times New Roman" w:hAnsi="Times New Roman" w:cs="Times New Roman"/>
          <w:sz w:val="24"/>
          <w:szCs w:val="24"/>
          <w:lang w:eastAsia="hr-HR"/>
        </w:rPr>
        <w:t xml:space="preserve"> </w:t>
      </w:r>
      <w:r w:rsidR="009641B8">
        <w:rPr>
          <w:rFonts w:ascii="Times New Roman" w:eastAsia="Times New Roman" w:hAnsi="Times New Roman" w:cs="Times New Roman"/>
          <w:sz w:val="24"/>
          <w:szCs w:val="24"/>
          <w:lang w:eastAsia="hr-HR"/>
        </w:rPr>
        <w:t xml:space="preserve">kao i usporedni podatci za 2021. </w:t>
      </w:r>
    </w:p>
    <w:p w14:paraId="31D8F2EB" w14:textId="17D97DB1" w:rsidR="00863EF0" w:rsidRPr="004665E0" w:rsidRDefault="00863EF0" w:rsidP="00863EF0">
      <w:pPr>
        <w:numPr>
          <w:ilvl w:val="0"/>
          <w:numId w:val="5"/>
        </w:num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broju obavijesti o sumnjivim transakcija, sred</w:t>
      </w:r>
      <w:r>
        <w:rPr>
          <w:rFonts w:ascii="Times New Roman" w:eastAsia="Times New Roman" w:hAnsi="Times New Roman" w:cs="Times New Roman"/>
          <w:sz w:val="24"/>
          <w:szCs w:val="24"/>
          <w:lang w:eastAsia="hr-HR"/>
        </w:rPr>
        <w:t xml:space="preserve">stvima i osobama zaprimljenih u </w:t>
      </w:r>
      <w:r w:rsidRPr="004665E0">
        <w:rPr>
          <w:rFonts w:ascii="Times New Roman" w:eastAsia="Times New Roman" w:hAnsi="Times New Roman" w:cs="Times New Roman"/>
          <w:sz w:val="24"/>
          <w:szCs w:val="24"/>
          <w:lang w:eastAsia="hr-HR"/>
        </w:rPr>
        <w:t>202</w:t>
      </w:r>
      <w:r>
        <w:rPr>
          <w:rFonts w:ascii="Times New Roman" w:eastAsia="Times New Roman" w:hAnsi="Times New Roman" w:cs="Times New Roman"/>
          <w:sz w:val="24"/>
          <w:szCs w:val="24"/>
          <w:lang w:eastAsia="hr-HR"/>
        </w:rPr>
        <w:t>2</w:t>
      </w:r>
      <w:r w:rsidRPr="004665E0">
        <w:rPr>
          <w:rFonts w:ascii="Times New Roman" w:eastAsia="Times New Roman" w:hAnsi="Times New Roman" w:cs="Times New Roman"/>
          <w:sz w:val="24"/>
          <w:szCs w:val="24"/>
          <w:lang w:eastAsia="hr-HR"/>
        </w:rPr>
        <w:t>. od banaka prema opisu načina provođenja transakcije, svrsi (namjeni) transakcije te rezidentnosti osobe (stranke) na koju se obavijest odnosi</w:t>
      </w:r>
    </w:p>
    <w:p w14:paraId="14F2AD7E" w14:textId="6F0A8B98" w:rsidR="009641B8" w:rsidRPr="004665E0" w:rsidRDefault="00863EF0" w:rsidP="009641B8">
      <w:pPr>
        <w:numPr>
          <w:ilvl w:val="0"/>
          <w:numId w:val="5"/>
        </w:numPr>
        <w:spacing w:after="0" w:line="240" w:lineRule="auto"/>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indikatorima koja su obveznici najčešće koristili kod prepoznavanje sumnjivih transakcija, sredstava i osoba u 202</w:t>
      </w:r>
      <w:r>
        <w:rPr>
          <w:rFonts w:ascii="Times New Roman" w:eastAsia="Times New Roman" w:hAnsi="Times New Roman" w:cs="Times New Roman"/>
          <w:sz w:val="24"/>
          <w:szCs w:val="24"/>
          <w:lang w:eastAsia="hr-HR"/>
        </w:rPr>
        <w:t>2</w:t>
      </w:r>
      <w:r w:rsidRPr="004665E0">
        <w:rPr>
          <w:rFonts w:ascii="Times New Roman" w:eastAsia="Times New Roman" w:hAnsi="Times New Roman" w:cs="Times New Roman"/>
          <w:sz w:val="24"/>
          <w:szCs w:val="24"/>
          <w:lang w:eastAsia="hr-HR"/>
        </w:rPr>
        <w:t>.</w:t>
      </w:r>
      <w:r w:rsidR="009641B8">
        <w:rPr>
          <w:rFonts w:ascii="Times New Roman" w:eastAsia="Times New Roman" w:hAnsi="Times New Roman" w:cs="Times New Roman"/>
          <w:sz w:val="24"/>
          <w:szCs w:val="24"/>
          <w:lang w:eastAsia="hr-HR"/>
        </w:rPr>
        <w:t>,</w:t>
      </w:r>
      <w:r w:rsidR="009641B8" w:rsidRPr="009641B8">
        <w:rPr>
          <w:rFonts w:ascii="Times New Roman" w:eastAsia="Times New Roman" w:hAnsi="Times New Roman" w:cs="Times New Roman"/>
          <w:sz w:val="24"/>
          <w:szCs w:val="24"/>
          <w:lang w:eastAsia="hr-HR"/>
        </w:rPr>
        <w:t xml:space="preserve"> </w:t>
      </w:r>
      <w:r w:rsidR="009641B8">
        <w:rPr>
          <w:rFonts w:ascii="Times New Roman" w:eastAsia="Times New Roman" w:hAnsi="Times New Roman" w:cs="Times New Roman"/>
          <w:sz w:val="24"/>
          <w:szCs w:val="24"/>
          <w:lang w:eastAsia="hr-HR"/>
        </w:rPr>
        <w:t xml:space="preserve">kao i usporedni podatci za 2021. </w:t>
      </w:r>
    </w:p>
    <w:p w14:paraId="6AEBE75A" w14:textId="008AE369" w:rsidR="00863EF0" w:rsidRDefault="00863EF0" w:rsidP="006E0F92">
      <w:pPr>
        <w:spacing w:after="0" w:line="240" w:lineRule="auto"/>
        <w:ind w:left="720"/>
        <w:jc w:val="both"/>
        <w:rPr>
          <w:rFonts w:ascii="Times New Roman" w:eastAsia="Times New Roman" w:hAnsi="Times New Roman" w:cs="Times New Roman"/>
          <w:sz w:val="24"/>
          <w:szCs w:val="24"/>
          <w:lang w:eastAsia="hr-HR"/>
        </w:rPr>
      </w:pPr>
    </w:p>
    <w:p w14:paraId="77175A8F" w14:textId="77777777" w:rsidR="00863EF0" w:rsidRPr="004665E0" w:rsidRDefault="00863EF0" w:rsidP="00863EF0">
      <w:pPr>
        <w:spacing w:after="0" w:line="240" w:lineRule="auto"/>
        <w:jc w:val="both"/>
        <w:rPr>
          <w:rFonts w:ascii="Times New Roman" w:eastAsia="Times New Roman" w:hAnsi="Times New Roman" w:cs="Times New Roman"/>
          <w:sz w:val="24"/>
          <w:szCs w:val="24"/>
          <w:lang w:eastAsia="hr-HR"/>
        </w:rPr>
      </w:pPr>
    </w:p>
    <w:p w14:paraId="55FA0B52" w14:textId="77777777" w:rsidR="00863EF0" w:rsidRPr="002A6D88" w:rsidRDefault="00863EF0" w:rsidP="00863EF0">
      <w:pPr>
        <w:spacing w:after="0" w:line="240" w:lineRule="auto"/>
        <w:jc w:val="both"/>
        <w:rPr>
          <w:rFonts w:ascii="Times New Roman" w:hAnsi="Times New Roman" w:cs="Times New Roman"/>
          <w:b/>
          <w:sz w:val="24"/>
          <w:szCs w:val="24"/>
        </w:rPr>
      </w:pPr>
      <w:r w:rsidRPr="002A6D88">
        <w:rPr>
          <w:rFonts w:ascii="Times New Roman" w:hAnsi="Times New Roman" w:cs="Times New Roman"/>
          <w:b/>
          <w:sz w:val="24"/>
          <w:szCs w:val="24"/>
        </w:rPr>
        <w:t>Podatci o broju zaprimljenih obavijesti o sumnjivim transakcijama, sredstvima i osobama u razdoblju 2017.-2022.</w:t>
      </w:r>
    </w:p>
    <w:p w14:paraId="74912DDD" w14:textId="77777777" w:rsidR="00863EF0" w:rsidRPr="002A6D88" w:rsidRDefault="00863EF0" w:rsidP="00863EF0">
      <w:pPr>
        <w:spacing w:after="0" w:line="240" w:lineRule="auto"/>
        <w:jc w:val="both"/>
        <w:rPr>
          <w:rFonts w:ascii="Times New Roman" w:eastAsia="Times New Roman" w:hAnsi="Times New Roman" w:cs="Times New Roman"/>
          <w:b/>
          <w:sz w:val="24"/>
          <w:szCs w:val="24"/>
          <w:lang w:eastAsia="hr-HR"/>
        </w:rPr>
      </w:pPr>
    </w:p>
    <w:p w14:paraId="009978C4" w14:textId="6A75C13D" w:rsidR="00863EF0" w:rsidRPr="002A6D88" w:rsidRDefault="00863EF0" w:rsidP="00863EF0">
      <w:pPr>
        <w:spacing w:after="0" w:line="240" w:lineRule="auto"/>
        <w:ind w:right="-128"/>
        <w:jc w:val="both"/>
        <w:rPr>
          <w:rFonts w:ascii="Times New Roman" w:eastAsia="Calibri" w:hAnsi="Times New Roman" w:cs="Times New Roman"/>
          <w:sz w:val="24"/>
          <w:szCs w:val="24"/>
        </w:rPr>
      </w:pPr>
      <w:r w:rsidRPr="00375117">
        <w:rPr>
          <w:rFonts w:ascii="Times New Roman" w:eastAsia="Calibri" w:hAnsi="Times New Roman" w:cs="Times New Roman"/>
          <w:sz w:val="24"/>
          <w:szCs w:val="24"/>
        </w:rPr>
        <w:t xml:space="preserve">U  Grafikonu </w:t>
      </w:r>
      <w:r w:rsidR="008154A4">
        <w:rPr>
          <w:rFonts w:ascii="Times New Roman" w:eastAsia="Calibri" w:hAnsi="Times New Roman" w:cs="Times New Roman"/>
          <w:sz w:val="24"/>
          <w:szCs w:val="24"/>
        </w:rPr>
        <w:t>4</w:t>
      </w:r>
      <w:r w:rsidRPr="00375117">
        <w:rPr>
          <w:rFonts w:ascii="Times New Roman" w:eastAsia="Calibri" w:hAnsi="Times New Roman" w:cs="Times New Roman"/>
          <w:sz w:val="24"/>
          <w:szCs w:val="24"/>
        </w:rPr>
        <w:t>. prikazan</w:t>
      </w:r>
      <w:r w:rsidRPr="002A6D88">
        <w:rPr>
          <w:rFonts w:ascii="Times New Roman" w:eastAsia="Calibri" w:hAnsi="Times New Roman" w:cs="Times New Roman"/>
          <w:sz w:val="24"/>
          <w:szCs w:val="24"/>
        </w:rPr>
        <w:t xml:space="preserve"> je broj zaprimljenih obavijesti o sumnjivim transakcijama, sredstvima i osobama u razdoblju 2017. - 2022. pri čemu je za zadnje tri godine vidljiv trend značajnog povećanja broja zaprimljenih obavijesti.</w:t>
      </w:r>
    </w:p>
    <w:p w14:paraId="1ABAA5E3" w14:textId="77777777" w:rsidR="00863EF0" w:rsidRPr="002A6D88" w:rsidRDefault="00863EF0" w:rsidP="00863EF0">
      <w:pPr>
        <w:spacing w:after="0" w:line="240" w:lineRule="auto"/>
        <w:ind w:right="-128"/>
        <w:jc w:val="both"/>
        <w:rPr>
          <w:rFonts w:ascii="Times New Roman" w:eastAsia="Calibri" w:hAnsi="Times New Roman" w:cs="Times New Roman"/>
          <w:sz w:val="24"/>
          <w:szCs w:val="24"/>
        </w:rPr>
      </w:pPr>
    </w:p>
    <w:p w14:paraId="057AAF2A" w14:textId="77777777" w:rsidR="00863EF0" w:rsidRPr="004665E0" w:rsidRDefault="00863EF0" w:rsidP="00863EF0">
      <w:pPr>
        <w:jc w:val="center"/>
        <w:rPr>
          <w:noProof/>
          <w:lang w:eastAsia="hr-HR"/>
        </w:rPr>
      </w:pPr>
      <w:r>
        <w:rPr>
          <w:noProof/>
          <w:lang w:eastAsia="hr-HR"/>
        </w:rPr>
        <w:drawing>
          <wp:inline distT="0" distB="0" distL="0" distR="0" wp14:anchorId="4ACD9052" wp14:editId="64EF677C">
            <wp:extent cx="3857625" cy="1885950"/>
            <wp:effectExtent l="0" t="0" r="9525" b="0"/>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E9E97FD" w14:textId="77777777" w:rsidR="00863EF0" w:rsidRDefault="00863EF0" w:rsidP="00863EF0">
      <w:pPr>
        <w:spacing w:after="0" w:line="240" w:lineRule="auto"/>
        <w:rPr>
          <w:rFonts w:ascii="Times New Roman" w:hAnsi="Times New Roman" w:cs="Times New Roman"/>
          <w:noProof/>
          <w:sz w:val="24"/>
          <w:szCs w:val="24"/>
          <w:lang w:eastAsia="hr-HR"/>
        </w:rPr>
      </w:pPr>
    </w:p>
    <w:p w14:paraId="3539B02C" w14:textId="77777777" w:rsidR="00863EF0" w:rsidRPr="001465AA" w:rsidRDefault="00863EF0" w:rsidP="00863EF0">
      <w:pPr>
        <w:spacing w:after="0" w:line="240" w:lineRule="auto"/>
        <w:rPr>
          <w:rFonts w:ascii="Times New Roman" w:hAnsi="Times New Roman" w:cs="Times New Roman"/>
          <w:noProof/>
          <w:sz w:val="24"/>
          <w:szCs w:val="24"/>
          <w:lang w:eastAsia="hr-HR"/>
        </w:rPr>
      </w:pPr>
    </w:p>
    <w:p w14:paraId="01284F52" w14:textId="4F84BDD9" w:rsidR="00863EF0" w:rsidRPr="004665E0" w:rsidRDefault="00863EF0" w:rsidP="00863EF0">
      <w:pPr>
        <w:jc w:val="both"/>
        <w:rPr>
          <w:rFonts w:ascii="Times New Roman" w:hAnsi="Times New Roman" w:cs="Times New Roman"/>
          <w:b/>
          <w:sz w:val="24"/>
          <w:szCs w:val="24"/>
          <w:lang w:eastAsia="hr-HR"/>
        </w:rPr>
      </w:pPr>
      <w:r w:rsidRPr="004665E0">
        <w:rPr>
          <w:rFonts w:ascii="Times New Roman" w:hAnsi="Times New Roman" w:cs="Times New Roman"/>
          <w:b/>
          <w:sz w:val="24"/>
          <w:szCs w:val="24"/>
        </w:rPr>
        <w:t>Podatci o broju zaprimljenih obavijesti o sumnjivim transakcijama, sredstvima i osobama u 202</w:t>
      </w:r>
      <w:r>
        <w:rPr>
          <w:rFonts w:ascii="Times New Roman" w:hAnsi="Times New Roman" w:cs="Times New Roman"/>
          <w:b/>
          <w:sz w:val="24"/>
          <w:szCs w:val="24"/>
        </w:rPr>
        <w:t>2</w:t>
      </w:r>
      <w:r w:rsidRPr="004665E0">
        <w:rPr>
          <w:rFonts w:ascii="Times New Roman" w:hAnsi="Times New Roman" w:cs="Times New Roman"/>
          <w:b/>
          <w:sz w:val="24"/>
          <w:szCs w:val="24"/>
        </w:rPr>
        <w:t>. po obveznicima</w:t>
      </w:r>
    </w:p>
    <w:p w14:paraId="443EF78D" w14:textId="448BCE1A" w:rsidR="00863EF0" w:rsidRPr="00176484" w:rsidRDefault="00863EF0" w:rsidP="00863EF0">
      <w:pPr>
        <w:spacing w:after="0" w:line="0" w:lineRule="atLeast"/>
        <w:jc w:val="both"/>
        <w:rPr>
          <w:rFonts w:ascii="Times New Roman" w:eastAsia="Times New Roman" w:hAnsi="Times New Roman" w:cs="Times New Roman"/>
          <w:sz w:val="24"/>
          <w:szCs w:val="24"/>
          <w:lang w:eastAsia="hr-HR"/>
        </w:rPr>
      </w:pPr>
      <w:r w:rsidRPr="004665E0">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T</w:t>
      </w:r>
      <w:r w:rsidRPr="004665E0">
        <w:rPr>
          <w:rFonts w:ascii="Times New Roman" w:eastAsia="Times New Roman" w:hAnsi="Times New Roman" w:cs="Times New Roman"/>
          <w:sz w:val="24"/>
          <w:szCs w:val="24"/>
          <w:lang w:eastAsia="hr-HR"/>
        </w:rPr>
        <w:t>ablici 1</w:t>
      </w:r>
      <w:r>
        <w:rPr>
          <w:rFonts w:ascii="Times New Roman" w:eastAsia="Times New Roman" w:hAnsi="Times New Roman" w:cs="Times New Roman"/>
          <w:sz w:val="24"/>
          <w:szCs w:val="24"/>
          <w:lang w:eastAsia="hr-HR"/>
        </w:rPr>
        <w:t>6</w:t>
      </w:r>
      <w:r w:rsidRPr="004665E0">
        <w:rPr>
          <w:rFonts w:ascii="Times New Roman" w:eastAsia="Times New Roman" w:hAnsi="Times New Roman" w:cs="Times New Roman"/>
          <w:sz w:val="24"/>
          <w:szCs w:val="24"/>
          <w:lang w:eastAsia="hr-HR"/>
        </w:rPr>
        <w:t>. prikazan je broj i struktura zaprimljenih obavijesti o sumnjivim transakcijama, sredstvima i osobama u 202</w:t>
      </w:r>
      <w:r>
        <w:rPr>
          <w:rFonts w:ascii="Times New Roman" w:eastAsia="Times New Roman" w:hAnsi="Times New Roman" w:cs="Times New Roman"/>
          <w:sz w:val="24"/>
          <w:szCs w:val="24"/>
          <w:lang w:eastAsia="hr-HR"/>
        </w:rPr>
        <w:t>1</w:t>
      </w:r>
      <w:r w:rsidRPr="004665E0">
        <w:rPr>
          <w:rFonts w:ascii="Times New Roman" w:eastAsia="Times New Roman" w:hAnsi="Times New Roman" w:cs="Times New Roman"/>
          <w:sz w:val="24"/>
          <w:szCs w:val="24"/>
          <w:lang w:eastAsia="hr-HR"/>
        </w:rPr>
        <w:t>. i 202</w:t>
      </w:r>
      <w:r>
        <w:rPr>
          <w:rFonts w:ascii="Times New Roman" w:eastAsia="Times New Roman" w:hAnsi="Times New Roman" w:cs="Times New Roman"/>
          <w:sz w:val="24"/>
          <w:szCs w:val="24"/>
          <w:lang w:eastAsia="hr-HR"/>
        </w:rPr>
        <w:t>2</w:t>
      </w:r>
      <w:r w:rsidRPr="004665E0">
        <w:rPr>
          <w:rFonts w:ascii="Times New Roman" w:eastAsia="Times New Roman" w:hAnsi="Times New Roman" w:cs="Times New Roman"/>
          <w:sz w:val="24"/>
          <w:szCs w:val="24"/>
          <w:lang w:eastAsia="hr-HR"/>
        </w:rPr>
        <w:t xml:space="preserve">. </w:t>
      </w:r>
      <w:r w:rsidRPr="00176484">
        <w:rPr>
          <w:rFonts w:ascii="Times New Roman" w:eastAsia="Times New Roman" w:hAnsi="Times New Roman" w:cs="Times New Roman"/>
          <w:sz w:val="24"/>
          <w:szCs w:val="24"/>
          <w:lang w:eastAsia="hr-HR"/>
        </w:rPr>
        <w:t>po obveznicima te je u istoj vidljivo</w:t>
      </w:r>
      <w:r w:rsidRPr="00176484">
        <w:rPr>
          <w:rFonts w:ascii="Times New Roman" w:eastAsia="Times New Roman" w:hAnsi="Times New Roman" w:cs="Times New Roman"/>
          <w:b/>
          <w:sz w:val="24"/>
          <w:szCs w:val="24"/>
          <w:lang w:eastAsia="hr-HR"/>
        </w:rPr>
        <w:t xml:space="preserve"> </w:t>
      </w:r>
      <w:r w:rsidRPr="00176484">
        <w:rPr>
          <w:rFonts w:ascii="Times New Roman" w:eastAsia="Times New Roman" w:hAnsi="Times New Roman" w:cs="Times New Roman"/>
          <w:sz w:val="24"/>
          <w:szCs w:val="24"/>
          <w:lang w:eastAsia="hr-HR"/>
        </w:rPr>
        <w:t>da je</w:t>
      </w:r>
      <w:r w:rsidRPr="00176484">
        <w:rPr>
          <w:rFonts w:ascii="Times New Roman" w:eastAsia="Times New Roman" w:hAnsi="Times New Roman" w:cs="Times New Roman"/>
          <w:b/>
          <w:sz w:val="24"/>
          <w:szCs w:val="24"/>
          <w:lang w:eastAsia="hr-HR"/>
        </w:rPr>
        <w:t xml:space="preserve"> </w:t>
      </w:r>
      <w:r w:rsidRPr="00176484">
        <w:rPr>
          <w:rFonts w:ascii="Times New Roman" w:eastAsia="Times New Roman" w:hAnsi="Times New Roman" w:cs="Times New Roman"/>
          <w:sz w:val="24"/>
          <w:szCs w:val="24"/>
          <w:lang w:eastAsia="hr-HR"/>
        </w:rPr>
        <w:t>najveći broj obavijesti o sumnjivim transakcijama, sredstvima i osobama u 202</w:t>
      </w:r>
      <w:r>
        <w:rPr>
          <w:rFonts w:ascii="Times New Roman" w:eastAsia="Times New Roman" w:hAnsi="Times New Roman" w:cs="Times New Roman"/>
          <w:sz w:val="24"/>
          <w:szCs w:val="24"/>
          <w:lang w:eastAsia="hr-HR"/>
        </w:rPr>
        <w:t>2</w:t>
      </w:r>
      <w:r w:rsidRPr="00176484">
        <w:rPr>
          <w:rFonts w:ascii="Times New Roman" w:eastAsia="Times New Roman" w:hAnsi="Times New Roman" w:cs="Times New Roman"/>
          <w:sz w:val="24"/>
          <w:szCs w:val="24"/>
          <w:lang w:eastAsia="hr-HR"/>
        </w:rPr>
        <w:t>. kao i u 202</w:t>
      </w:r>
      <w:r>
        <w:rPr>
          <w:rFonts w:ascii="Times New Roman" w:eastAsia="Times New Roman" w:hAnsi="Times New Roman" w:cs="Times New Roman"/>
          <w:sz w:val="24"/>
          <w:szCs w:val="24"/>
          <w:lang w:eastAsia="hr-HR"/>
        </w:rPr>
        <w:t>1</w:t>
      </w:r>
      <w:r w:rsidRPr="00176484">
        <w:rPr>
          <w:rFonts w:ascii="Times New Roman" w:eastAsia="Times New Roman" w:hAnsi="Times New Roman" w:cs="Times New Roman"/>
          <w:sz w:val="24"/>
          <w:szCs w:val="24"/>
          <w:lang w:eastAsia="hr-HR"/>
        </w:rPr>
        <w:t>. zaprimljen od banaka. Udio bankarskog sektora u ukupnom broju zaprimljenih obavijesti o sumnjivim transakcijama, sredstvima i osobama u 202</w:t>
      </w:r>
      <w:r>
        <w:rPr>
          <w:rFonts w:ascii="Times New Roman" w:eastAsia="Times New Roman" w:hAnsi="Times New Roman" w:cs="Times New Roman"/>
          <w:sz w:val="24"/>
          <w:szCs w:val="24"/>
          <w:lang w:eastAsia="hr-HR"/>
        </w:rPr>
        <w:t>2</w:t>
      </w:r>
      <w:r w:rsidRPr="00176484">
        <w:rPr>
          <w:rFonts w:ascii="Times New Roman" w:eastAsia="Times New Roman" w:hAnsi="Times New Roman" w:cs="Times New Roman"/>
          <w:sz w:val="24"/>
          <w:szCs w:val="24"/>
          <w:lang w:eastAsia="hr-HR"/>
        </w:rPr>
        <w:t>. iznosio je 8</w:t>
      </w:r>
      <w:r>
        <w:rPr>
          <w:rFonts w:ascii="Times New Roman" w:eastAsia="Times New Roman" w:hAnsi="Times New Roman" w:cs="Times New Roman"/>
          <w:sz w:val="24"/>
          <w:szCs w:val="24"/>
          <w:lang w:eastAsia="hr-HR"/>
        </w:rPr>
        <w:t>4</w:t>
      </w:r>
      <w:r w:rsidRPr="00176484">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76</w:t>
      </w:r>
      <w:r w:rsidRPr="00176484">
        <w:rPr>
          <w:rFonts w:ascii="Times New Roman" w:eastAsia="Times New Roman" w:hAnsi="Times New Roman" w:cs="Times New Roman"/>
          <w:sz w:val="24"/>
          <w:szCs w:val="24"/>
          <w:lang w:eastAsia="hr-HR"/>
        </w:rPr>
        <w:t xml:space="preserve"> % dok je u 202</w:t>
      </w:r>
      <w:r>
        <w:rPr>
          <w:rFonts w:ascii="Times New Roman" w:eastAsia="Times New Roman" w:hAnsi="Times New Roman" w:cs="Times New Roman"/>
          <w:sz w:val="24"/>
          <w:szCs w:val="24"/>
          <w:lang w:eastAsia="hr-HR"/>
        </w:rPr>
        <w:t>1</w:t>
      </w:r>
      <w:r w:rsidRPr="00176484">
        <w:rPr>
          <w:rFonts w:ascii="Times New Roman" w:eastAsia="Times New Roman" w:hAnsi="Times New Roman" w:cs="Times New Roman"/>
          <w:sz w:val="24"/>
          <w:szCs w:val="24"/>
          <w:lang w:eastAsia="hr-HR"/>
        </w:rPr>
        <w:t xml:space="preserve">. bio </w:t>
      </w:r>
      <w:r>
        <w:rPr>
          <w:rFonts w:ascii="Times New Roman" w:eastAsia="Times New Roman" w:hAnsi="Times New Roman" w:cs="Times New Roman"/>
          <w:sz w:val="24"/>
          <w:szCs w:val="24"/>
          <w:lang w:eastAsia="hr-HR"/>
        </w:rPr>
        <w:t xml:space="preserve">89,50 </w:t>
      </w:r>
      <w:r w:rsidRPr="00176484">
        <w:rPr>
          <w:rFonts w:ascii="Times New Roman" w:eastAsia="Times New Roman" w:hAnsi="Times New Roman" w:cs="Times New Roman"/>
          <w:sz w:val="24"/>
          <w:szCs w:val="24"/>
          <w:lang w:eastAsia="hr-HR"/>
        </w:rPr>
        <w:t xml:space="preserve">%. </w:t>
      </w:r>
    </w:p>
    <w:p w14:paraId="3EABA623" w14:textId="36BEED7D" w:rsidR="00863EF0" w:rsidRPr="00863EF0" w:rsidRDefault="00863EF0" w:rsidP="00863EF0">
      <w:pPr>
        <w:spacing w:after="0" w:line="240" w:lineRule="auto"/>
        <w:jc w:val="both"/>
        <w:rPr>
          <w:rFonts w:ascii="Times New Roman" w:hAnsi="Times New Roman" w:cs="Times New Roman"/>
          <w:sz w:val="24"/>
          <w:szCs w:val="24"/>
        </w:rPr>
      </w:pPr>
      <w:r w:rsidRPr="00863EF0">
        <w:rPr>
          <w:rFonts w:ascii="Times New Roman" w:eastAsia="Calibri" w:hAnsi="Times New Roman" w:cs="Times New Roman"/>
          <w:bCs/>
          <w:sz w:val="24"/>
          <w:szCs w:val="24"/>
        </w:rPr>
        <w:lastRenderedPageBreak/>
        <w:t xml:space="preserve">Tablica 16. Broj i struktura zaprimljenih obavijesti o sumnjivim transakcijama, sredstvima i osobama u 2022. po obveznicima </w:t>
      </w:r>
      <w:r w:rsidRPr="00863EF0">
        <w:rPr>
          <w:rFonts w:ascii="Times New Roman" w:hAnsi="Times New Roman" w:cs="Times New Roman"/>
          <w:sz w:val="24"/>
          <w:szCs w:val="24"/>
        </w:rPr>
        <w:fldChar w:fldCharType="begin"/>
      </w:r>
      <w:r w:rsidRPr="00863EF0">
        <w:rPr>
          <w:rFonts w:ascii="Times New Roman" w:hAnsi="Times New Roman" w:cs="Times New Roman"/>
          <w:sz w:val="24"/>
          <w:szCs w:val="24"/>
        </w:rPr>
        <w:instrText xml:space="preserve"> LINK Excel.Sheet.12 "Knjiga1" "List8!R1C1:R20C5" \a \f 4 \h  \* MERGEFORMAT </w:instrText>
      </w:r>
      <w:r w:rsidRPr="00863EF0">
        <w:rPr>
          <w:rFonts w:ascii="Times New Roman" w:hAnsi="Times New Roman" w:cs="Times New Roman"/>
          <w:sz w:val="24"/>
          <w:szCs w:val="24"/>
        </w:rPr>
        <w:fldChar w:fldCharType="separate"/>
      </w:r>
    </w:p>
    <w:p w14:paraId="5A116A00" w14:textId="77777777" w:rsidR="00863EF0" w:rsidRDefault="00863EF0" w:rsidP="00863EF0">
      <w:pPr>
        <w:spacing w:after="0" w:line="240" w:lineRule="auto"/>
        <w:jc w:val="both"/>
        <w:rPr>
          <w:rFonts w:ascii="Times New Roman" w:eastAsia="Calibri" w:hAnsi="Times New Roman" w:cs="Times New Roman"/>
          <w:bCs/>
          <w:sz w:val="24"/>
          <w:szCs w:val="24"/>
          <w:u w:val="single"/>
        </w:rPr>
      </w:pPr>
      <w:r w:rsidRPr="00863EF0">
        <w:rPr>
          <w:rFonts w:ascii="Times New Roman" w:eastAsia="Calibri" w:hAnsi="Times New Roman" w:cs="Times New Roman"/>
          <w:bCs/>
          <w:sz w:val="24"/>
          <w:szCs w:val="24"/>
        </w:rPr>
        <w:fldChar w:fldCharType="end"/>
      </w:r>
    </w:p>
    <w:tbl>
      <w:tblPr>
        <w:tblW w:w="9021" w:type="dxa"/>
        <w:tblInd w:w="-5" w:type="dxa"/>
        <w:tblLook w:val="04A0" w:firstRow="1" w:lastRow="0" w:firstColumn="1" w:lastColumn="0" w:noHBand="0" w:noVBand="1"/>
      </w:tblPr>
      <w:tblGrid>
        <w:gridCol w:w="4180"/>
        <w:gridCol w:w="1266"/>
        <w:gridCol w:w="1214"/>
        <w:gridCol w:w="1246"/>
        <w:gridCol w:w="1115"/>
      </w:tblGrid>
      <w:tr w:rsidR="00863EF0" w:rsidRPr="00375117" w14:paraId="4272DD9A" w14:textId="77777777" w:rsidTr="00863EF0">
        <w:trPr>
          <w:trHeight w:val="315"/>
        </w:trPr>
        <w:tc>
          <w:tcPr>
            <w:tcW w:w="418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91C614E"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OBVEZNICI</w:t>
            </w:r>
          </w:p>
        </w:tc>
        <w:tc>
          <w:tcPr>
            <w:tcW w:w="2480"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00CDEF57"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2021.</w:t>
            </w:r>
          </w:p>
        </w:tc>
        <w:tc>
          <w:tcPr>
            <w:tcW w:w="2361"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776395B3"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2022.</w:t>
            </w:r>
          </w:p>
        </w:tc>
      </w:tr>
      <w:tr w:rsidR="00863EF0" w:rsidRPr="00375117" w14:paraId="1993A5F0" w14:textId="77777777" w:rsidTr="00863EF0">
        <w:trPr>
          <w:trHeight w:val="630"/>
        </w:trPr>
        <w:tc>
          <w:tcPr>
            <w:tcW w:w="4180" w:type="dxa"/>
            <w:vMerge/>
            <w:tcBorders>
              <w:top w:val="single" w:sz="4" w:space="0" w:color="auto"/>
              <w:left w:val="single" w:sz="4" w:space="0" w:color="auto"/>
              <w:bottom w:val="single" w:sz="4" w:space="0" w:color="auto"/>
              <w:right w:val="single" w:sz="4" w:space="0" w:color="auto"/>
            </w:tcBorders>
            <w:vAlign w:val="center"/>
            <w:hideMark/>
          </w:tcPr>
          <w:p w14:paraId="4BAC3FC6" w14:textId="77777777" w:rsidR="00863EF0" w:rsidRPr="00375117" w:rsidRDefault="00863EF0" w:rsidP="00863EF0">
            <w:pPr>
              <w:spacing w:after="0" w:line="240" w:lineRule="auto"/>
              <w:rPr>
                <w:rFonts w:ascii="Times New Roman" w:eastAsia="Times New Roman" w:hAnsi="Times New Roman" w:cs="Times New Roman"/>
                <w:b/>
                <w:color w:val="000000"/>
                <w:sz w:val="20"/>
                <w:szCs w:val="20"/>
                <w:lang w:eastAsia="hr-HR"/>
              </w:rPr>
            </w:pPr>
          </w:p>
        </w:tc>
        <w:tc>
          <w:tcPr>
            <w:tcW w:w="1266" w:type="dxa"/>
            <w:tcBorders>
              <w:top w:val="nil"/>
              <w:left w:val="nil"/>
              <w:bottom w:val="single" w:sz="4" w:space="0" w:color="auto"/>
              <w:right w:val="single" w:sz="4" w:space="0" w:color="auto"/>
            </w:tcBorders>
            <w:shd w:val="clear" w:color="000000" w:fill="F2F2F2"/>
            <w:vAlign w:val="center"/>
            <w:hideMark/>
          </w:tcPr>
          <w:p w14:paraId="2A177F2D"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broj obavijesti</w:t>
            </w:r>
          </w:p>
        </w:tc>
        <w:tc>
          <w:tcPr>
            <w:tcW w:w="1214" w:type="dxa"/>
            <w:tcBorders>
              <w:top w:val="nil"/>
              <w:left w:val="nil"/>
              <w:bottom w:val="single" w:sz="4" w:space="0" w:color="auto"/>
              <w:right w:val="single" w:sz="4" w:space="0" w:color="auto"/>
            </w:tcBorders>
            <w:shd w:val="clear" w:color="000000" w:fill="F2F2F2"/>
            <w:noWrap/>
            <w:vAlign w:val="center"/>
            <w:hideMark/>
          </w:tcPr>
          <w:p w14:paraId="62769891"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w:t>
            </w:r>
          </w:p>
        </w:tc>
        <w:tc>
          <w:tcPr>
            <w:tcW w:w="1246" w:type="dxa"/>
            <w:tcBorders>
              <w:top w:val="nil"/>
              <w:left w:val="nil"/>
              <w:bottom w:val="single" w:sz="4" w:space="0" w:color="auto"/>
              <w:right w:val="single" w:sz="4" w:space="0" w:color="auto"/>
            </w:tcBorders>
            <w:shd w:val="clear" w:color="000000" w:fill="F2F2F2"/>
            <w:vAlign w:val="center"/>
            <w:hideMark/>
          </w:tcPr>
          <w:p w14:paraId="7AC7EDDB"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broj obavijesti</w:t>
            </w:r>
          </w:p>
        </w:tc>
        <w:tc>
          <w:tcPr>
            <w:tcW w:w="1115" w:type="dxa"/>
            <w:tcBorders>
              <w:top w:val="nil"/>
              <w:left w:val="nil"/>
              <w:bottom w:val="single" w:sz="4" w:space="0" w:color="auto"/>
              <w:right w:val="single" w:sz="4" w:space="0" w:color="auto"/>
            </w:tcBorders>
            <w:shd w:val="clear" w:color="000000" w:fill="F2F2F2"/>
            <w:noWrap/>
            <w:vAlign w:val="center"/>
            <w:hideMark/>
          </w:tcPr>
          <w:p w14:paraId="62FCDC13"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w:t>
            </w:r>
          </w:p>
        </w:tc>
      </w:tr>
      <w:tr w:rsidR="00863EF0" w:rsidRPr="00375117" w14:paraId="24B5F7A1"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051A448"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banke</w:t>
            </w:r>
          </w:p>
        </w:tc>
        <w:tc>
          <w:tcPr>
            <w:tcW w:w="1266" w:type="dxa"/>
            <w:tcBorders>
              <w:top w:val="nil"/>
              <w:left w:val="nil"/>
              <w:bottom w:val="single" w:sz="4" w:space="0" w:color="auto"/>
              <w:right w:val="single" w:sz="4" w:space="0" w:color="auto"/>
            </w:tcBorders>
            <w:shd w:val="clear" w:color="auto" w:fill="auto"/>
            <w:noWrap/>
            <w:vAlign w:val="center"/>
            <w:hideMark/>
          </w:tcPr>
          <w:p w14:paraId="67182B8E"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2889</w:t>
            </w:r>
          </w:p>
        </w:tc>
        <w:tc>
          <w:tcPr>
            <w:tcW w:w="1214" w:type="dxa"/>
            <w:tcBorders>
              <w:top w:val="nil"/>
              <w:left w:val="nil"/>
              <w:bottom w:val="single" w:sz="4" w:space="0" w:color="auto"/>
              <w:right w:val="single" w:sz="4" w:space="0" w:color="auto"/>
            </w:tcBorders>
            <w:shd w:val="clear" w:color="auto" w:fill="auto"/>
            <w:noWrap/>
            <w:vAlign w:val="center"/>
            <w:hideMark/>
          </w:tcPr>
          <w:p w14:paraId="254BD8C7"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89,50%</w:t>
            </w:r>
          </w:p>
        </w:tc>
        <w:tc>
          <w:tcPr>
            <w:tcW w:w="1246" w:type="dxa"/>
            <w:tcBorders>
              <w:top w:val="nil"/>
              <w:left w:val="nil"/>
              <w:bottom w:val="single" w:sz="4" w:space="0" w:color="auto"/>
              <w:right w:val="single" w:sz="4" w:space="0" w:color="auto"/>
            </w:tcBorders>
            <w:shd w:val="clear" w:color="auto" w:fill="auto"/>
            <w:noWrap/>
            <w:vAlign w:val="center"/>
            <w:hideMark/>
          </w:tcPr>
          <w:p w14:paraId="69C81D3D"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2747</w:t>
            </w:r>
          </w:p>
        </w:tc>
        <w:tc>
          <w:tcPr>
            <w:tcW w:w="1115" w:type="dxa"/>
            <w:tcBorders>
              <w:top w:val="nil"/>
              <w:left w:val="nil"/>
              <w:bottom w:val="single" w:sz="4" w:space="0" w:color="auto"/>
              <w:right w:val="single" w:sz="4" w:space="0" w:color="auto"/>
            </w:tcBorders>
            <w:shd w:val="clear" w:color="auto" w:fill="auto"/>
            <w:noWrap/>
            <w:vAlign w:val="center"/>
            <w:hideMark/>
          </w:tcPr>
          <w:p w14:paraId="3D1689EC"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84,76%</w:t>
            </w:r>
          </w:p>
        </w:tc>
      </w:tr>
      <w:tr w:rsidR="00863EF0" w:rsidRPr="00375117" w14:paraId="4327A85A"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3E9AD9B"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zastupnici institucija za platni promet</w:t>
            </w:r>
          </w:p>
        </w:tc>
        <w:tc>
          <w:tcPr>
            <w:tcW w:w="1266" w:type="dxa"/>
            <w:tcBorders>
              <w:top w:val="nil"/>
              <w:left w:val="nil"/>
              <w:bottom w:val="single" w:sz="4" w:space="0" w:color="auto"/>
              <w:right w:val="single" w:sz="4" w:space="0" w:color="auto"/>
            </w:tcBorders>
            <w:shd w:val="clear" w:color="auto" w:fill="auto"/>
            <w:noWrap/>
            <w:vAlign w:val="center"/>
            <w:hideMark/>
          </w:tcPr>
          <w:p w14:paraId="66B61682"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212</w:t>
            </w:r>
          </w:p>
        </w:tc>
        <w:tc>
          <w:tcPr>
            <w:tcW w:w="1214" w:type="dxa"/>
            <w:tcBorders>
              <w:top w:val="nil"/>
              <w:left w:val="nil"/>
              <w:bottom w:val="single" w:sz="4" w:space="0" w:color="auto"/>
              <w:right w:val="single" w:sz="4" w:space="0" w:color="auto"/>
            </w:tcBorders>
            <w:shd w:val="clear" w:color="auto" w:fill="auto"/>
            <w:noWrap/>
            <w:vAlign w:val="center"/>
            <w:hideMark/>
          </w:tcPr>
          <w:p w14:paraId="728A5529"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6,56%</w:t>
            </w:r>
          </w:p>
        </w:tc>
        <w:tc>
          <w:tcPr>
            <w:tcW w:w="1246" w:type="dxa"/>
            <w:tcBorders>
              <w:top w:val="nil"/>
              <w:left w:val="nil"/>
              <w:bottom w:val="single" w:sz="4" w:space="0" w:color="auto"/>
              <w:right w:val="single" w:sz="4" w:space="0" w:color="auto"/>
            </w:tcBorders>
            <w:shd w:val="clear" w:color="auto" w:fill="auto"/>
            <w:noWrap/>
            <w:vAlign w:val="center"/>
            <w:hideMark/>
          </w:tcPr>
          <w:p w14:paraId="3FF2013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265</w:t>
            </w:r>
          </w:p>
        </w:tc>
        <w:tc>
          <w:tcPr>
            <w:tcW w:w="1115" w:type="dxa"/>
            <w:tcBorders>
              <w:top w:val="nil"/>
              <w:left w:val="nil"/>
              <w:bottom w:val="single" w:sz="4" w:space="0" w:color="auto"/>
              <w:right w:val="single" w:sz="4" w:space="0" w:color="auto"/>
            </w:tcBorders>
            <w:shd w:val="clear" w:color="auto" w:fill="auto"/>
            <w:noWrap/>
            <w:vAlign w:val="center"/>
            <w:hideMark/>
          </w:tcPr>
          <w:p w14:paraId="4225E74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8,18%</w:t>
            </w:r>
          </w:p>
        </w:tc>
      </w:tr>
      <w:tr w:rsidR="00863EF0" w:rsidRPr="00375117" w14:paraId="66A572F3"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37258B0"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institucije za elektronički novac</w:t>
            </w:r>
          </w:p>
        </w:tc>
        <w:tc>
          <w:tcPr>
            <w:tcW w:w="1266" w:type="dxa"/>
            <w:tcBorders>
              <w:top w:val="nil"/>
              <w:left w:val="nil"/>
              <w:bottom w:val="single" w:sz="4" w:space="0" w:color="auto"/>
              <w:right w:val="single" w:sz="4" w:space="0" w:color="auto"/>
            </w:tcBorders>
            <w:shd w:val="clear" w:color="auto" w:fill="auto"/>
            <w:noWrap/>
            <w:vAlign w:val="center"/>
            <w:hideMark/>
          </w:tcPr>
          <w:p w14:paraId="34C1498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w:t>
            </w:r>
          </w:p>
        </w:tc>
        <w:tc>
          <w:tcPr>
            <w:tcW w:w="1214" w:type="dxa"/>
            <w:tcBorders>
              <w:top w:val="nil"/>
              <w:left w:val="nil"/>
              <w:bottom w:val="single" w:sz="4" w:space="0" w:color="auto"/>
              <w:right w:val="single" w:sz="4" w:space="0" w:color="auto"/>
            </w:tcBorders>
            <w:shd w:val="clear" w:color="auto" w:fill="auto"/>
            <w:noWrap/>
            <w:vAlign w:val="center"/>
            <w:hideMark/>
          </w:tcPr>
          <w:p w14:paraId="762EA7F7"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0,03%</w:t>
            </w:r>
          </w:p>
        </w:tc>
        <w:tc>
          <w:tcPr>
            <w:tcW w:w="1246" w:type="dxa"/>
            <w:tcBorders>
              <w:top w:val="nil"/>
              <w:left w:val="nil"/>
              <w:bottom w:val="single" w:sz="4" w:space="0" w:color="auto"/>
              <w:right w:val="single" w:sz="4" w:space="0" w:color="auto"/>
            </w:tcBorders>
            <w:shd w:val="clear" w:color="auto" w:fill="auto"/>
            <w:noWrap/>
            <w:vAlign w:val="center"/>
            <w:hideMark/>
          </w:tcPr>
          <w:p w14:paraId="76EEAC75"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73</w:t>
            </w:r>
          </w:p>
        </w:tc>
        <w:tc>
          <w:tcPr>
            <w:tcW w:w="1115" w:type="dxa"/>
            <w:tcBorders>
              <w:top w:val="nil"/>
              <w:left w:val="nil"/>
              <w:bottom w:val="single" w:sz="4" w:space="0" w:color="auto"/>
              <w:right w:val="single" w:sz="4" w:space="0" w:color="auto"/>
            </w:tcBorders>
            <w:shd w:val="clear" w:color="auto" w:fill="auto"/>
            <w:noWrap/>
            <w:vAlign w:val="center"/>
            <w:hideMark/>
          </w:tcPr>
          <w:p w14:paraId="3D5AFCE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2,25%</w:t>
            </w:r>
          </w:p>
        </w:tc>
      </w:tr>
      <w:tr w:rsidR="00863EF0" w:rsidRPr="00375117" w14:paraId="505E3B9B"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437BB3A"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HP-Hrvatska pošta d.d.</w:t>
            </w:r>
          </w:p>
        </w:tc>
        <w:tc>
          <w:tcPr>
            <w:tcW w:w="1266" w:type="dxa"/>
            <w:tcBorders>
              <w:top w:val="nil"/>
              <w:left w:val="nil"/>
              <w:bottom w:val="single" w:sz="4" w:space="0" w:color="auto"/>
              <w:right w:val="single" w:sz="4" w:space="0" w:color="auto"/>
            </w:tcBorders>
            <w:shd w:val="clear" w:color="auto" w:fill="auto"/>
            <w:noWrap/>
            <w:vAlign w:val="center"/>
            <w:hideMark/>
          </w:tcPr>
          <w:p w14:paraId="19168FF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74</w:t>
            </w:r>
          </w:p>
        </w:tc>
        <w:tc>
          <w:tcPr>
            <w:tcW w:w="1214" w:type="dxa"/>
            <w:tcBorders>
              <w:top w:val="nil"/>
              <w:left w:val="nil"/>
              <w:bottom w:val="single" w:sz="4" w:space="0" w:color="auto"/>
              <w:right w:val="single" w:sz="4" w:space="0" w:color="auto"/>
            </w:tcBorders>
            <w:shd w:val="clear" w:color="auto" w:fill="auto"/>
            <w:noWrap/>
            <w:vAlign w:val="center"/>
            <w:hideMark/>
          </w:tcPr>
          <w:p w14:paraId="119CCB5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2,29%</w:t>
            </w:r>
          </w:p>
        </w:tc>
        <w:tc>
          <w:tcPr>
            <w:tcW w:w="1246" w:type="dxa"/>
            <w:tcBorders>
              <w:top w:val="nil"/>
              <w:left w:val="nil"/>
              <w:bottom w:val="single" w:sz="4" w:space="0" w:color="auto"/>
              <w:right w:val="single" w:sz="4" w:space="0" w:color="auto"/>
            </w:tcBorders>
            <w:shd w:val="clear" w:color="auto" w:fill="auto"/>
            <w:noWrap/>
            <w:vAlign w:val="center"/>
            <w:hideMark/>
          </w:tcPr>
          <w:p w14:paraId="4732C58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47</w:t>
            </w:r>
          </w:p>
        </w:tc>
        <w:tc>
          <w:tcPr>
            <w:tcW w:w="1115" w:type="dxa"/>
            <w:tcBorders>
              <w:top w:val="nil"/>
              <w:left w:val="nil"/>
              <w:bottom w:val="single" w:sz="4" w:space="0" w:color="auto"/>
              <w:right w:val="single" w:sz="4" w:space="0" w:color="auto"/>
            </w:tcBorders>
            <w:shd w:val="clear" w:color="auto" w:fill="auto"/>
            <w:noWrap/>
            <w:vAlign w:val="center"/>
            <w:hideMark/>
          </w:tcPr>
          <w:p w14:paraId="01D12AA9"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1,45%</w:t>
            </w:r>
          </w:p>
        </w:tc>
      </w:tr>
      <w:tr w:rsidR="00863EF0" w:rsidRPr="00375117" w14:paraId="09A1C0F8"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A219B94"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 xml:space="preserve">razmjena virtualnih i fiducijarnih valuta </w:t>
            </w:r>
          </w:p>
        </w:tc>
        <w:tc>
          <w:tcPr>
            <w:tcW w:w="1266" w:type="dxa"/>
            <w:tcBorders>
              <w:top w:val="nil"/>
              <w:left w:val="nil"/>
              <w:bottom w:val="single" w:sz="4" w:space="0" w:color="auto"/>
              <w:right w:val="single" w:sz="4" w:space="0" w:color="auto"/>
            </w:tcBorders>
            <w:shd w:val="clear" w:color="auto" w:fill="auto"/>
            <w:noWrap/>
            <w:vAlign w:val="center"/>
            <w:hideMark/>
          </w:tcPr>
          <w:p w14:paraId="065A4753"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8</w:t>
            </w:r>
          </w:p>
        </w:tc>
        <w:tc>
          <w:tcPr>
            <w:tcW w:w="1214" w:type="dxa"/>
            <w:tcBorders>
              <w:top w:val="nil"/>
              <w:left w:val="nil"/>
              <w:bottom w:val="single" w:sz="4" w:space="0" w:color="auto"/>
              <w:right w:val="single" w:sz="4" w:space="0" w:color="auto"/>
            </w:tcBorders>
            <w:shd w:val="clear" w:color="auto" w:fill="auto"/>
            <w:noWrap/>
            <w:vAlign w:val="center"/>
            <w:hideMark/>
          </w:tcPr>
          <w:p w14:paraId="506EE45D"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0,25%</w:t>
            </w:r>
          </w:p>
        </w:tc>
        <w:tc>
          <w:tcPr>
            <w:tcW w:w="1246" w:type="dxa"/>
            <w:tcBorders>
              <w:top w:val="nil"/>
              <w:left w:val="nil"/>
              <w:bottom w:val="single" w:sz="4" w:space="0" w:color="auto"/>
              <w:right w:val="single" w:sz="4" w:space="0" w:color="auto"/>
            </w:tcBorders>
            <w:shd w:val="clear" w:color="auto" w:fill="auto"/>
            <w:noWrap/>
            <w:vAlign w:val="center"/>
            <w:hideMark/>
          </w:tcPr>
          <w:p w14:paraId="493B99E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36</w:t>
            </w:r>
          </w:p>
        </w:tc>
        <w:tc>
          <w:tcPr>
            <w:tcW w:w="1115" w:type="dxa"/>
            <w:tcBorders>
              <w:top w:val="nil"/>
              <w:left w:val="nil"/>
              <w:bottom w:val="single" w:sz="4" w:space="0" w:color="auto"/>
              <w:right w:val="single" w:sz="4" w:space="0" w:color="auto"/>
            </w:tcBorders>
            <w:shd w:val="clear" w:color="auto" w:fill="auto"/>
            <w:noWrap/>
            <w:vAlign w:val="center"/>
            <w:hideMark/>
          </w:tcPr>
          <w:p w14:paraId="0E8B1B4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1,11%</w:t>
            </w:r>
          </w:p>
        </w:tc>
      </w:tr>
      <w:tr w:rsidR="00863EF0" w:rsidRPr="00375117" w14:paraId="34030429"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D74A597"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priređivači igara na sreću</w:t>
            </w:r>
          </w:p>
        </w:tc>
        <w:tc>
          <w:tcPr>
            <w:tcW w:w="1266" w:type="dxa"/>
            <w:tcBorders>
              <w:top w:val="nil"/>
              <w:left w:val="nil"/>
              <w:bottom w:val="single" w:sz="4" w:space="0" w:color="auto"/>
              <w:right w:val="single" w:sz="4" w:space="0" w:color="auto"/>
            </w:tcBorders>
            <w:shd w:val="clear" w:color="auto" w:fill="auto"/>
            <w:noWrap/>
            <w:vAlign w:val="center"/>
            <w:hideMark/>
          </w:tcPr>
          <w:p w14:paraId="1F014DE0"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8</w:t>
            </w:r>
          </w:p>
        </w:tc>
        <w:tc>
          <w:tcPr>
            <w:tcW w:w="1214" w:type="dxa"/>
            <w:tcBorders>
              <w:top w:val="nil"/>
              <w:left w:val="nil"/>
              <w:bottom w:val="single" w:sz="4" w:space="0" w:color="auto"/>
              <w:right w:val="single" w:sz="4" w:space="0" w:color="auto"/>
            </w:tcBorders>
            <w:shd w:val="clear" w:color="auto" w:fill="auto"/>
            <w:noWrap/>
            <w:vAlign w:val="center"/>
            <w:hideMark/>
          </w:tcPr>
          <w:p w14:paraId="101550D0"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0,25%</w:t>
            </w:r>
          </w:p>
        </w:tc>
        <w:tc>
          <w:tcPr>
            <w:tcW w:w="1246" w:type="dxa"/>
            <w:tcBorders>
              <w:top w:val="nil"/>
              <w:left w:val="nil"/>
              <w:bottom w:val="single" w:sz="4" w:space="0" w:color="auto"/>
              <w:right w:val="single" w:sz="4" w:space="0" w:color="auto"/>
            </w:tcBorders>
            <w:shd w:val="clear" w:color="auto" w:fill="auto"/>
            <w:noWrap/>
            <w:vAlign w:val="center"/>
            <w:hideMark/>
          </w:tcPr>
          <w:p w14:paraId="1CC9E526"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22</w:t>
            </w:r>
          </w:p>
        </w:tc>
        <w:tc>
          <w:tcPr>
            <w:tcW w:w="1115" w:type="dxa"/>
            <w:tcBorders>
              <w:top w:val="nil"/>
              <w:left w:val="nil"/>
              <w:bottom w:val="single" w:sz="4" w:space="0" w:color="auto"/>
              <w:right w:val="single" w:sz="4" w:space="0" w:color="auto"/>
            </w:tcBorders>
            <w:shd w:val="clear" w:color="auto" w:fill="auto"/>
            <w:noWrap/>
            <w:vAlign w:val="center"/>
            <w:hideMark/>
          </w:tcPr>
          <w:p w14:paraId="0868B56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0,68%</w:t>
            </w:r>
          </w:p>
        </w:tc>
      </w:tr>
      <w:tr w:rsidR="00863EF0" w:rsidRPr="00375117" w14:paraId="2EA01C58"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2C35C07"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pružatelji investicijskih usluga</w:t>
            </w:r>
          </w:p>
        </w:tc>
        <w:tc>
          <w:tcPr>
            <w:tcW w:w="1266" w:type="dxa"/>
            <w:tcBorders>
              <w:top w:val="nil"/>
              <w:left w:val="nil"/>
              <w:bottom w:val="single" w:sz="4" w:space="0" w:color="auto"/>
              <w:right w:val="single" w:sz="4" w:space="0" w:color="auto"/>
            </w:tcBorders>
            <w:shd w:val="clear" w:color="auto" w:fill="auto"/>
            <w:noWrap/>
            <w:vAlign w:val="center"/>
            <w:hideMark/>
          </w:tcPr>
          <w:p w14:paraId="4BAE6F27"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14</w:t>
            </w:r>
          </w:p>
        </w:tc>
        <w:tc>
          <w:tcPr>
            <w:tcW w:w="1214" w:type="dxa"/>
            <w:tcBorders>
              <w:top w:val="nil"/>
              <w:left w:val="nil"/>
              <w:bottom w:val="single" w:sz="4" w:space="0" w:color="auto"/>
              <w:right w:val="single" w:sz="4" w:space="0" w:color="auto"/>
            </w:tcBorders>
            <w:shd w:val="clear" w:color="auto" w:fill="auto"/>
            <w:noWrap/>
            <w:vAlign w:val="center"/>
            <w:hideMark/>
          </w:tcPr>
          <w:p w14:paraId="7DEB19A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0,43%</w:t>
            </w:r>
          </w:p>
        </w:tc>
        <w:tc>
          <w:tcPr>
            <w:tcW w:w="1246" w:type="dxa"/>
            <w:tcBorders>
              <w:top w:val="nil"/>
              <w:left w:val="nil"/>
              <w:bottom w:val="single" w:sz="4" w:space="0" w:color="auto"/>
              <w:right w:val="single" w:sz="4" w:space="0" w:color="auto"/>
            </w:tcBorders>
            <w:shd w:val="clear" w:color="auto" w:fill="auto"/>
            <w:noWrap/>
            <w:vAlign w:val="center"/>
            <w:hideMark/>
          </w:tcPr>
          <w:p w14:paraId="3F454BB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12</w:t>
            </w:r>
          </w:p>
        </w:tc>
        <w:tc>
          <w:tcPr>
            <w:tcW w:w="1115" w:type="dxa"/>
            <w:tcBorders>
              <w:top w:val="nil"/>
              <w:left w:val="nil"/>
              <w:bottom w:val="single" w:sz="4" w:space="0" w:color="auto"/>
              <w:right w:val="single" w:sz="4" w:space="0" w:color="auto"/>
            </w:tcBorders>
            <w:shd w:val="clear" w:color="auto" w:fill="auto"/>
            <w:noWrap/>
            <w:vAlign w:val="center"/>
            <w:hideMark/>
          </w:tcPr>
          <w:p w14:paraId="60761F6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0,37%</w:t>
            </w:r>
          </w:p>
        </w:tc>
      </w:tr>
      <w:tr w:rsidR="00863EF0" w:rsidRPr="00375117" w14:paraId="5E86C3B6"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F6C38F4"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ovlašteni mjenjači</w:t>
            </w:r>
          </w:p>
        </w:tc>
        <w:tc>
          <w:tcPr>
            <w:tcW w:w="1266" w:type="dxa"/>
            <w:tcBorders>
              <w:top w:val="nil"/>
              <w:left w:val="nil"/>
              <w:bottom w:val="single" w:sz="4" w:space="0" w:color="auto"/>
              <w:right w:val="single" w:sz="4" w:space="0" w:color="auto"/>
            </w:tcBorders>
            <w:shd w:val="clear" w:color="auto" w:fill="auto"/>
            <w:noWrap/>
            <w:vAlign w:val="center"/>
            <w:hideMark/>
          </w:tcPr>
          <w:p w14:paraId="05D1D27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8</w:t>
            </w:r>
          </w:p>
        </w:tc>
        <w:tc>
          <w:tcPr>
            <w:tcW w:w="1214" w:type="dxa"/>
            <w:tcBorders>
              <w:top w:val="nil"/>
              <w:left w:val="nil"/>
              <w:bottom w:val="single" w:sz="4" w:space="0" w:color="auto"/>
              <w:right w:val="single" w:sz="4" w:space="0" w:color="auto"/>
            </w:tcBorders>
            <w:shd w:val="clear" w:color="auto" w:fill="auto"/>
            <w:noWrap/>
            <w:vAlign w:val="center"/>
            <w:hideMark/>
          </w:tcPr>
          <w:p w14:paraId="5D82FEC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0,25%</w:t>
            </w:r>
          </w:p>
        </w:tc>
        <w:tc>
          <w:tcPr>
            <w:tcW w:w="1246" w:type="dxa"/>
            <w:tcBorders>
              <w:top w:val="nil"/>
              <w:left w:val="nil"/>
              <w:bottom w:val="single" w:sz="4" w:space="0" w:color="auto"/>
              <w:right w:val="single" w:sz="4" w:space="0" w:color="auto"/>
            </w:tcBorders>
            <w:shd w:val="clear" w:color="auto" w:fill="auto"/>
            <w:noWrap/>
            <w:vAlign w:val="center"/>
            <w:hideMark/>
          </w:tcPr>
          <w:p w14:paraId="0576292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9</w:t>
            </w:r>
          </w:p>
        </w:tc>
        <w:tc>
          <w:tcPr>
            <w:tcW w:w="1115" w:type="dxa"/>
            <w:tcBorders>
              <w:top w:val="nil"/>
              <w:left w:val="nil"/>
              <w:bottom w:val="single" w:sz="4" w:space="0" w:color="auto"/>
              <w:right w:val="single" w:sz="4" w:space="0" w:color="auto"/>
            </w:tcBorders>
            <w:shd w:val="clear" w:color="auto" w:fill="auto"/>
            <w:noWrap/>
            <w:vAlign w:val="center"/>
            <w:hideMark/>
          </w:tcPr>
          <w:p w14:paraId="2115DB32"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0,28%</w:t>
            </w:r>
          </w:p>
        </w:tc>
      </w:tr>
      <w:tr w:rsidR="00863EF0" w:rsidRPr="00375117" w14:paraId="65A63EBD"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30EFFF2"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 xml:space="preserve">vanjski računovođe </w:t>
            </w:r>
          </w:p>
        </w:tc>
        <w:tc>
          <w:tcPr>
            <w:tcW w:w="1266" w:type="dxa"/>
            <w:tcBorders>
              <w:top w:val="nil"/>
              <w:left w:val="nil"/>
              <w:bottom w:val="single" w:sz="4" w:space="0" w:color="auto"/>
              <w:right w:val="single" w:sz="4" w:space="0" w:color="auto"/>
            </w:tcBorders>
            <w:shd w:val="clear" w:color="auto" w:fill="auto"/>
            <w:noWrap/>
            <w:vAlign w:val="center"/>
            <w:hideMark/>
          </w:tcPr>
          <w:p w14:paraId="217DD729"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3</w:t>
            </w:r>
          </w:p>
        </w:tc>
        <w:tc>
          <w:tcPr>
            <w:tcW w:w="1214" w:type="dxa"/>
            <w:tcBorders>
              <w:top w:val="nil"/>
              <w:left w:val="nil"/>
              <w:bottom w:val="single" w:sz="4" w:space="0" w:color="auto"/>
              <w:right w:val="single" w:sz="4" w:space="0" w:color="auto"/>
            </w:tcBorders>
            <w:shd w:val="clear" w:color="auto" w:fill="auto"/>
            <w:noWrap/>
            <w:vAlign w:val="center"/>
            <w:hideMark/>
          </w:tcPr>
          <w:p w14:paraId="73B3F74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0,12%</w:t>
            </w:r>
          </w:p>
        </w:tc>
        <w:tc>
          <w:tcPr>
            <w:tcW w:w="1246" w:type="dxa"/>
            <w:tcBorders>
              <w:top w:val="nil"/>
              <w:left w:val="nil"/>
              <w:bottom w:val="single" w:sz="4" w:space="0" w:color="auto"/>
              <w:right w:val="single" w:sz="4" w:space="0" w:color="auto"/>
            </w:tcBorders>
            <w:shd w:val="clear" w:color="auto" w:fill="auto"/>
            <w:noWrap/>
            <w:vAlign w:val="center"/>
            <w:hideMark/>
          </w:tcPr>
          <w:p w14:paraId="5A21CE75"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8</w:t>
            </w:r>
          </w:p>
        </w:tc>
        <w:tc>
          <w:tcPr>
            <w:tcW w:w="1115" w:type="dxa"/>
            <w:tcBorders>
              <w:top w:val="nil"/>
              <w:left w:val="nil"/>
              <w:bottom w:val="single" w:sz="4" w:space="0" w:color="auto"/>
              <w:right w:val="single" w:sz="4" w:space="0" w:color="auto"/>
            </w:tcBorders>
            <w:shd w:val="clear" w:color="auto" w:fill="auto"/>
            <w:noWrap/>
            <w:vAlign w:val="center"/>
            <w:hideMark/>
          </w:tcPr>
          <w:p w14:paraId="5DFA47ED"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0,25%</w:t>
            </w:r>
          </w:p>
        </w:tc>
      </w:tr>
      <w:tr w:rsidR="00863EF0" w:rsidRPr="00375117" w14:paraId="079674A2"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5C1CB3A"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odvjetnici</w:t>
            </w:r>
          </w:p>
        </w:tc>
        <w:tc>
          <w:tcPr>
            <w:tcW w:w="1266" w:type="dxa"/>
            <w:tcBorders>
              <w:top w:val="nil"/>
              <w:left w:val="nil"/>
              <w:bottom w:val="single" w:sz="4" w:space="0" w:color="auto"/>
              <w:right w:val="single" w:sz="4" w:space="0" w:color="auto"/>
            </w:tcBorders>
            <w:shd w:val="clear" w:color="auto" w:fill="auto"/>
            <w:noWrap/>
            <w:vAlign w:val="center"/>
            <w:hideMark/>
          </w:tcPr>
          <w:p w14:paraId="669E3F7E"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w:t>
            </w:r>
          </w:p>
        </w:tc>
        <w:tc>
          <w:tcPr>
            <w:tcW w:w="1214" w:type="dxa"/>
            <w:tcBorders>
              <w:top w:val="nil"/>
              <w:left w:val="nil"/>
              <w:bottom w:val="single" w:sz="4" w:space="0" w:color="auto"/>
              <w:right w:val="single" w:sz="4" w:space="0" w:color="auto"/>
            </w:tcBorders>
            <w:shd w:val="clear" w:color="auto" w:fill="auto"/>
            <w:noWrap/>
            <w:vAlign w:val="center"/>
            <w:hideMark/>
          </w:tcPr>
          <w:p w14:paraId="5FF6B34B"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0,00%</w:t>
            </w:r>
          </w:p>
        </w:tc>
        <w:tc>
          <w:tcPr>
            <w:tcW w:w="1246" w:type="dxa"/>
            <w:tcBorders>
              <w:top w:val="nil"/>
              <w:left w:val="nil"/>
              <w:bottom w:val="single" w:sz="4" w:space="0" w:color="auto"/>
              <w:right w:val="single" w:sz="4" w:space="0" w:color="auto"/>
            </w:tcBorders>
            <w:shd w:val="clear" w:color="auto" w:fill="auto"/>
            <w:noWrap/>
            <w:vAlign w:val="center"/>
            <w:hideMark/>
          </w:tcPr>
          <w:p w14:paraId="16491B0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7</w:t>
            </w:r>
          </w:p>
        </w:tc>
        <w:tc>
          <w:tcPr>
            <w:tcW w:w="1115" w:type="dxa"/>
            <w:tcBorders>
              <w:top w:val="nil"/>
              <w:left w:val="nil"/>
              <w:bottom w:val="single" w:sz="4" w:space="0" w:color="auto"/>
              <w:right w:val="single" w:sz="4" w:space="0" w:color="auto"/>
            </w:tcBorders>
            <w:shd w:val="clear" w:color="auto" w:fill="auto"/>
            <w:noWrap/>
            <w:vAlign w:val="center"/>
            <w:hideMark/>
          </w:tcPr>
          <w:p w14:paraId="0D9E28F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0,22%</w:t>
            </w:r>
          </w:p>
        </w:tc>
      </w:tr>
      <w:tr w:rsidR="00863EF0" w:rsidRPr="00375117" w14:paraId="5C2E728C"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20529B8"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 xml:space="preserve">društva za osiguranje </w:t>
            </w:r>
          </w:p>
        </w:tc>
        <w:tc>
          <w:tcPr>
            <w:tcW w:w="1266" w:type="dxa"/>
            <w:tcBorders>
              <w:top w:val="nil"/>
              <w:left w:val="nil"/>
              <w:bottom w:val="single" w:sz="4" w:space="0" w:color="auto"/>
              <w:right w:val="single" w:sz="4" w:space="0" w:color="auto"/>
            </w:tcBorders>
            <w:shd w:val="clear" w:color="auto" w:fill="auto"/>
            <w:noWrap/>
            <w:vAlign w:val="center"/>
            <w:hideMark/>
          </w:tcPr>
          <w:p w14:paraId="0B1E3A89"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4</w:t>
            </w:r>
          </w:p>
        </w:tc>
        <w:tc>
          <w:tcPr>
            <w:tcW w:w="1214" w:type="dxa"/>
            <w:tcBorders>
              <w:top w:val="nil"/>
              <w:left w:val="nil"/>
              <w:bottom w:val="single" w:sz="4" w:space="0" w:color="auto"/>
              <w:right w:val="single" w:sz="4" w:space="0" w:color="auto"/>
            </w:tcBorders>
            <w:shd w:val="clear" w:color="auto" w:fill="auto"/>
            <w:noWrap/>
            <w:vAlign w:val="center"/>
            <w:hideMark/>
          </w:tcPr>
          <w:p w14:paraId="21B84036"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0,12%</w:t>
            </w:r>
          </w:p>
        </w:tc>
        <w:tc>
          <w:tcPr>
            <w:tcW w:w="1246" w:type="dxa"/>
            <w:tcBorders>
              <w:top w:val="nil"/>
              <w:left w:val="nil"/>
              <w:bottom w:val="single" w:sz="4" w:space="0" w:color="auto"/>
              <w:right w:val="single" w:sz="4" w:space="0" w:color="auto"/>
            </w:tcBorders>
            <w:shd w:val="clear" w:color="auto" w:fill="auto"/>
            <w:noWrap/>
            <w:vAlign w:val="center"/>
            <w:hideMark/>
          </w:tcPr>
          <w:p w14:paraId="34841210"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4</w:t>
            </w:r>
          </w:p>
        </w:tc>
        <w:tc>
          <w:tcPr>
            <w:tcW w:w="1115" w:type="dxa"/>
            <w:tcBorders>
              <w:top w:val="nil"/>
              <w:left w:val="nil"/>
              <w:bottom w:val="single" w:sz="4" w:space="0" w:color="auto"/>
              <w:right w:val="single" w:sz="4" w:space="0" w:color="auto"/>
            </w:tcBorders>
            <w:shd w:val="clear" w:color="auto" w:fill="auto"/>
            <w:noWrap/>
            <w:vAlign w:val="center"/>
            <w:hideMark/>
          </w:tcPr>
          <w:p w14:paraId="49B5BD5D"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0,12%</w:t>
            </w:r>
          </w:p>
        </w:tc>
      </w:tr>
      <w:tr w:rsidR="00863EF0" w:rsidRPr="00375117" w14:paraId="7B8979B6"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CED55EC"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FINA</w:t>
            </w:r>
          </w:p>
        </w:tc>
        <w:tc>
          <w:tcPr>
            <w:tcW w:w="1266" w:type="dxa"/>
            <w:tcBorders>
              <w:top w:val="nil"/>
              <w:left w:val="nil"/>
              <w:bottom w:val="single" w:sz="4" w:space="0" w:color="auto"/>
              <w:right w:val="single" w:sz="4" w:space="0" w:color="auto"/>
            </w:tcBorders>
            <w:shd w:val="clear" w:color="auto" w:fill="auto"/>
            <w:noWrap/>
            <w:vAlign w:val="center"/>
            <w:hideMark/>
          </w:tcPr>
          <w:p w14:paraId="3806429C"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w:t>
            </w:r>
          </w:p>
        </w:tc>
        <w:tc>
          <w:tcPr>
            <w:tcW w:w="1214" w:type="dxa"/>
            <w:tcBorders>
              <w:top w:val="nil"/>
              <w:left w:val="nil"/>
              <w:bottom w:val="single" w:sz="4" w:space="0" w:color="auto"/>
              <w:right w:val="single" w:sz="4" w:space="0" w:color="auto"/>
            </w:tcBorders>
            <w:shd w:val="clear" w:color="auto" w:fill="auto"/>
            <w:noWrap/>
            <w:vAlign w:val="center"/>
            <w:hideMark/>
          </w:tcPr>
          <w:p w14:paraId="63362885"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0,03%</w:t>
            </w:r>
          </w:p>
        </w:tc>
        <w:tc>
          <w:tcPr>
            <w:tcW w:w="1246" w:type="dxa"/>
            <w:tcBorders>
              <w:top w:val="nil"/>
              <w:left w:val="nil"/>
              <w:bottom w:val="single" w:sz="4" w:space="0" w:color="auto"/>
              <w:right w:val="single" w:sz="4" w:space="0" w:color="auto"/>
            </w:tcBorders>
            <w:shd w:val="clear" w:color="auto" w:fill="auto"/>
            <w:noWrap/>
            <w:vAlign w:val="center"/>
            <w:hideMark/>
          </w:tcPr>
          <w:p w14:paraId="2FBD6BF5"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4</w:t>
            </w:r>
          </w:p>
        </w:tc>
        <w:tc>
          <w:tcPr>
            <w:tcW w:w="1115" w:type="dxa"/>
            <w:tcBorders>
              <w:top w:val="nil"/>
              <w:left w:val="nil"/>
              <w:bottom w:val="single" w:sz="4" w:space="0" w:color="auto"/>
              <w:right w:val="single" w:sz="4" w:space="0" w:color="auto"/>
            </w:tcBorders>
            <w:shd w:val="clear" w:color="auto" w:fill="auto"/>
            <w:noWrap/>
            <w:vAlign w:val="center"/>
            <w:hideMark/>
          </w:tcPr>
          <w:p w14:paraId="10E3503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0,12%</w:t>
            </w:r>
          </w:p>
        </w:tc>
      </w:tr>
      <w:tr w:rsidR="00863EF0" w:rsidRPr="00375117" w14:paraId="3AE5CBF2"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40F479B"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leasing društva</w:t>
            </w:r>
          </w:p>
        </w:tc>
        <w:tc>
          <w:tcPr>
            <w:tcW w:w="1266" w:type="dxa"/>
            <w:tcBorders>
              <w:top w:val="nil"/>
              <w:left w:val="nil"/>
              <w:bottom w:val="single" w:sz="4" w:space="0" w:color="auto"/>
              <w:right w:val="single" w:sz="4" w:space="0" w:color="auto"/>
            </w:tcBorders>
            <w:shd w:val="clear" w:color="auto" w:fill="auto"/>
            <w:noWrap/>
            <w:vAlign w:val="center"/>
            <w:hideMark/>
          </w:tcPr>
          <w:p w14:paraId="393AF55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w:t>
            </w:r>
          </w:p>
        </w:tc>
        <w:tc>
          <w:tcPr>
            <w:tcW w:w="1214" w:type="dxa"/>
            <w:tcBorders>
              <w:top w:val="nil"/>
              <w:left w:val="nil"/>
              <w:bottom w:val="single" w:sz="4" w:space="0" w:color="auto"/>
              <w:right w:val="single" w:sz="4" w:space="0" w:color="auto"/>
            </w:tcBorders>
            <w:shd w:val="clear" w:color="auto" w:fill="auto"/>
            <w:noWrap/>
            <w:vAlign w:val="center"/>
            <w:hideMark/>
          </w:tcPr>
          <w:p w14:paraId="25E26033"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0,06%</w:t>
            </w:r>
          </w:p>
        </w:tc>
        <w:tc>
          <w:tcPr>
            <w:tcW w:w="1246" w:type="dxa"/>
            <w:tcBorders>
              <w:top w:val="nil"/>
              <w:left w:val="nil"/>
              <w:bottom w:val="single" w:sz="4" w:space="0" w:color="auto"/>
              <w:right w:val="single" w:sz="4" w:space="0" w:color="auto"/>
            </w:tcBorders>
            <w:shd w:val="clear" w:color="auto" w:fill="auto"/>
            <w:noWrap/>
            <w:vAlign w:val="center"/>
            <w:hideMark/>
          </w:tcPr>
          <w:p w14:paraId="78913F5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3</w:t>
            </w:r>
          </w:p>
        </w:tc>
        <w:tc>
          <w:tcPr>
            <w:tcW w:w="1115" w:type="dxa"/>
            <w:tcBorders>
              <w:top w:val="nil"/>
              <w:left w:val="nil"/>
              <w:bottom w:val="single" w:sz="4" w:space="0" w:color="auto"/>
              <w:right w:val="single" w:sz="4" w:space="0" w:color="auto"/>
            </w:tcBorders>
            <w:shd w:val="clear" w:color="auto" w:fill="auto"/>
            <w:noWrap/>
            <w:vAlign w:val="center"/>
            <w:hideMark/>
          </w:tcPr>
          <w:p w14:paraId="7738035C"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0,09%</w:t>
            </w:r>
          </w:p>
        </w:tc>
      </w:tr>
      <w:tr w:rsidR="00863EF0" w:rsidRPr="00375117" w14:paraId="7BEF1038"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CCDCF91"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javni bilježnici</w:t>
            </w:r>
          </w:p>
        </w:tc>
        <w:tc>
          <w:tcPr>
            <w:tcW w:w="1266" w:type="dxa"/>
            <w:tcBorders>
              <w:top w:val="nil"/>
              <w:left w:val="nil"/>
              <w:bottom w:val="single" w:sz="4" w:space="0" w:color="auto"/>
              <w:right w:val="single" w:sz="4" w:space="0" w:color="auto"/>
            </w:tcBorders>
            <w:shd w:val="clear" w:color="auto" w:fill="auto"/>
            <w:noWrap/>
            <w:vAlign w:val="center"/>
            <w:hideMark/>
          </w:tcPr>
          <w:p w14:paraId="1EA0C08D"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3</w:t>
            </w:r>
          </w:p>
        </w:tc>
        <w:tc>
          <w:tcPr>
            <w:tcW w:w="1214" w:type="dxa"/>
            <w:tcBorders>
              <w:top w:val="nil"/>
              <w:left w:val="nil"/>
              <w:bottom w:val="single" w:sz="4" w:space="0" w:color="auto"/>
              <w:right w:val="single" w:sz="4" w:space="0" w:color="auto"/>
            </w:tcBorders>
            <w:shd w:val="clear" w:color="auto" w:fill="auto"/>
            <w:noWrap/>
            <w:vAlign w:val="center"/>
            <w:hideMark/>
          </w:tcPr>
          <w:p w14:paraId="180790A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0,09%</w:t>
            </w:r>
          </w:p>
        </w:tc>
        <w:tc>
          <w:tcPr>
            <w:tcW w:w="1246" w:type="dxa"/>
            <w:tcBorders>
              <w:top w:val="nil"/>
              <w:left w:val="nil"/>
              <w:bottom w:val="single" w:sz="4" w:space="0" w:color="auto"/>
              <w:right w:val="single" w:sz="4" w:space="0" w:color="auto"/>
            </w:tcBorders>
            <w:shd w:val="clear" w:color="auto" w:fill="auto"/>
            <w:noWrap/>
            <w:vAlign w:val="center"/>
            <w:hideMark/>
          </w:tcPr>
          <w:p w14:paraId="75452FAE"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w:t>
            </w:r>
          </w:p>
        </w:tc>
        <w:tc>
          <w:tcPr>
            <w:tcW w:w="1115" w:type="dxa"/>
            <w:tcBorders>
              <w:top w:val="nil"/>
              <w:left w:val="nil"/>
              <w:bottom w:val="single" w:sz="4" w:space="0" w:color="auto"/>
              <w:right w:val="single" w:sz="4" w:space="0" w:color="auto"/>
            </w:tcBorders>
            <w:shd w:val="clear" w:color="auto" w:fill="auto"/>
            <w:noWrap/>
            <w:vAlign w:val="center"/>
            <w:hideMark/>
          </w:tcPr>
          <w:p w14:paraId="7A431E5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0,06%</w:t>
            </w:r>
          </w:p>
        </w:tc>
      </w:tr>
      <w:tr w:rsidR="00863EF0" w:rsidRPr="00375117" w14:paraId="68CBF0D5"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D4E2BDB"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mirovinski fondovi</w:t>
            </w:r>
          </w:p>
        </w:tc>
        <w:tc>
          <w:tcPr>
            <w:tcW w:w="1266" w:type="dxa"/>
            <w:tcBorders>
              <w:top w:val="nil"/>
              <w:left w:val="nil"/>
              <w:bottom w:val="single" w:sz="4" w:space="0" w:color="auto"/>
              <w:right w:val="single" w:sz="4" w:space="0" w:color="auto"/>
            </w:tcBorders>
            <w:shd w:val="clear" w:color="auto" w:fill="auto"/>
            <w:noWrap/>
            <w:vAlign w:val="center"/>
            <w:hideMark/>
          </w:tcPr>
          <w:p w14:paraId="5AF53F9B"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r w:rsidRPr="00375117">
              <w:rPr>
                <w:rFonts w:ascii="Times New Roman" w:eastAsia="Times New Roman" w:hAnsi="Times New Roman" w:cs="Times New Roman"/>
                <w:color w:val="000000"/>
                <w:sz w:val="20"/>
                <w:szCs w:val="20"/>
                <w:lang w:eastAsia="hr-HR"/>
              </w:rPr>
              <w:t> </w:t>
            </w:r>
          </w:p>
        </w:tc>
        <w:tc>
          <w:tcPr>
            <w:tcW w:w="1214" w:type="dxa"/>
            <w:tcBorders>
              <w:top w:val="nil"/>
              <w:left w:val="nil"/>
              <w:bottom w:val="single" w:sz="4" w:space="0" w:color="auto"/>
              <w:right w:val="single" w:sz="4" w:space="0" w:color="auto"/>
            </w:tcBorders>
            <w:shd w:val="clear" w:color="auto" w:fill="auto"/>
            <w:noWrap/>
            <w:vAlign w:val="center"/>
            <w:hideMark/>
          </w:tcPr>
          <w:p w14:paraId="0D960F5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50D7B4B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w:t>
            </w:r>
          </w:p>
        </w:tc>
        <w:tc>
          <w:tcPr>
            <w:tcW w:w="1115" w:type="dxa"/>
            <w:tcBorders>
              <w:top w:val="nil"/>
              <w:left w:val="nil"/>
              <w:bottom w:val="single" w:sz="4" w:space="0" w:color="auto"/>
              <w:right w:val="single" w:sz="4" w:space="0" w:color="auto"/>
            </w:tcBorders>
            <w:shd w:val="clear" w:color="auto" w:fill="auto"/>
            <w:noWrap/>
            <w:vAlign w:val="center"/>
            <w:hideMark/>
          </w:tcPr>
          <w:p w14:paraId="7E3C426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0,03%</w:t>
            </w:r>
          </w:p>
        </w:tc>
      </w:tr>
      <w:tr w:rsidR="00863EF0" w:rsidRPr="00375117" w14:paraId="598A7319"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2E31AFB"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stambene štedionice</w:t>
            </w:r>
          </w:p>
        </w:tc>
        <w:tc>
          <w:tcPr>
            <w:tcW w:w="1266" w:type="dxa"/>
            <w:tcBorders>
              <w:top w:val="nil"/>
              <w:left w:val="nil"/>
              <w:bottom w:val="single" w:sz="4" w:space="0" w:color="auto"/>
              <w:right w:val="single" w:sz="4" w:space="0" w:color="auto"/>
            </w:tcBorders>
            <w:shd w:val="clear" w:color="auto" w:fill="auto"/>
            <w:noWrap/>
            <w:vAlign w:val="center"/>
            <w:hideMark/>
          </w:tcPr>
          <w:p w14:paraId="0D8EF5D7"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w:t>
            </w:r>
          </w:p>
        </w:tc>
        <w:tc>
          <w:tcPr>
            <w:tcW w:w="1214" w:type="dxa"/>
            <w:tcBorders>
              <w:top w:val="nil"/>
              <w:left w:val="nil"/>
              <w:bottom w:val="single" w:sz="4" w:space="0" w:color="auto"/>
              <w:right w:val="single" w:sz="4" w:space="0" w:color="auto"/>
            </w:tcBorders>
            <w:shd w:val="clear" w:color="auto" w:fill="auto"/>
            <w:noWrap/>
            <w:vAlign w:val="center"/>
            <w:hideMark/>
          </w:tcPr>
          <w:p w14:paraId="4079E6E3"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0,06%</w:t>
            </w:r>
          </w:p>
        </w:tc>
        <w:tc>
          <w:tcPr>
            <w:tcW w:w="1246" w:type="dxa"/>
            <w:tcBorders>
              <w:top w:val="nil"/>
              <w:left w:val="nil"/>
              <w:bottom w:val="single" w:sz="4" w:space="0" w:color="auto"/>
              <w:right w:val="single" w:sz="4" w:space="0" w:color="auto"/>
            </w:tcBorders>
            <w:shd w:val="clear" w:color="auto" w:fill="auto"/>
            <w:noWrap/>
            <w:vAlign w:val="center"/>
            <w:hideMark/>
          </w:tcPr>
          <w:p w14:paraId="1F9B6BA2"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w:t>
            </w:r>
          </w:p>
        </w:tc>
        <w:tc>
          <w:tcPr>
            <w:tcW w:w="1115" w:type="dxa"/>
            <w:tcBorders>
              <w:top w:val="nil"/>
              <w:left w:val="nil"/>
              <w:bottom w:val="single" w:sz="4" w:space="0" w:color="auto"/>
              <w:right w:val="single" w:sz="4" w:space="0" w:color="auto"/>
            </w:tcBorders>
            <w:shd w:val="clear" w:color="auto" w:fill="auto"/>
            <w:noWrap/>
            <w:vAlign w:val="center"/>
            <w:hideMark/>
          </w:tcPr>
          <w:p w14:paraId="287CDF2C"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0,03%</w:t>
            </w:r>
          </w:p>
        </w:tc>
      </w:tr>
      <w:tr w:rsidR="00863EF0" w:rsidRPr="00375117" w14:paraId="30059D4D" w14:textId="77777777" w:rsidTr="00863EF0">
        <w:trPr>
          <w:trHeight w:val="315"/>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F6E774D"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otkup i naplata potraživanja</w:t>
            </w:r>
          </w:p>
        </w:tc>
        <w:tc>
          <w:tcPr>
            <w:tcW w:w="1266" w:type="dxa"/>
            <w:tcBorders>
              <w:top w:val="nil"/>
              <w:left w:val="nil"/>
              <w:bottom w:val="single" w:sz="4" w:space="0" w:color="auto"/>
              <w:right w:val="single" w:sz="4" w:space="0" w:color="auto"/>
            </w:tcBorders>
            <w:shd w:val="clear" w:color="auto" w:fill="auto"/>
            <w:noWrap/>
            <w:vAlign w:val="center"/>
            <w:hideMark/>
          </w:tcPr>
          <w:p w14:paraId="3BE38A0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w:t>
            </w:r>
          </w:p>
        </w:tc>
        <w:tc>
          <w:tcPr>
            <w:tcW w:w="1214" w:type="dxa"/>
            <w:tcBorders>
              <w:top w:val="nil"/>
              <w:left w:val="nil"/>
              <w:bottom w:val="single" w:sz="4" w:space="0" w:color="auto"/>
              <w:right w:val="single" w:sz="4" w:space="0" w:color="auto"/>
            </w:tcBorders>
            <w:shd w:val="clear" w:color="auto" w:fill="auto"/>
            <w:noWrap/>
            <w:vAlign w:val="center"/>
            <w:hideMark/>
          </w:tcPr>
          <w:p w14:paraId="2334270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0,03%</w:t>
            </w:r>
          </w:p>
        </w:tc>
        <w:tc>
          <w:tcPr>
            <w:tcW w:w="1246" w:type="dxa"/>
            <w:tcBorders>
              <w:top w:val="nil"/>
              <w:left w:val="nil"/>
              <w:bottom w:val="single" w:sz="4" w:space="0" w:color="auto"/>
              <w:right w:val="single" w:sz="4" w:space="0" w:color="auto"/>
            </w:tcBorders>
            <w:shd w:val="clear" w:color="auto" w:fill="auto"/>
            <w:noWrap/>
            <w:vAlign w:val="center"/>
            <w:hideMark/>
          </w:tcPr>
          <w:p w14:paraId="22CB3A7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w:t>
            </w:r>
          </w:p>
        </w:tc>
        <w:tc>
          <w:tcPr>
            <w:tcW w:w="1115" w:type="dxa"/>
            <w:tcBorders>
              <w:top w:val="nil"/>
              <w:left w:val="nil"/>
              <w:bottom w:val="single" w:sz="4" w:space="0" w:color="auto"/>
              <w:right w:val="single" w:sz="4" w:space="0" w:color="auto"/>
            </w:tcBorders>
            <w:shd w:val="clear" w:color="auto" w:fill="auto"/>
            <w:noWrap/>
            <w:vAlign w:val="center"/>
            <w:hideMark/>
          </w:tcPr>
          <w:p w14:paraId="698F0D7E"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0,00%</w:t>
            </w:r>
          </w:p>
        </w:tc>
      </w:tr>
      <w:tr w:rsidR="00863EF0" w:rsidRPr="00375117" w14:paraId="0DAF9AF4" w14:textId="77777777" w:rsidTr="00863EF0">
        <w:trPr>
          <w:trHeight w:val="315"/>
        </w:trPr>
        <w:tc>
          <w:tcPr>
            <w:tcW w:w="4180" w:type="dxa"/>
            <w:tcBorders>
              <w:top w:val="nil"/>
              <w:left w:val="single" w:sz="4" w:space="0" w:color="auto"/>
              <w:bottom w:val="single" w:sz="4" w:space="0" w:color="auto"/>
              <w:right w:val="single" w:sz="4" w:space="0" w:color="auto"/>
            </w:tcBorders>
            <w:shd w:val="clear" w:color="000000" w:fill="F2F2F2"/>
            <w:noWrap/>
            <w:vAlign w:val="center"/>
            <w:hideMark/>
          </w:tcPr>
          <w:p w14:paraId="6270567B" w14:textId="77777777" w:rsidR="00863EF0" w:rsidRPr="00375117" w:rsidRDefault="00863EF0" w:rsidP="00863EF0">
            <w:pPr>
              <w:spacing w:after="0" w:line="240" w:lineRule="auto"/>
              <w:jc w:val="right"/>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Ukupno:</w:t>
            </w:r>
          </w:p>
        </w:tc>
        <w:tc>
          <w:tcPr>
            <w:tcW w:w="1266" w:type="dxa"/>
            <w:tcBorders>
              <w:top w:val="nil"/>
              <w:left w:val="nil"/>
              <w:bottom w:val="single" w:sz="4" w:space="0" w:color="auto"/>
              <w:right w:val="single" w:sz="4" w:space="0" w:color="auto"/>
            </w:tcBorders>
            <w:shd w:val="clear" w:color="000000" w:fill="F2F2F2"/>
            <w:noWrap/>
            <w:vAlign w:val="center"/>
            <w:hideMark/>
          </w:tcPr>
          <w:p w14:paraId="0AB29FC7"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3230</w:t>
            </w:r>
          </w:p>
        </w:tc>
        <w:tc>
          <w:tcPr>
            <w:tcW w:w="1214" w:type="dxa"/>
            <w:tcBorders>
              <w:top w:val="nil"/>
              <w:left w:val="nil"/>
              <w:bottom w:val="single" w:sz="4" w:space="0" w:color="auto"/>
              <w:right w:val="single" w:sz="4" w:space="0" w:color="auto"/>
            </w:tcBorders>
            <w:shd w:val="clear" w:color="000000" w:fill="F2F2F2"/>
            <w:noWrap/>
            <w:vAlign w:val="center"/>
            <w:hideMark/>
          </w:tcPr>
          <w:p w14:paraId="01A848C6"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100,00%</w:t>
            </w:r>
          </w:p>
        </w:tc>
        <w:tc>
          <w:tcPr>
            <w:tcW w:w="1246" w:type="dxa"/>
            <w:tcBorders>
              <w:top w:val="nil"/>
              <w:left w:val="nil"/>
              <w:bottom w:val="single" w:sz="4" w:space="0" w:color="auto"/>
              <w:right w:val="single" w:sz="4" w:space="0" w:color="auto"/>
            </w:tcBorders>
            <w:shd w:val="clear" w:color="000000" w:fill="F2F2F2"/>
            <w:noWrap/>
            <w:vAlign w:val="center"/>
            <w:hideMark/>
          </w:tcPr>
          <w:p w14:paraId="2FFC7F3D"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3241</w:t>
            </w:r>
          </w:p>
        </w:tc>
        <w:tc>
          <w:tcPr>
            <w:tcW w:w="1115" w:type="dxa"/>
            <w:tcBorders>
              <w:top w:val="nil"/>
              <w:left w:val="nil"/>
              <w:bottom w:val="single" w:sz="4" w:space="0" w:color="auto"/>
              <w:right w:val="single" w:sz="4" w:space="0" w:color="auto"/>
            </w:tcBorders>
            <w:shd w:val="clear" w:color="000000" w:fill="F2F2F2"/>
            <w:noWrap/>
            <w:vAlign w:val="center"/>
            <w:hideMark/>
          </w:tcPr>
          <w:p w14:paraId="04AA208E"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100,00%</w:t>
            </w:r>
          </w:p>
        </w:tc>
      </w:tr>
    </w:tbl>
    <w:p w14:paraId="24D836AE" w14:textId="77777777" w:rsidR="00863EF0" w:rsidRDefault="00863EF0" w:rsidP="00863EF0">
      <w:pPr>
        <w:spacing w:after="0" w:line="240" w:lineRule="auto"/>
        <w:jc w:val="both"/>
        <w:rPr>
          <w:rFonts w:ascii="Times New Roman" w:eastAsia="Calibri" w:hAnsi="Times New Roman" w:cs="Times New Roman"/>
          <w:bCs/>
          <w:sz w:val="24"/>
          <w:szCs w:val="24"/>
          <w:u w:val="single"/>
        </w:rPr>
      </w:pPr>
    </w:p>
    <w:p w14:paraId="15B67D9A" w14:textId="77777777" w:rsidR="00863EF0" w:rsidRPr="004665E0" w:rsidRDefault="00863EF0" w:rsidP="00863EF0">
      <w:pPr>
        <w:spacing w:after="0" w:line="240" w:lineRule="auto"/>
        <w:jc w:val="both"/>
        <w:rPr>
          <w:rFonts w:ascii="Times New Roman" w:eastAsia="Calibri" w:hAnsi="Times New Roman" w:cs="Times New Roman"/>
          <w:bCs/>
          <w:sz w:val="24"/>
          <w:szCs w:val="24"/>
          <w:u w:val="single"/>
        </w:rPr>
      </w:pPr>
    </w:p>
    <w:p w14:paraId="14FD4A9D" w14:textId="77777777" w:rsidR="00863EF0" w:rsidRPr="00D56722" w:rsidRDefault="00863EF0" w:rsidP="00863EF0">
      <w:pPr>
        <w:spacing w:after="0" w:line="240" w:lineRule="auto"/>
        <w:jc w:val="both"/>
        <w:rPr>
          <w:rFonts w:ascii="Times New Roman" w:eastAsia="Calibri" w:hAnsi="Times New Roman" w:cs="Times New Roman"/>
          <w:b/>
          <w:sz w:val="24"/>
          <w:szCs w:val="24"/>
        </w:rPr>
      </w:pPr>
      <w:r w:rsidRPr="00D56722">
        <w:rPr>
          <w:rFonts w:ascii="Times New Roman" w:eastAsia="Calibri" w:hAnsi="Times New Roman" w:cs="Times New Roman"/>
          <w:b/>
          <w:sz w:val="24"/>
          <w:szCs w:val="24"/>
        </w:rPr>
        <w:t>Podatci o broju obavijesti o sumnjivim transakcijama zaprimljenih od banaka u 2022. prema opisu načina provođenja transakcije</w:t>
      </w:r>
    </w:p>
    <w:p w14:paraId="542413B5" w14:textId="77777777" w:rsidR="00863EF0" w:rsidRDefault="00863EF0" w:rsidP="00863EF0">
      <w:pPr>
        <w:spacing w:after="0" w:line="240" w:lineRule="auto"/>
        <w:jc w:val="both"/>
        <w:rPr>
          <w:rFonts w:ascii="Times New Roman" w:eastAsia="Calibri" w:hAnsi="Times New Roman" w:cs="Times New Roman"/>
          <w:sz w:val="24"/>
          <w:szCs w:val="24"/>
        </w:rPr>
      </w:pPr>
    </w:p>
    <w:p w14:paraId="0714DE76" w14:textId="77777777" w:rsidR="00863EF0" w:rsidRPr="004665E0" w:rsidRDefault="00863EF0" w:rsidP="00863EF0">
      <w:pPr>
        <w:spacing w:after="0" w:line="240" w:lineRule="auto"/>
        <w:jc w:val="both"/>
        <w:rPr>
          <w:rFonts w:ascii="Times New Roman" w:eastAsia="Calibri" w:hAnsi="Times New Roman" w:cs="Times New Roman"/>
          <w:sz w:val="24"/>
          <w:szCs w:val="24"/>
        </w:rPr>
      </w:pPr>
      <w:r w:rsidRPr="004665E0">
        <w:rPr>
          <w:rFonts w:ascii="Times New Roman" w:eastAsia="Calibri" w:hAnsi="Times New Roman" w:cs="Times New Roman"/>
          <w:sz w:val="24"/>
          <w:szCs w:val="24"/>
        </w:rPr>
        <w:t>U nastavku se navode podatci o analizi obavijesti o sumnjivim transakcijama, osobama i sredstvima zaprimljenih od banaka prema opisu načina provođenja i svrsi (namjeni) transakcije. Analizom su obuhvaćeni obrasci putem koji su banke prijavile sumnjive transakcije (</w:t>
      </w:r>
      <w:r>
        <w:rPr>
          <w:rFonts w:ascii="Times New Roman" w:eastAsia="Calibri" w:hAnsi="Times New Roman" w:cs="Times New Roman"/>
          <w:sz w:val="24"/>
          <w:szCs w:val="24"/>
        </w:rPr>
        <w:t xml:space="preserve">1197 </w:t>
      </w:r>
      <w:r w:rsidRPr="004665E0">
        <w:rPr>
          <w:rFonts w:ascii="Times New Roman" w:eastAsia="Calibri" w:hAnsi="Times New Roman" w:cs="Times New Roman"/>
          <w:sz w:val="24"/>
          <w:szCs w:val="24"/>
        </w:rPr>
        <w:t>transakcija od ukupno 2</w:t>
      </w:r>
      <w:r>
        <w:rPr>
          <w:rFonts w:ascii="Times New Roman" w:eastAsia="Calibri" w:hAnsi="Times New Roman" w:cs="Times New Roman"/>
          <w:sz w:val="24"/>
          <w:szCs w:val="24"/>
        </w:rPr>
        <w:t>747</w:t>
      </w:r>
      <w:r w:rsidRPr="004665E0">
        <w:rPr>
          <w:rFonts w:ascii="Times New Roman" w:eastAsia="Calibri" w:hAnsi="Times New Roman" w:cs="Times New Roman"/>
          <w:sz w:val="24"/>
          <w:szCs w:val="24"/>
        </w:rPr>
        <w:t xml:space="preserve"> zaprimljenih obavijesti od banaka) iz razloga što sukladno Uputi o načinu popunjavanja obrasca za obavještavanje Ureda za sprječavanje pranja novca o sumnjivim transakcijama, sredstvima i osobama a koja je sastavni dio </w:t>
      </w:r>
      <w:hyperlink r:id="rId20" w:history="1">
        <w:r w:rsidRPr="004665E0">
          <w:rPr>
            <w:rFonts w:ascii="Times New Roman" w:eastAsia="Calibri" w:hAnsi="Times New Roman" w:cs="Times New Roman"/>
            <w:sz w:val="24"/>
            <w:szCs w:val="24"/>
          </w:rPr>
          <w:t>Pravilnika o obavještavanju Ureda za sprječavanje pranja novca o sumnjivim transakcijama, sredstvima i osobama („Narodne novine“ br. 1/19)</w:t>
        </w:r>
      </w:hyperlink>
      <w:r w:rsidRPr="004665E0">
        <w:rPr>
          <w:rFonts w:ascii="Times New Roman" w:eastAsia="Calibri" w:hAnsi="Times New Roman" w:cs="Times New Roman"/>
          <w:sz w:val="24"/>
          <w:szCs w:val="24"/>
        </w:rPr>
        <w:t>, banke i drugi obveznici nisu dužni popunjavati te podatke ukoliko se putem obrasca prijavljuju sumnjiva sredstava.</w:t>
      </w:r>
    </w:p>
    <w:p w14:paraId="46A70C9D" w14:textId="77777777" w:rsidR="00863EF0" w:rsidRPr="00D56722" w:rsidRDefault="00863EF0" w:rsidP="00863EF0">
      <w:pPr>
        <w:spacing w:after="0" w:line="240" w:lineRule="auto"/>
        <w:jc w:val="both"/>
        <w:rPr>
          <w:rFonts w:ascii="Times New Roman" w:eastAsia="Calibri" w:hAnsi="Times New Roman" w:cs="Times New Roman"/>
          <w:sz w:val="24"/>
          <w:szCs w:val="24"/>
        </w:rPr>
      </w:pPr>
    </w:p>
    <w:p w14:paraId="119BC246" w14:textId="52306AD6" w:rsidR="00863EF0" w:rsidRDefault="00863EF0" w:rsidP="00863EF0">
      <w:pPr>
        <w:spacing w:after="0" w:line="240" w:lineRule="auto"/>
        <w:ind w:right="-128"/>
        <w:jc w:val="both"/>
        <w:rPr>
          <w:rFonts w:ascii="Times New Roman" w:eastAsia="Calibri" w:hAnsi="Times New Roman" w:cs="Times New Roman"/>
          <w:sz w:val="24"/>
          <w:szCs w:val="24"/>
        </w:rPr>
      </w:pPr>
      <w:r w:rsidRPr="004665E0">
        <w:rPr>
          <w:rFonts w:ascii="Times New Roman" w:eastAsia="Calibri" w:hAnsi="Times New Roman" w:cs="Times New Roman"/>
          <w:sz w:val="24"/>
          <w:szCs w:val="24"/>
        </w:rPr>
        <w:t xml:space="preserve">U </w:t>
      </w:r>
      <w:r>
        <w:rPr>
          <w:rFonts w:ascii="Times New Roman" w:eastAsia="Calibri" w:hAnsi="Times New Roman" w:cs="Times New Roman"/>
          <w:sz w:val="24"/>
          <w:szCs w:val="24"/>
        </w:rPr>
        <w:t>G</w:t>
      </w:r>
      <w:r w:rsidRPr="004665E0">
        <w:rPr>
          <w:rFonts w:ascii="Times New Roman" w:eastAsia="Calibri" w:hAnsi="Times New Roman" w:cs="Times New Roman"/>
          <w:sz w:val="24"/>
          <w:szCs w:val="24"/>
        </w:rPr>
        <w:t xml:space="preserve">rafikonu </w:t>
      </w:r>
      <w:r w:rsidR="008154A4">
        <w:rPr>
          <w:rFonts w:ascii="Times New Roman" w:eastAsia="Calibri" w:hAnsi="Times New Roman" w:cs="Times New Roman"/>
          <w:sz w:val="24"/>
          <w:szCs w:val="24"/>
        </w:rPr>
        <w:t>5</w:t>
      </w:r>
      <w:r>
        <w:rPr>
          <w:rFonts w:ascii="Times New Roman" w:eastAsia="Calibri" w:hAnsi="Times New Roman" w:cs="Times New Roman"/>
          <w:sz w:val="24"/>
          <w:szCs w:val="24"/>
        </w:rPr>
        <w:t>.</w:t>
      </w:r>
      <w:r w:rsidRPr="004665E0">
        <w:rPr>
          <w:rFonts w:ascii="Times New Roman" w:eastAsia="Calibri" w:hAnsi="Times New Roman" w:cs="Times New Roman"/>
          <w:sz w:val="24"/>
          <w:szCs w:val="24"/>
        </w:rPr>
        <w:t xml:space="preserve"> prikazan je broj i struktura obavijesti o sumnjivim transakcijama zaprimljenih u 202</w:t>
      </w:r>
      <w:r>
        <w:rPr>
          <w:rFonts w:ascii="Times New Roman" w:eastAsia="Calibri" w:hAnsi="Times New Roman" w:cs="Times New Roman"/>
          <w:sz w:val="24"/>
          <w:szCs w:val="24"/>
        </w:rPr>
        <w:t>2</w:t>
      </w:r>
      <w:r w:rsidRPr="004665E0">
        <w:rPr>
          <w:rFonts w:ascii="Times New Roman" w:eastAsia="Calibri" w:hAnsi="Times New Roman" w:cs="Times New Roman"/>
          <w:sz w:val="24"/>
          <w:szCs w:val="24"/>
        </w:rPr>
        <w:t>. od banaka (ukupno 1</w:t>
      </w:r>
      <w:r>
        <w:rPr>
          <w:rFonts w:ascii="Times New Roman" w:eastAsia="Calibri" w:hAnsi="Times New Roman" w:cs="Times New Roman"/>
          <w:sz w:val="24"/>
          <w:szCs w:val="24"/>
        </w:rPr>
        <w:t>197</w:t>
      </w:r>
      <w:r w:rsidRPr="004665E0">
        <w:rPr>
          <w:rFonts w:ascii="Times New Roman" w:eastAsia="Calibri" w:hAnsi="Times New Roman" w:cs="Times New Roman"/>
          <w:sz w:val="24"/>
          <w:szCs w:val="24"/>
        </w:rPr>
        <w:t xml:space="preserve">) prema opisu načina provođenja transakcije. </w:t>
      </w:r>
    </w:p>
    <w:p w14:paraId="1F78A5BD" w14:textId="2D184F7E" w:rsidR="00863EF0" w:rsidRDefault="00863EF0" w:rsidP="00863EF0">
      <w:pPr>
        <w:spacing w:after="0" w:line="240" w:lineRule="auto"/>
        <w:ind w:right="-128"/>
        <w:jc w:val="both"/>
        <w:rPr>
          <w:rFonts w:ascii="Times New Roman" w:eastAsia="Calibri" w:hAnsi="Times New Roman" w:cs="Times New Roman"/>
          <w:sz w:val="24"/>
          <w:szCs w:val="24"/>
        </w:rPr>
      </w:pPr>
    </w:p>
    <w:p w14:paraId="18AE72F6" w14:textId="5DE99738" w:rsidR="002118EE" w:rsidRDefault="002118EE" w:rsidP="00863EF0">
      <w:pPr>
        <w:spacing w:after="0" w:line="240" w:lineRule="auto"/>
        <w:ind w:right="-128"/>
        <w:jc w:val="both"/>
        <w:rPr>
          <w:rFonts w:ascii="Times New Roman" w:eastAsia="Calibri" w:hAnsi="Times New Roman" w:cs="Times New Roman"/>
          <w:sz w:val="24"/>
          <w:szCs w:val="24"/>
        </w:rPr>
      </w:pPr>
    </w:p>
    <w:p w14:paraId="655B1C2E" w14:textId="2C17E124" w:rsidR="008935FE" w:rsidRDefault="008935FE" w:rsidP="00863EF0">
      <w:pPr>
        <w:spacing w:after="0" w:line="240" w:lineRule="auto"/>
        <w:ind w:right="-128"/>
        <w:jc w:val="both"/>
        <w:rPr>
          <w:rFonts w:ascii="Times New Roman" w:eastAsia="Calibri" w:hAnsi="Times New Roman" w:cs="Times New Roman"/>
          <w:sz w:val="24"/>
          <w:szCs w:val="24"/>
        </w:rPr>
      </w:pPr>
    </w:p>
    <w:p w14:paraId="2B24FF24" w14:textId="0AF289CA" w:rsidR="008935FE" w:rsidRDefault="008935FE" w:rsidP="00863EF0">
      <w:pPr>
        <w:spacing w:after="0" w:line="240" w:lineRule="auto"/>
        <w:ind w:right="-128"/>
        <w:jc w:val="both"/>
        <w:rPr>
          <w:rFonts w:ascii="Times New Roman" w:eastAsia="Calibri" w:hAnsi="Times New Roman" w:cs="Times New Roman"/>
          <w:sz w:val="24"/>
          <w:szCs w:val="24"/>
        </w:rPr>
      </w:pPr>
    </w:p>
    <w:p w14:paraId="159CCFD8" w14:textId="77777777" w:rsidR="008935FE" w:rsidRDefault="008935FE" w:rsidP="00863EF0">
      <w:pPr>
        <w:spacing w:after="0" w:line="240" w:lineRule="auto"/>
        <w:ind w:right="-128"/>
        <w:jc w:val="both"/>
        <w:rPr>
          <w:rFonts w:ascii="Times New Roman" w:eastAsia="Calibri" w:hAnsi="Times New Roman" w:cs="Times New Roman"/>
          <w:sz w:val="24"/>
          <w:szCs w:val="24"/>
        </w:rPr>
      </w:pPr>
    </w:p>
    <w:p w14:paraId="727B00E0" w14:textId="232F8A78" w:rsidR="00863EF0" w:rsidRPr="00863EF0" w:rsidRDefault="00863EF0" w:rsidP="00863EF0">
      <w:pPr>
        <w:rPr>
          <w:rFonts w:ascii="Times New Roman" w:eastAsia="Calibri" w:hAnsi="Times New Roman" w:cs="Times New Roman"/>
          <w:sz w:val="24"/>
          <w:szCs w:val="24"/>
        </w:rPr>
      </w:pPr>
      <w:r w:rsidRPr="00863EF0">
        <w:rPr>
          <w:rFonts w:ascii="Times New Roman" w:eastAsia="Calibri" w:hAnsi="Times New Roman" w:cs="Times New Roman"/>
          <w:sz w:val="24"/>
          <w:szCs w:val="24"/>
        </w:rPr>
        <w:lastRenderedPageBreak/>
        <w:t xml:space="preserve">Grafikon </w:t>
      </w:r>
      <w:r w:rsidR="008154A4">
        <w:rPr>
          <w:rFonts w:ascii="Times New Roman" w:eastAsia="Calibri" w:hAnsi="Times New Roman" w:cs="Times New Roman"/>
          <w:sz w:val="24"/>
          <w:szCs w:val="24"/>
        </w:rPr>
        <w:t>5</w:t>
      </w:r>
      <w:r w:rsidRPr="00863EF0">
        <w:rPr>
          <w:rFonts w:ascii="Times New Roman" w:eastAsia="Calibri" w:hAnsi="Times New Roman" w:cs="Times New Roman"/>
          <w:sz w:val="24"/>
          <w:szCs w:val="24"/>
        </w:rPr>
        <w:t>.</w:t>
      </w:r>
    </w:p>
    <w:p w14:paraId="73DD7A92" w14:textId="77777777" w:rsidR="00863EF0" w:rsidRPr="004665E0" w:rsidRDefault="00863EF0" w:rsidP="00863EF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hr-HR"/>
        </w:rPr>
        <w:drawing>
          <wp:inline distT="0" distB="0" distL="0" distR="0" wp14:anchorId="1F4B20D9" wp14:editId="2037F6BB">
            <wp:extent cx="3837528" cy="2106295"/>
            <wp:effectExtent l="0" t="0" r="0" b="8255"/>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48924" cy="2112550"/>
                    </a:xfrm>
                    <a:prstGeom prst="rect">
                      <a:avLst/>
                    </a:prstGeom>
                    <a:noFill/>
                  </pic:spPr>
                </pic:pic>
              </a:graphicData>
            </a:graphic>
          </wp:inline>
        </w:drawing>
      </w:r>
    </w:p>
    <w:p w14:paraId="12B43425" w14:textId="77777777" w:rsidR="00863EF0" w:rsidRPr="004665E0" w:rsidRDefault="00863EF0" w:rsidP="00863EF0">
      <w:pPr>
        <w:autoSpaceDE w:val="0"/>
        <w:autoSpaceDN w:val="0"/>
        <w:adjustRightInd w:val="0"/>
        <w:spacing w:after="0" w:line="240" w:lineRule="auto"/>
        <w:rPr>
          <w:rFonts w:ascii="Times New Roman" w:hAnsi="Times New Roman" w:cs="Times New Roman"/>
          <w:b/>
          <w:sz w:val="24"/>
          <w:szCs w:val="24"/>
        </w:rPr>
      </w:pPr>
    </w:p>
    <w:p w14:paraId="264121B8" w14:textId="77777777" w:rsidR="00863EF0" w:rsidRPr="004665E0" w:rsidRDefault="00863EF0" w:rsidP="00863EF0">
      <w:pPr>
        <w:autoSpaceDE w:val="0"/>
        <w:autoSpaceDN w:val="0"/>
        <w:adjustRightInd w:val="0"/>
        <w:spacing w:after="0" w:line="240" w:lineRule="auto"/>
        <w:jc w:val="both"/>
        <w:rPr>
          <w:rFonts w:ascii="Times New Roman" w:eastAsia="Times New Roman" w:hAnsi="Times New Roman" w:cs="Times New Roman"/>
          <w:b/>
          <w:bCs/>
          <w:sz w:val="24"/>
          <w:szCs w:val="24"/>
          <w:highlight w:val="red"/>
          <w:lang w:eastAsia="hr-HR"/>
        </w:rPr>
      </w:pPr>
      <w:r w:rsidRPr="004665E0">
        <w:rPr>
          <w:rFonts w:ascii="Times New Roman" w:hAnsi="Times New Roman" w:cs="Times New Roman"/>
          <w:b/>
          <w:sz w:val="24"/>
          <w:szCs w:val="24"/>
        </w:rPr>
        <w:t>Podatci o broju obavijesti o sumnjivim transakcijama zaprimljenih od banaka u 202</w:t>
      </w:r>
      <w:r>
        <w:rPr>
          <w:rFonts w:ascii="Times New Roman" w:hAnsi="Times New Roman" w:cs="Times New Roman"/>
          <w:b/>
          <w:sz w:val="24"/>
          <w:szCs w:val="24"/>
        </w:rPr>
        <w:t>2</w:t>
      </w:r>
      <w:r w:rsidRPr="004665E0">
        <w:rPr>
          <w:rFonts w:ascii="Times New Roman" w:hAnsi="Times New Roman" w:cs="Times New Roman"/>
          <w:b/>
          <w:sz w:val="24"/>
          <w:szCs w:val="24"/>
        </w:rPr>
        <w:t>. prema opisu svrhe (namjene) transakcije</w:t>
      </w:r>
    </w:p>
    <w:p w14:paraId="2BB7651D" w14:textId="77777777" w:rsidR="00863EF0" w:rsidRPr="004665E0" w:rsidRDefault="00863EF0" w:rsidP="00863EF0">
      <w:pPr>
        <w:autoSpaceDE w:val="0"/>
        <w:autoSpaceDN w:val="0"/>
        <w:adjustRightInd w:val="0"/>
        <w:spacing w:after="0" w:line="240" w:lineRule="auto"/>
        <w:jc w:val="both"/>
        <w:rPr>
          <w:rFonts w:ascii="Times New Roman" w:eastAsia="Calibri" w:hAnsi="Times New Roman" w:cs="Times New Roman"/>
          <w:b/>
          <w:sz w:val="24"/>
          <w:szCs w:val="24"/>
          <w:highlight w:val="red"/>
        </w:rPr>
      </w:pPr>
    </w:p>
    <w:p w14:paraId="35AED823" w14:textId="4CA078BE" w:rsidR="00863EF0" w:rsidRPr="00274B0D" w:rsidRDefault="00863EF0" w:rsidP="00863EF0">
      <w:pPr>
        <w:spacing w:after="0" w:line="0" w:lineRule="atLeast"/>
        <w:jc w:val="both"/>
        <w:rPr>
          <w:rFonts w:ascii="Times New Roman" w:eastAsia="Times New Roman" w:hAnsi="Times New Roman" w:cs="Times New Roman"/>
          <w:sz w:val="24"/>
          <w:szCs w:val="24"/>
          <w:lang w:eastAsia="hr-HR"/>
        </w:rPr>
      </w:pPr>
      <w:r w:rsidRPr="00274B0D">
        <w:rPr>
          <w:rFonts w:ascii="Times New Roman" w:eastAsia="Times New Roman" w:hAnsi="Times New Roman" w:cs="Times New Roman"/>
          <w:sz w:val="24"/>
          <w:szCs w:val="24"/>
          <w:lang w:eastAsia="hr-HR"/>
        </w:rPr>
        <w:t>U tablici 1</w:t>
      </w:r>
      <w:r>
        <w:rPr>
          <w:rFonts w:ascii="Times New Roman" w:eastAsia="Times New Roman" w:hAnsi="Times New Roman" w:cs="Times New Roman"/>
          <w:sz w:val="24"/>
          <w:szCs w:val="24"/>
          <w:lang w:eastAsia="hr-HR"/>
        </w:rPr>
        <w:t>7</w:t>
      </w:r>
      <w:r w:rsidRPr="00274B0D">
        <w:rPr>
          <w:rFonts w:ascii="Times New Roman" w:eastAsia="Times New Roman" w:hAnsi="Times New Roman" w:cs="Times New Roman"/>
          <w:sz w:val="24"/>
          <w:szCs w:val="24"/>
          <w:lang w:eastAsia="hr-HR"/>
        </w:rPr>
        <w:t>. prikazan je broj i struktura sumnjivih transakcija zaprimljenih od banaka u 202</w:t>
      </w:r>
      <w:r>
        <w:rPr>
          <w:rFonts w:ascii="Times New Roman" w:eastAsia="Times New Roman" w:hAnsi="Times New Roman" w:cs="Times New Roman"/>
          <w:sz w:val="24"/>
          <w:szCs w:val="24"/>
          <w:lang w:eastAsia="hr-HR"/>
        </w:rPr>
        <w:t>2</w:t>
      </w:r>
      <w:r w:rsidRPr="00274B0D">
        <w:rPr>
          <w:rFonts w:ascii="Times New Roman" w:eastAsia="Times New Roman" w:hAnsi="Times New Roman" w:cs="Times New Roman"/>
          <w:sz w:val="24"/>
          <w:szCs w:val="24"/>
          <w:lang w:eastAsia="hr-HR"/>
        </w:rPr>
        <w:t>. prema opisu svrhe (namjene) transakcije. U Tablici 1</w:t>
      </w:r>
      <w:r w:rsidR="009641B8">
        <w:rPr>
          <w:rFonts w:ascii="Times New Roman" w:eastAsia="Times New Roman" w:hAnsi="Times New Roman" w:cs="Times New Roman"/>
          <w:sz w:val="24"/>
          <w:szCs w:val="24"/>
          <w:lang w:eastAsia="hr-HR"/>
        </w:rPr>
        <w:t>7</w:t>
      </w:r>
      <w:r w:rsidRPr="00274B0D">
        <w:rPr>
          <w:rFonts w:ascii="Times New Roman" w:eastAsia="Times New Roman" w:hAnsi="Times New Roman" w:cs="Times New Roman"/>
          <w:sz w:val="24"/>
          <w:szCs w:val="24"/>
          <w:lang w:eastAsia="hr-HR"/>
        </w:rPr>
        <w:t>. vidljivo je da su od ukupnog broja sumnjivih transakcija u 202</w:t>
      </w:r>
      <w:r>
        <w:rPr>
          <w:rFonts w:ascii="Times New Roman" w:eastAsia="Times New Roman" w:hAnsi="Times New Roman" w:cs="Times New Roman"/>
          <w:sz w:val="24"/>
          <w:szCs w:val="24"/>
          <w:lang w:eastAsia="hr-HR"/>
        </w:rPr>
        <w:t>2</w:t>
      </w:r>
      <w:r w:rsidRPr="00274B0D">
        <w:rPr>
          <w:rFonts w:ascii="Times New Roman" w:eastAsia="Times New Roman" w:hAnsi="Times New Roman" w:cs="Times New Roman"/>
          <w:sz w:val="24"/>
          <w:szCs w:val="24"/>
          <w:lang w:eastAsia="hr-HR"/>
        </w:rPr>
        <w:t>. koje su zaprimljene od banaka (1</w:t>
      </w:r>
      <w:r>
        <w:rPr>
          <w:rFonts w:ascii="Times New Roman" w:eastAsia="Times New Roman" w:hAnsi="Times New Roman" w:cs="Times New Roman"/>
          <w:sz w:val="24"/>
          <w:szCs w:val="24"/>
          <w:lang w:eastAsia="hr-HR"/>
        </w:rPr>
        <w:t>197), za 24</w:t>
      </w:r>
      <w:r w:rsidRPr="00274B0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14</w:t>
      </w:r>
      <w:r w:rsidRPr="00274B0D">
        <w:rPr>
          <w:rFonts w:ascii="Times New Roman" w:eastAsia="Times New Roman" w:hAnsi="Times New Roman" w:cs="Times New Roman"/>
          <w:sz w:val="24"/>
          <w:szCs w:val="24"/>
          <w:lang w:eastAsia="hr-HR"/>
        </w:rPr>
        <w:t>% sumnjivih transakcija (</w:t>
      </w:r>
      <w:r>
        <w:rPr>
          <w:rFonts w:ascii="Times New Roman" w:eastAsia="Times New Roman" w:hAnsi="Times New Roman" w:cs="Times New Roman"/>
          <w:sz w:val="24"/>
          <w:szCs w:val="24"/>
          <w:lang w:eastAsia="hr-HR"/>
        </w:rPr>
        <w:t>289</w:t>
      </w:r>
      <w:r w:rsidRPr="00274B0D">
        <w:rPr>
          <w:rFonts w:ascii="Times New Roman" w:eastAsia="Times New Roman" w:hAnsi="Times New Roman" w:cs="Times New Roman"/>
          <w:sz w:val="24"/>
          <w:szCs w:val="24"/>
          <w:lang w:eastAsia="hr-HR"/>
        </w:rPr>
        <w:t xml:space="preserve"> transakcija) banke navele da je svrha (namjena) provođenja transakcije pozajmica, za 2</w:t>
      </w:r>
      <w:r>
        <w:rPr>
          <w:rFonts w:ascii="Times New Roman" w:eastAsia="Times New Roman" w:hAnsi="Times New Roman" w:cs="Times New Roman"/>
          <w:sz w:val="24"/>
          <w:szCs w:val="24"/>
          <w:lang w:eastAsia="hr-HR"/>
        </w:rPr>
        <w:t>5</w:t>
      </w:r>
      <w:r w:rsidRPr="00274B0D">
        <w:rPr>
          <w:rFonts w:ascii="Times New Roman" w:eastAsia="Times New Roman" w:hAnsi="Times New Roman" w:cs="Times New Roman"/>
          <w:sz w:val="24"/>
          <w:szCs w:val="24"/>
          <w:lang w:eastAsia="hr-HR"/>
        </w:rPr>
        <w:t>7 transakcija (</w:t>
      </w:r>
      <w:r>
        <w:rPr>
          <w:rFonts w:ascii="Times New Roman" w:eastAsia="Times New Roman" w:hAnsi="Times New Roman" w:cs="Times New Roman"/>
          <w:sz w:val="24"/>
          <w:szCs w:val="24"/>
          <w:lang w:eastAsia="hr-HR"/>
        </w:rPr>
        <w:t>21</w:t>
      </w:r>
      <w:r w:rsidRPr="00274B0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47%) roba, a za 212</w:t>
      </w:r>
      <w:r w:rsidRPr="00274B0D">
        <w:rPr>
          <w:rFonts w:ascii="Times New Roman" w:eastAsia="Times New Roman" w:hAnsi="Times New Roman" w:cs="Times New Roman"/>
          <w:sz w:val="24"/>
          <w:szCs w:val="24"/>
          <w:lang w:eastAsia="hr-HR"/>
        </w:rPr>
        <w:t xml:space="preserve"> transakcije usluge (1</w:t>
      </w:r>
      <w:r>
        <w:rPr>
          <w:rFonts w:ascii="Times New Roman" w:eastAsia="Times New Roman" w:hAnsi="Times New Roman" w:cs="Times New Roman"/>
          <w:sz w:val="24"/>
          <w:szCs w:val="24"/>
          <w:lang w:eastAsia="hr-HR"/>
        </w:rPr>
        <w:t>7</w:t>
      </w:r>
      <w:r w:rsidRPr="00274B0D">
        <w:rPr>
          <w:rFonts w:ascii="Times New Roman" w:eastAsia="Times New Roman" w:hAnsi="Times New Roman" w:cs="Times New Roman"/>
          <w:sz w:val="24"/>
          <w:szCs w:val="24"/>
          <w:lang w:eastAsia="hr-HR"/>
        </w:rPr>
        <w:t>,7</w:t>
      </w:r>
      <w:r>
        <w:rPr>
          <w:rFonts w:ascii="Times New Roman" w:eastAsia="Times New Roman" w:hAnsi="Times New Roman" w:cs="Times New Roman"/>
          <w:sz w:val="24"/>
          <w:szCs w:val="24"/>
          <w:lang w:eastAsia="hr-HR"/>
        </w:rPr>
        <w:t>1</w:t>
      </w:r>
      <w:r w:rsidRPr="00274B0D">
        <w:rPr>
          <w:rFonts w:ascii="Times New Roman" w:eastAsia="Times New Roman" w:hAnsi="Times New Roman" w:cs="Times New Roman"/>
          <w:sz w:val="24"/>
          <w:szCs w:val="24"/>
          <w:lang w:eastAsia="hr-HR"/>
        </w:rPr>
        <w:t xml:space="preserve">%). </w:t>
      </w:r>
    </w:p>
    <w:p w14:paraId="0FA67EF3" w14:textId="77777777" w:rsidR="00863EF0" w:rsidRDefault="00863EF0" w:rsidP="00863EF0">
      <w:pPr>
        <w:spacing w:after="0" w:line="240" w:lineRule="auto"/>
        <w:jc w:val="both"/>
        <w:rPr>
          <w:rFonts w:ascii="Times New Roman" w:eastAsia="Calibri" w:hAnsi="Times New Roman" w:cs="Times New Roman"/>
          <w:sz w:val="24"/>
          <w:szCs w:val="24"/>
        </w:rPr>
      </w:pPr>
    </w:p>
    <w:p w14:paraId="7DA3AE0F" w14:textId="587F6BDC" w:rsidR="00863EF0" w:rsidRPr="00863EF0" w:rsidRDefault="00863EF0" w:rsidP="00863EF0">
      <w:pPr>
        <w:autoSpaceDE w:val="0"/>
        <w:autoSpaceDN w:val="0"/>
        <w:adjustRightInd w:val="0"/>
        <w:spacing w:after="0" w:line="240" w:lineRule="auto"/>
        <w:jc w:val="both"/>
        <w:rPr>
          <w:rFonts w:ascii="Times New Roman" w:eastAsia="Times New Roman" w:hAnsi="Times New Roman" w:cs="Times New Roman"/>
          <w:bCs/>
          <w:sz w:val="24"/>
          <w:szCs w:val="24"/>
          <w:lang w:eastAsia="hr-HR"/>
        </w:rPr>
      </w:pPr>
      <w:r w:rsidRPr="00863EF0">
        <w:rPr>
          <w:rFonts w:ascii="Times New Roman" w:eastAsia="Times New Roman" w:hAnsi="Times New Roman" w:cs="Times New Roman"/>
          <w:bCs/>
          <w:sz w:val="24"/>
          <w:szCs w:val="24"/>
          <w:lang w:eastAsia="hr-HR"/>
        </w:rPr>
        <w:t>Tablica 17. Broj i struktura sumnjivih transakcija zaprimljenih od banaka u 2022. prema opisu svrhe (namjene) transakcije</w:t>
      </w:r>
    </w:p>
    <w:tbl>
      <w:tblPr>
        <w:tblW w:w="7230" w:type="dxa"/>
        <w:tblInd w:w="-5" w:type="dxa"/>
        <w:tblLayout w:type="fixed"/>
        <w:tblLook w:val="04A0" w:firstRow="1" w:lastRow="0" w:firstColumn="1" w:lastColumn="0" w:noHBand="0" w:noVBand="1"/>
      </w:tblPr>
      <w:tblGrid>
        <w:gridCol w:w="3398"/>
        <w:gridCol w:w="994"/>
        <w:gridCol w:w="995"/>
        <w:gridCol w:w="850"/>
        <w:gridCol w:w="993"/>
      </w:tblGrid>
      <w:tr w:rsidR="00863EF0" w:rsidRPr="00375117" w14:paraId="12E63F05" w14:textId="77777777" w:rsidTr="00863EF0">
        <w:trPr>
          <w:trHeight w:val="305"/>
        </w:trPr>
        <w:tc>
          <w:tcPr>
            <w:tcW w:w="3398" w:type="dxa"/>
            <w:vMerge w:val="restart"/>
            <w:tcBorders>
              <w:top w:val="single" w:sz="4" w:space="0" w:color="auto"/>
              <w:left w:val="single" w:sz="4" w:space="0" w:color="auto"/>
              <w:right w:val="single" w:sz="4" w:space="0" w:color="auto"/>
            </w:tcBorders>
            <w:shd w:val="clear" w:color="000000" w:fill="F2F2F2"/>
            <w:vAlign w:val="center"/>
            <w:hideMark/>
          </w:tcPr>
          <w:p w14:paraId="0B595EBA"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sidRPr="00375117">
              <w:rPr>
                <w:rFonts w:ascii="Times New Roman" w:eastAsia="Times New Roman" w:hAnsi="Times New Roman" w:cs="Times New Roman"/>
                <w:b/>
                <w:bCs/>
                <w:color w:val="000000"/>
                <w:sz w:val="20"/>
                <w:szCs w:val="20"/>
                <w:lang w:eastAsia="hr-HR"/>
              </w:rPr>
              <w:t>svrha (namjena) sumnjive transakcije</w:t>
            </w:r>
          </w:p>
        </w:tc>
        <w:tc>
          <w:tcPr>
            <w:tcW w:w="1989" w:type="dxa"/>
            <w:gridSpan w:val="2"/>
            <w:tcBorders>
              <w:top w:val="single" w:sz="4" w:space="0" w:color="auto"/>
              <w:left w:val="nil"/>
              <w:bottom w:val="single" w:sz="4" w:space="0" w:color="auto"/>
              <w:right w:val="single" w:sz="4" w:space="0" w:color="auto"/>
            </w:tcBorders>
            <w:shd w:val="clear" w:color="000000" w:fill="F2F2F2"/>
            <w:vAlign w:val="center"/>
          </w:tcPr>
          <w:p w14:paraId="7E93CC86"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2021.</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tcPr>
          <w:p w14:paraId="071A3169"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2022.</w:t>
            </w:r>
          </w:p>
        </w:tc>
      </w:tr>
      <w:tr w:rsidR="00863EF0" w:rsidRPr="00375117" w14:paraId="2AC328B8" w14:textId="77777777" w:rsidTr="00863EF0">
        <w:trPr>
          <w:trHeight w:val="474"/>
        </w:trPr>
        <w:tc>
          <w:tcPr>
            <w:tcW w:w="3398" w:type="dxa"/>
            <w:vMerge/>
            <w:tcBorders>
              <w:top w:val="single" w:sz="4" w:space="0" w:color="auto"/>
              <w:left w:val="single" w:sz="4" w:space="0" w:color="auto"/>
              <w:right w:val="single" w:sz="4" w:space="0" w:color="auto"/>
            </w:tcBorders>
            <w:shd w:val="clear" w:color="000000" w:fill="F2F2F2"/>
            <w:vAlign w:val="center"/>
          </w:tcPr>
          <w:p w14:paraId="260C6D4C"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p>
        </w:tc>
        <w:tc>
          <w:tcPr>
            <w:tcW w:w="994" w:type="dxa"/>
            <w:tcBorders>
              <w:top w:val="single" w:sz="4" w:space="0" w:color="auto"/>
              <w:left w:val="nil"/>
              <w:right w:val="single" w:sz="4" w:space="0" w:color="auto"/>
            </w:tcBorders>
            <w:shd w:val="clear" w:color="000000" w:fill="F2F2F2"/>
            <w:vAlign w:val="center"/>
          </w:tcPr>
          <w:p w14:paraId="45C9C537"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broj</w:t>
            </w:r>
          </w:p>
        </w:tc>
        <w:tc>
          <w:tcPr>
            <w:tcW w:w="995" w:type="dxa"/>
            <w:tcBorders>
              <w:top w:val="single" w:sz="4" w:space="0" w:color="auto"/>
              <w:left w:val="nil"/>
              <w:right w:val="single" w:sz="4" w:space="0" w:color="auto"/>
            </w:tcBorders>
            <w:shd w:val="clear" w:color="000000" w:fill="F2F2F2"/>
            <w:vAlign w:val="center"/>
          </w:tcPr>
          <w:p w14:paraId="689FA931"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c>
          <w:tcPr>
            <w:tcW w:w="850" w:type="dxa"/>
            <w:tcBorders>
              <w:top w:val="single" w:sz="4" w:space="0" w:color="auto"/>
              <w:left w:val="single" w:sz="4" w:space="0" w:color="auto"/>
              <w:right w:val="single" w:sz="4" w:space="0" w:color="auto"/>
            </w:tcBorders>
            <w:shd w:val="clear" w:color="000000" w:fill="F2F2F2"/>
            <w:noWrap/>
            <w:vAlign w:val="center"/>
          </w:tcPr>
          <w:p w14:paraId="502AB150"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broj</w:t>
            </w:r>
          </w:p>
        </w:tc>
        <w:tc>
          <w:tcPr>
            <w:tcW w:w="993" w:type="dxa"/>
            <w:tcBorders>
              <w:top w:val="single" w:sz="4" w:space="0" w:color="auto"/>
              <w:left w:val="nil"/>
              <w:right w:val="single" w:sz="4" w:space="0" w:color="auto"/>
            </w:tcBorders>
            <w:shd w:val="clear" w:color="000000" w:fill="F2F2F2"/>
            <w:noWrap/>
            <w:vAlign w:val="center"/>
          </w:tcPr>
          <w:p w14:paraId="10E13537"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Pr>
                <w:rFonts w:ascii="Times New Roman" w:eastAsia="Times New Roman" w:hAnsi="Times New Roman" w:cs="Times New Roman"/>
                <w:b/>
                <w:bCs/>
                <w:color w:val="000000"/>
                <w:sz w:val="20"/>
                <w:szCs w:val="20"/>
                <w:lang w:eastAsia="hr-HR"/>
              </w:rPr>
              <w:t>%</w:t>
            </w:r>
          </w:p>
        </w:tc>
      </w:tr>
      <w:tr w:rsidR="00863EF0" w:rsidRPr="00375117" w14:paraId="40AE4560"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1BFDD4FE"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pozajmica</w:t>
            </w:r>
          </w:p>
        </w:tc>
        <w:tc>
          <w:tcPr>
            <w:tcW w:w="994" w:type="dxa"/>
            <w:tcBorders>
              <w:top w:val="nil"/>
              <w:left w:val="nil"/>
              <w:bottom w:val="single" w:sz="4" w:space="0" w:color="auto"/>
              <w:right w:val="single" w:sz="4" w:space="0" w:color="auto"/>
            </w:tcBorders>
            <w:vAlign w:val="center"/>
          </w:tcPr>
          <w:p w14:paraId="73E0C5F3"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329</w:t>
            </w:r>
          </w:p>
        </w:tc>
        <w:tc>
          <w:tcPr>
            <w:tcW w:w="995" w:type="dxa"/>
            <w:tcBorders>
              <w:top w:val="nil"/>
              <w:left w:val="single" w:sz="4" w:space="0" w:color="auto"/>
              <w:bottom w:val="single" w:sz="4" w:space="0" w:color="auto"/>
              <w:right w:val="single" w:sz="4" w:space="0" w:color="auto"/>
            </w:tcBorders>
            <w:vAlign w:val="center"/>
          </w:tcPr>
          <w:p w14:paraId="1116E587"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23,07%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6703566"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289</w:t>
            </w:r>
          </w:p>
        </w:tc>
        <w:tc>
          <w:tcPr>
            <w:tcW w:w="993" w:type="dxa"/>
            <w:tcBorders>
              <w:top w:val="nil"/>
              <w:left w:val="nil"/>
              <w:bottom w:val="single" w:sz="4" w:space="0" w:color="auto"/>
              <w:right w:val="single" w:sz="4" w:space="0" w:color="auto"/>
            </w:tcBorders>
            <w:shd w:val="clear" w:color="auto" w:fill="auto"/>
            <w:noWrap/>
            <w:vAlign w:val="center"/>
            <w:hideMark/>
          </w:tcPr>
          <w:p w14:paraId="09BD5D3B"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24,14%</w:t>
            </w:r>
          </w:p>
        </w:tc>
      </w:tr>
      <w:tr w:rsidR="00863EF0" w:rsidRPr="00375117" w14:paraId="22A63C3D"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78A83C67"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roba</w:t>
            </w:r>
          </w:p>
        </w:tc>
        <w:tc>
          <w:tcPr>
            <w:tcW w:w="994" w:type="dxa"/>
            <w:tcBorders>
              <w:top w:val="nil"/>
              <w:left w:val="nil"/>
              <w:bottom w:val="single" w:sz="4" w:space="0" w:color="auto"/>
              <w:right w:val="single" w:sz="4" w:space="0" w:color="auto"/>
            </w:tcBorders>
            <w:vAlign w:val="center"/>
          </w:tcPr>
          <w:p w14:paraId="69223506"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237</w:t>
            </w:r>
          </w:p>
        </w:tc>
        <w:tc>
          <w:tcPr>
            <w:tcW w:w="995" w:type="dxa"/>
            <w:tcBorders>
              <w:top w:val="nil"/>
              <w:left w:val="single" w:sz="4" w:space="0" w:color="auto"/>
              <w:bottom w:val="single" w:sz="4" w:space="0" w:color="auto"/>
              <w:right w:val="single" w:sz="4" w:space="0" w:color="auto"/>
            </w:tcBorders>
            <w:vAlign w:val="center"/>
          </w:tcPr>
          <w:p w14:paraId="60591FE3"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16,62%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6293934"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257</w:t>
            </w:r>
          </w:p>
        </w:tc>
        <w:tc>
          <w:tcPr>
            <w:tcW w:w="993" w:type="dxa"/>
            <w:tcBorders>
              <w:top w:val="nil"/>
              <w:left w:val="nil"/>
              <w:bottom w:val="single" w:sz="4" w:space="0" w:color="auto"/>
              <w:right w:val="single" w:sz="4" w:space="0" w:color="auto"/>
            </w:tcBorders>
            <w:shd w:val="clear" w:color="auto" w:fill="auto"/>
            <w:noWrap/>
            <w:vAlign w:val="center"/>
            <w:hideMark/>
          </w:tcPr>
          <w:p w14:paraId="068475C2"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21,47%</w:t>
            </w:r>
          </w:p>
        </w:tc>
      </w:tr>
      <w:tr w:rsidR="00863EF0" w:rsidRPr="00375117" w14:paraId="33E2DFFD"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5E61C2CE"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usluga</w:t>
            </w:r>
          </w:p>
        </w:tc>
        <w:tc>
          <w:tcPr>
            <w:tcW w:w="994" w:type="dxa"/>
            <w:tcBorders>
              <w:top w:val="nil"/>
              <w:left w:val="nil"/>
              <w:bottom w:val="single" w:sz="4" w:space="0" w:color="auto"/>
              <w:right w:val="single" w:sz="4" w:space="0" w:color="auto"/>
            </w:tcBorders>
            <w:vAlign w:val="center"/>
          </w:tcPr>
          <w:p w14:paraId="677B4016"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182</w:t>
            </w:r>
          </w:p>
        </w:tc>
        <w:tc>
          <w:tcPr>
            <w:tcW w:w="995" w:type="dxa"/>
            <w:tcBorders>
              <w:top w:val="nil"/>
              <w:left w:val="single" w:sz="4" w:space="0" w:color="auto"/>
              <w:bottom w:val="single" w:sz="4" w:space="0" w:color="auto"/>
              <w:right w:val="single" w:sz="4" w:space="0" w:color="auto"/>
            </w:tcBorders>
            <w:vAlign w:val="center"/>
          </w:tcPr>
          <w:p w14:paraId="7E56715E"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12,76%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5481A22"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212</w:t>
            </w:r>
          </w:p>
        </w:tc>
        <w:tc>
          <w:tcPr>
            <w:tcW w:w="993" w:type="dxa"/>
            <w:tcBorders>
              <w:top w:val="nil"/>
              <w:left w:val="nil"/>
              <w:bottom w:val="single" w:sz="4" w:space="0" w:color="auto"/>
              <w:right w:val="single" w:sz="4" w:space="0" w:color="auto"/>
            </w:tcBorders>
            <w:shd w:val="clear" w:color="auto" w:fill="auto"/>
            <w:noWrap/>
            <w:vAlign w:val="center"/>
            <w:hideMark/>
          </w:tcPr>
          <w:p w14:paraId="4A1F7546"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17,71%</w:t>
            </w:r>
          </w:p>
        </w:tc>
      </w:tr>
      <w:tr w:rsidR="00863EF0" w:rsidRPr="00375117" w14:paraId="69E486E4"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21B7B36B"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štednja</w:t>
            </w:r>
          </w:p>
        </w:tc>
        <w:tc>
          <w:tcPr>
            <w:tcW w:w="994" w:type="dxa"/>
            <w:tcBorders>
              <w:top w:val="nil"/>
              <w:left w:val="nil"/>
              <w:bottom w:val="single" w:sz="4" w:space="0" w:color="auto"/>
              <w:right w:val="single" w:sz="4" w:space="0" w:color="auto"/>
            </w:tcBorders>
            <w:vAlign w:val="center"/>
          </w:tcPr>
          <w:p w14:paraId="1F6AE6C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83</w:t>
            </w:r>
          </w:p>
        </w:tc>
        <w:tc>
          <w:tcPr>
            <w:tcW w:w="995" w:type="dxa"/>
            <w:tcBorders>
              <w:top w:val="nil"/>
              <w:left w:val="single" w:sz="4" w:space="0" w:color="auto"/>
              <w:bottom w:val="single" w:sz="4" w:space="0" w:color="auto"/>
              <w:right w:val="single" w:sz="4" w:space="0" w:color="auto"/>
            </w:tcBorders>
            <w:vAlign w:val="center"/>
          </w:tcPr>
          <w:p w14:paraId="6324A1D5"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5,82%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F61490A"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97</w:t>
            </w:r>
          </w:p>
        </w:tc>
        <w:tc>
          <w:tcPr>
            <w:tcW w:w="993" w:type="dxa"/>
            <w:tcBorders>
              <w:top w:val="nil"/>
              <w:left w:val="nil"/>
              <w:bottom w:val="single" w:sz="4" w:space="0" w:color="auto"/>
              <w:right w:val="single" w:sz="4" w:space="0" w:color="auto"/>
            </w:tcBorders>
            <w:shd w:val="clear" w:color="auto" w:fill="auto"/>
            <w:noWrap/>
            <w:vAlign w:val="center"/>
            <w:hideMark/>
          </w:tcPr>
          <w:p w14:paraId="223BC440"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8,10%</w:t>
            </w:r>
          </w:p>
        </w:tc>
      </w:tr>
      <w:tr w:rsidR="00863EF0" w:rsidRPr="00375117" w14:paraId="2730B978"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7F17C924"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nekretnina</w:t>
            </w:r>
          </w:p>
        </w:tc>
        <w:tc>
          <w:tcPr>
            <w:tcW w:w="994" w:type="dxa"/>
            <w:tcBorders>
              <w:top w:val="nil"/>
              <w:left w:val="nil"/>
              <w:bottom w:val="single" w:sz="4" w:space="0" w:color="auto"/>
              <w:right w:val="single" w:sz="4" w:space="0" w:color="auto"/>
            </w:tcBorders>
            <w:vAlign w:val="center"/>
          </w:tcPr>
          <w:p w14:paraId="4E8C74F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74</w:t>
            </w:r>
          </w:p>
        </w:tc>
        <w:tc>
          <w:tcPr>
            <w:tcW w:w="995" w:type="dxa"/>
            <w:tcBorders>
              <w:top w:val="nil"/>
              <w:left w:val="single" w:sz="4" w:space="0" w:color="auto"/>
              <w:bottom w:val="single" w:sz="4" w:space="0" w:color="auto"/>
              <w:right w:val="single" w:sz="4" w:space="0" w:color="auto"/>
            </w:tcBorders>
            <w:vAlign w:val="center"/>
          </w:tcPr>
          <w:p w14:paraId="7D712B7B"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5,19%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99E0D82"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83</w:t>
            </w:r>
          </w:p>
        </w:tc>
        <w:tc>
          <w:tcPr>
            <w:tcW w:w="993" w:type="dxa"/>
            <w:tcBorders>
              <w:top w:val="nil"/>
              <w:left w:val="nil"/>
              <w:bottom w:val="single" w:sz="4" w:space="0" w:color="auto"/>
              <w:right w:val="single" w:sz="4" w:space="0" w:color="auto"/>
            </w:tcBorders>
            <w:shd w:val="clear" w:color="auto" w:fill="auto"/>
            <w:noWrap/>
            <w:vAlign w:val="center"/>
            <w:hideMark/>
          </w:tcPr>
          <w:p w14:paraId="3F792FE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6,93%</w:t>
            </w:r>
          </w:p>
        </w:tc>
      </w:tr>
      <w:tr w:rsidR="00863EF0" w:rsidRPr="00375117" w14:paraId="2E77A533"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1347FBAD"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kredit</w:t>
            </w:r>
          </w:p>
        </w:tc>
        <w:tc>
          <w:tcPr>
            <w:tcW w:w="994" w:type="dxa"/>
            <w:tcBorders>
              <w:top w:val="nil"/>
              <w:left w:val="nil"/>
              <w:bottom w:val="single" w:sz="4" w:space="0" w:color="auto"/>
              <w:right w:val="single" w:sz="4" w:space="0" w:color="auto"/>
            </w:tcBorders>
            <w:vAlign w:val="center"/>
          </w:tcPr>
          <w:p w14:paraId="4B8ECF79"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49</w:t>
            </w:r>
          </w:p>
        </w:tc>
        <w:tc>
          <w:tcPr>
            <w:tcW w:w="995" w:type="dxa"/>
            <w:tcBorders>
              <w:top w:val="nil"/>
              <w:left w:val="single" w:sz="4" w:space="0" w:color="auto"/>
              <w:bottom w:val="single" w:sz="4" w:space="0" w:color="auto"/>
              <w:right w:val="single" w:sz="4" w:space="0" w:color="auto"/>
            </w:tcBorders>
            <w:vAlign w:val="center"/>
          </w:tcPr>
          <w:p w14:paraId="40BA349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3,44%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27F6FD3"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55</w:t>
            </w:r>
          </w:p>
        </w:tc>
        <w:tc>
          <w:tcPr>
            <w:tcW w:w="993" w:type="dxa"/>
            <w:tcBorders>
              <w:top w:val="nil"/>
              <w:left w:val="nil"/>
              <w:bottom w:val="single" w:sz="4" w:space="0" w:color="auto"/>
              <w:right w:val="single" w:sz="4" w:space="0" w:color="auto"/>
            </w:tcBorders>
            <w:shd w:val="clear" w:color="auto" w:fill="auto"/>
            <w:noWrap/>
            <w:vAlign w:val="center"/>
            <w:hideMark/>
          </w:tcPr>
          <w:p w14:paraId="2DF1C0A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4,59%</w:t>
            </w:r>
          </w:p>
        </w:tc>
      </w:tr>
      <w:tr w:rsidR="00863EF0" w:rsidRPr="00375117" w14:paraId="25B0CEE5"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3F095EA8"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n/a</w:t>
            </w:r>
          </w:p>
        </w:tc>
        <w:tc>
          <w:tcPr>
            <w:tcW w:w="994" w:type="dxa"/>
            <w:tcBorders>
              <w:top w:val="nil"/>
              <w:left w:val="nil"/>
              <w:bottom w:val="single" w:sz="4" w:space="0" w:color="auto"/>
              <w:right w:val="single" w:sz="4" w:space="0" w:color="auto"/>
            </w:tcBorders>
            <w:vAlign w:val="center"/>
          </w:tcPr>
          <w:p w14:paraId="658137A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148</w:t>
            </w:r>
          </w:p>
        </w:tc>
        <w:tc>
          <w:tcPr>
            <w:tcW w:w="995" w:type="dxa"/>
            <w:tcBorders>
              <w:top w:val="nil"/>
              <w:left w:val="single" w:sz="4" w:space="0" w:color="auto"/>
              <w:bottom w:val="single" w:sz="4" w:space="0" w:color="auto"/>
              <w:right w:val="single" w:sz="4" w:space="0" w:color="auto"/>
            </w:tcBorders>
            <w:vAlign w:val="center"/>
          </w:tcPr>
          <w:p w14:paraId="29412610"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10,17%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35DFB38"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47</w:t>
            </w:r>
          </w:p>
        </w:tc>
        <w:tc>
          <w:tcPr>
            <w:tcW w:w="993" w:type="dxa"/>
            <w:tcBorders>
              <w:top w:val="nil"/>
              <w:left w:val="nil"/>
              <w:bottom w:val="single" w:sz="4" w:space="0" w:color="auto"/>
              <w:right w:val="single" w:sz="4" w:space="0" w:color="auto"/>
            </w:tcBorders>
            <w:shd w:val="clear" w:color="auto" w:fill="auto"/>
            <w:noWrap/>
            <w:vAlign w:val="center"/>
            <w:hideMark/>
          </w:tcPr>
          <w:p w14:paraId="077B712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3,93%</w:t>
            </w:r>
          </w:p>
        </w:tc>
      </w:tr>
      <w:tr w:rsidR="00863EF0" w:rsidRPr="00375117" w14:paraId="36807030"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0AFDE5FC"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za potrebe blagajne</w:t>
            </w:r>
          </w:p>
        </w:tc>
        <w:tc>
          <w:tcPr>
            <w:tcW w:w="994" w:type="dxa"/>
            <w:tcBorders>
              <w:top w:val="nil"/>
              <w:left w:val="nil"/>
              <w:bottom w:val="single" w:sz="4" w:space="0" w:color="auto"/>
              <w:right w:val="single" w:sz="4" w:space="0" w:color="auto"/>
            </w:tcBorders>
            <w:vAlign w:val="center"/>
          </w:tcPr>
          <w:p w14:paraId="496CB04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42</w:t>
            </w:r>
          </w:p>
        </w:tc>
        <w:tc>
          <w:tcPr>
            <w:tcW w:w="995" w:type="dxa"/>
            <w:tcBorders>
              <w:top w:val="nil"/>
              <w:left w:val="single" w:sz="4" w:space="0" w:color="auto"/>
              <w:bottom w:val="single" w:sz="4" w:space="0" w:color="auto"/>
              <w:right w:val="single" w:sz="4" w:space="0" w:color="auto"/>
            </w:tcBorders>
            <w:vAlign w:val="center"/>
          </w:tcPr>
          <w:p w14:paraId="69B2F1A0"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2,95%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0EC6790"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30</w:t>
            </w:r>
          </w:p>
        </w:tc>
        <w:tc>
          <w:tcPr>
            <w:tcW w:w="993" w:type="dxa"/>
            <w:tcBorders>
              <w:top w:val="nil"/>
              <w:left w:val="nil"/>
              <w:bottom w:val="single" w:sz="4" w:space="0" w:color="auto"/>
              <w:right w:val="single" w:sz="4" w:space="0" w:color="auto"/>
            </w:tcBorders>
            <w:shd w:val="clear" w:color="auto" w:fill="auto"/>
            <w:noWrap/>
            <w:vAlign w:val="center"/>
            <w:hideMark/>
          </w:tcPr>
          <w:p w14:paraId="584DAA05"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2,51%</w:t>
            </w:r>
          </w:p>
        </w:tc>
      </w:tr>
      <w:tr w:rsidR="00863EF0" w:rsidRPr="00375117" w14:paraId="069E762E"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785CAA44"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dobit</w:t>
            </w:r>
          </w:p>
        </w:tc>
        <w:tc>
          <w:tcPr>
            <w:tcW w:w="994" w:type="dxa"/>
            <w:tcBorders>
              <w:top w:val="nil"/>
              <w:left w:val="nil"/>
              <w:bottom w:val="single" w:sz="4" w:space="0" w:color="auto"/>
              <w:right w:val="single" w:sz="4" w:space="0" w:color="auto"/>
            </w:tcBorders>
            <w:vAlign w:val="center"/>
          </w:tcPr>
          <w:p w14:paraId="15FCE1D3"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20</w:t>
            </w:r>
          </w:p>
        </w:tc>
        <w:tc>
          <w:tcPr>
            <w:tcW w:w="995" w:type="dxa"/>
            <w:tcBorders>
              <w:top w:val="nil"/>
              <w:left w:val="single" w:sz="4" w:space="0" w:color="auto"/>
              <w:bottom w:val="single" w:sz="4" w:space="0" w:color="auto"/>
              <w:right w:val="single" w:sz="4" w:space="0" w:color="auto"/>
            </w:tcBorders>
            <w:vAlign w:val="center"/>
          </w:tcPr>
          <w:p w14:paraId="21701D8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1,40%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65291DD4"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19</w:t>
            </w:r>
          </w:p>
        </w:tc>
        <w:tc>
          <w:tcPr>
            <w:tcW w:w="993" w:type="dxa"/>
            <w:tcBorders>
              <w:top w:val="nil"/>
              <w:left w:val="nil"/>
              <w:bottom w:val="single" w:sz="4" w:space="0" w:color="auto"/>
              <w:right w:val="single" w:sz="4" w:space="0" w:color="auto"/>
            </w:tcBorders>
            <w:shd w:val="clear" w:color="auto" w:fill="auto"/>
            <w:noWrap/>
            <w:vAlign w:val="center"/>
            <w:hideMark/>
          </w:tcPr>
          <w:p w14:paraId="756A35C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1,59%</w:t>
            </w:r>
          </w:p>
        </w:tc>
      </w:tr>
      <w:tr w:rsidR="00863EF0" w:rsidRPr="00375117" w14:paraId="47D5AB11"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0828767D"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pokretnine</w:t>
            </w:r>
          </w:p>
        </w:tc>
        <w:tc>
          <w:tcPr>
            <w:tcW w:w="994" w:type="dxa"/>
            <w:tcBorders>
              <w:top w:val="nil"/>
              <w:left w:val="nil"/>
              <w:bottom w:val="single" w:sz="4" w:space="0" w:color="auto"/>
              <w:right w:val="single" w:sz="4" w:space="0" w:color="auto"/>
            </w:tcBorders>
            <w:vAlign w:val="center"/>
          </w:tcPr>
          <w:p w14:paraId="1356609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19</w:t>
            </w:r>
          </w:p>
        </w:tc>
        <w:tc>
          <w:tcPr>
            <w:tcW w:w="995" w:type="dxa"/>
            <w:tcBorders>
              <w:top w:val="nil"/>
              <w:left w:val="single" w:sz="4" w:space="0" w:color="auto"/>
              <w:bottom w:val="single" w:sz="4" w:space="0" w:color="auto"/>
              <w:right w:val="single" w:sz="4" w:space="0" w:color="auto"/>
            </w:tcBorders>
            <w:vAlign w:val="center"/>
          </w:tcPr>
          <w:p w14:paraId="73C4701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1,33%</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20E4B59"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17</w:t>
            </w:r>
          </w:p>
        </w:tc>
        <w:tc>
          <w:tcPr>
            <w:tcW w:w="993" w:type="dxa"/>
            <w:tcBorders>
              <w:top w:val="nil"/>
              <w:left w:val="nil"/>
              <w:bottom w:val="single" w:sz="4" w:space="0" w:color="auto"/>
              <w:right w:val="single" w:sz="4" w:space="0" w:color="auto"/>
            </w:tcBorders>
            <w:shd w:val="clear" w:color="auto" w:fill="auto"/>
            <w:noWrap/>
            <w:vAlign w:val="center"/>
            <w:hideMark/>
          </w:tcPr>
          <w:p w14:paraId="096D795D"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1,42%</w:t>
            </w:r>
          </w:p>
        </w:tc>
      </w:tr>
      <w:tr w:rsidR="00863EF0" w:rsidRPr="00375117" w14:paraId="55D60751"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6B10938C"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udjeli</w:t>
            </w:r>
          </w:p>
        </w:tc>
        <w:tc>
          <w:tcPr>
            <w:tcW w:w="994" w:type="dxa"/>
            <w:tcBorders>
              <w:top w:val="nil"/>
              <w:left w:val="nil"/>
              <w:bottom w:val="single" w:sz="4" w:space="0" w:color="auto"/>
              <w:right w:val="single" w:sz="4" w:space="0" w:color="auto"/>
            </w:tcBorders>
            <w:vAlign w:val="center"/>
          </w:tcPr>
          <w:p w14:paraId="75F9630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13</w:t>
            </w:r>
          </w:p>
        </w:tc>
        <w:tc>
          <w:tcPr>
            <w:tcW w:w="995" w:type="dxa"/>
            <w:tcBorders>
              <w:top w:val="nil"/>
              <w:left w:val="single" w:sz="4" w:space="0" w:color="auto"/>
              <w:bottom w:val="single" w:sz="4" w:space="0" w:color="auto"/>
              <w:right w:val="single" w:sz="4" w:space="0" w:color="auto"/>
            </w:tcBorders>
            <w:vAlign w:val="center"/>
          </w:tcPr>
          <w:p w14:paraId="7B592FCD"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0,91%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78BBC17"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16</w:t>
            </w:r>
          </w:p>
        </w:tc>
        <w:tc>
          <w:tcPr>
            <w:tcW w:w="993" w:type="dxa"/>
            <w:tcBorders>
              <w:top w:val="nil"/>
              <w:left w:val="nil"/>
              <w:bottom w:val="single" w:sz="4" w:space="0" w:color="auto"/>
              <w:right w:val="single" w:sz="4" w:space="0" w:color="auto"/>
            </w:tcBorders>
            <w:shd w:val="clear" w:color="auto" w:fill="auto"/>
            <w:noWrap/>
            <w:vAlign w:val="center"/>
            <w:hideMark/>
          </w:tcPr>
          <w:p w14:paraId="36BB987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1,34%</w:t>
            </w:r>
          </w:p>
        </w:tc>
      </w:tr>
      <w:tr w:rsidR="00863EF0" w:rsidRPr="00375117" w14:paraId="0289CB34"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0EE39DB3"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darovanje</w:t>
            </w:r>
          </w:p>
        </w:tc>
        <w:tc>
          <w:tcPr>
            <w:tcW w:w="994" w:type="dxa"/>
            <w:tcBorders>
              <w:top w:val="nil"/>
              <w:left w:val="nil"/>
              <w:bottom w:val="single" w:sz="4" w:space="0" w:color="auto"/>
              <w:right w:val="single" w:sz="4" w:space="0" w:color="auto"/>
            </w:tcBorders>
            <w:vAlign w:val="center"/>
          </w:tcPr>
          <w:p w14:paraId="4D258563"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7</w:t>
            </w:r>
          </w:p>
        </w:tc>
        <w:tc>
          <w:tcPr>
            <w:tcW w:w="995" w:type="dxa"/>
            <w:tcBorders>
              <w:top w:val="nil"/>
              <w:left w:val="single" w:sz="4" w:space="0" w:color="auto"/>
              <w:bottom w:val="single" w:sz="4" w:space="0" w:color="auto"/>
              <w:right w:val="single" w:sz="4" w:space="0" w:color="auto"/>
            </w:tcBorders>
            <w:vAlign w:val="center"/>
          </w:tcPr>
          <w:p w14:paraId="337B0AF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0,49%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2619EEC"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13</w:t>
            </w:r>
          </w:p>
        </w:tc>
        <w:tc>
          <w:tcPr>
            <w:tcW w:w="993" w:type="dxa"/>
            <w:tcBorders>
              <w:top w:val="nil"/>
              <w:left w:val="nil"/>
              <w:bottom w:val="single" w:sz="4" w:space="0" w:color="auto"/>
              <w:right w:val="single" w:sz="4" w:space="0" w:color="auto"/>
            </w:tcBorders>
            <w:shd w:val="clear" w:color="auto" w:fill="auto"/>
            <w:noWrap/>
            <w:vAlign w:val="center"/>
            <w:hideMark/>
          </w:tcPr>
          <w:p w14:paraId="461A85B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1,09%</w:t>
            </w:r>
          </w:p>
        </w:tc>
      </w:tr>
      <w:tr w:rsidR="00863EF0" w:rsidRPr="00375117" w14:paraId="5F97285E"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7B45430F"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virtualne valute</w:t>
            </w:r>
          </w:p>
        </w:tc>
        <w:tc>
          <w:tcPr>
            <w:tcW w:w="994" w:type="dxa"/>
            <w:tcBorders>
              <w:top w:val="nil"/>
              <w:left w:val="nil"/>
              <w:bottom w:val="single" w:sz="4" w:space="0" w:color="auto"/>
              <w:right w:val="single" w:sz="4" w:space="0" w:color="auto"/>
            </w:tcBorders>
            <w:vAlign w:val="center"/>
          </w:tcPr>
          <w:p w14:paraId="2B2A86F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7</w:t>
            </w:r>
          </w:p>
        </w:tc>
        <w:tc>
          <w:tcPr>
            <w:tcW w:w="995" w:type="dxa"/>
            <w:tcBorders>
              <w:top w:val="nil"/>
              <w:left w:val="single" w:sz="4" w:space="0" w:color="auto"/>
              <w:bottom w:val="single" w:sz="4" w:space="0" w:color="auto"/>
              <w:right w:val="single" w:sz="4" w:space="0" w:color="auto"/>
            </w:tcBorders>
            <w:vAlign w:val="center"/>
          </w:tcPr>
          <w:p w14:paraId="1989A873"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0,49%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1100603"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11</w:t>
            </w:r>
          </w:p>
        </w:tc>
        <w:tc>
          <w:tcPr>
            <w:tcW w:w="993" w:type="dxa"/>
            <w:tcBorders>
              <w:top w:val="nil"/>
              <w:left w:val="nil"/>
              <w:bottom w:val="single" w:sz="4" w:space="0" w:color="auto"/>
              <w:right w:val="single" w:sz="4" w:space="0" w:color="auto"/>
            </w:tcBorders>
            <w:shd w:val="clear" w:color="auto" w:fill="auto"/>
            <w:noWrap/>
            <w:vAlign w:val="center"/>
            <w:hideMark/>
          </w:tcPr>
          <w:p w14:paraId="6EC390CE"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0,92%</w:t>
            </w:r>
          </w:p>
        </w:tc>
      </w:tr>
      <w:tr w:rsidR="00863EF0" w:rsidRPr="00375117" w14:paraId="74DCE22D"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44F48FF7"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naplata potraživanja</w:t>
            </w:r>
          </w:p>
        </w:tc>
        <w:tc>
          <w:tcPr>
            <w:tcW w:w="994" w:type="dxa"/>
            <w:tcBorders>
              <w:top w:val="nil"/>
              <w:left w:val="nil"/>
              <w:bottom w:val="single" w:sz="4" w:space="0" w:color="auto"/>
              <w:right w:val="single" w:sz="4" w:space="0" w:color="auto"/>
            </w:tcBorders>
            <w:vAlign w:val="center"/>
          </w:tcPr>
          <w:p w14:paraId="7543CD32"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5</w:t>
            </w:r>
          </w:p>
        </w:tc>
        <w:tc>
          <w:tcPr>
            <w:tcW w:w="995" w:type="dxa"/>
            <w:tcBorders>
              <w:top w:val="nil"/>
              <w:left w:val="single" w:sz="4" w:space="0" w:color="auto"/>
              <w:bottom w:val="single" w:sz="4" w:space="0" w:color="auto"/>
              <w:right w:val="single" w:sz="4" w:space="0" w:color="auto"/>
            </w:tcBorders>
            <w:vAlign w:val="center"/>
          </w:tcPr>
          <w:p w14:paraId="4523E88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0,35%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0D9C7C81"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9</w:t>
            </w:r>
          </w:p>
        </w:tc>
        <w:tc>
          <w:tcPr>
            <w:tcW w:w="993" w:type="dxa"/>
            <w:tcBorders>
              <w:top w:val="nil"/>
              <w:left w:val="nil"/>
              <w:bottom w:val="single" w:sz="4" w:space="0" w:color="auto"/>
              <w:right w:val="single" w:sz="4" w:space="0" w:color="auto"/>
            </w:tcBorders>
            <w:shd w:val="clear" w:color="auto" w:fill="auto"/>
            <w:noWrap/>
            <w:vAlign w:val="center"/>
            <w:hideMark/>
          </w:tcPr>
          <w:p w14:paraId="47612533"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0,75%</w:t>
            </w:r>
          </w:p>
        </w:tc>
      </w:tr>
      <w:tr w:rsidR="00863EF0" w:rsidRPr="00375117" w14:paraId="4AB65BFA"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58DDD195"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pomoć</w:t>
            </w:r>
          </w:p>
        </w:tc>
        <w:tc>
          <w:tcPr>
            <w:tcW w:w="994" w:type="dxa"/>
            <w:tcBorders>
              <w:top w:val="nil"/>
              <w:left w:val="nil"/>
              <w:bottom w:val="single" w:sz="4" w:space="0" w:color="auto"/>
              <w:right w:val="single" w:sz="4" w:space="0" w:color="auto"/>
            </w:tcBorders>
            <w:vAlign w:val="center"/>
          </w:tcPr>
          <w:p w14:paraId="50BE1712"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26</w:t>
            </w:r>
          </w:p>
        </w:tc>
        <w:tc>
          <w:tcPr>
            <w:tcW w:w="995" w:type="dxa"/>
            <w:tcBorders>
              <w:top w:val="nil"/>
              <w:left w:val="single" w:sz="4" w:space="0" w:color="auto"/>
              <w:bottom w:val="single" w:sz="4" w:space="0" w:color="auto"/>
              <w:right w:val="single" w:sz="4" w:space="0" w:color="auto"/>
            </w:tcBorders>
            <w:vAlign w:val="center"/>
          </w:tcPr>
          <w:p w14:paraId="2787F47E"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1,82%</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5BB4F48"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8</w:t>
            </w:r>
          </w:p>
        </w:tc>
        <w:tc>
          <w:tcPr>
            <w:tcW w:w="993" w:type="dxa"/>
            <w:tcBorders>
              <w:top w:val="nil"/>
              <w:left w:val="nil"/>
              <w:bottom w:val="single" w:sz="4" w:space="0" w:color="auto"/>
              <w:right w:val="single" w:sz="4" w:space="0" w:color="auto"/>
            </w:tcBorders>
            <w:shd w:val="clear" w:color="auto" w:fill="auto"/>
            <w:noWrap/>
            <w:vAlign w:val="center"/>
            <w:hideMark/>
          </w:tcPr>
          <w:p w14:paraId="1DDD37E7"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0,67%</w:t>
            </w:r>
          </w:p>
        </w:tc>
      </w:tr>
      <w:tr w:rsidR="00863EF0" w:rsidRPr="00375117" w14:paraId="4307AE3C"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50F37576"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asignacija</w:t>
            </w:r>
          </w:p>
        </w:tc>
        <w:tc>
          <w:tcPr>
            <w:tcW w:w="994" w:type="dxa"/>
            <w:tcBorders>
              <w:top w:val="nil"/>
              <w:left w:val="nil"/>
              <w:bottom w:val="single" w:sz="4" w:space="0" w:color="auto"/>
              <w:right w:val="single" w:sz="4" w:space="0" w:color="auto"/>
            </w:tcBorders>
            <w:vAlign w:val="center"/>
          </w:tcPr>
          <w:p w14:paraId="26EE226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4</w:t>
            </w:r>
          </w:p>
        </w:tc>
        <w:tc>
          <w:tcPr>
            <w:tcW w:w="995" w:type="dxa"/>
            <w:tcBorders>
              <w:top w:val="nil"/>
              <w:left w:val="single" w:sz="4" w:space="0" w:color="auto"/>
              <w:bottom w:val="single" w:sz="4" w:space="0" w:color="auto"/>
              <w:right w:val="single" w:sz="4" w:space="0" w:color="auto"/>
            </w:tcBorders>
            <w:vAlign w:val="center"/>
          </w:tcPr>
          <w:p w14:paraId="18ABCBC0"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0,28%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1B44CE9"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7</w:t>
            </w:r>
          </w:p>
        </w:tc>
        <w:tc>
          <w:tcPr>
            <w:tcW w:w="993" w:type="dxa"/>
            <w:tcBorders>
              <w:top w:val="nil"/>
              <w:left w:val="nil"/>
              <w:bottom w:val="single" w:sz="4" w:space="0" w:color="auto"/>
              <w:right w:val="single" w:sz="4" w:space="0" w:color="auto"/>
            </w:tcBorders>
            <w:shd w:val="clear" w:color="auto" w:fill="auto"/>
            <w:noWrap/>
            <w:vAlign w:val="center"/>
            <w:hideMark/>
          </w:tcPr>
          <w:p w14:paraId="4CF7370C"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0,58%</w:t>
            </w:r>
          </w:p>
        </w:tc>
      </w:tr>
      <w:tr w:rsidR="00863EF0" w:rsidRPr="00375117" w14:paraId="7624D119"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18B41CB3"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vrijednosni papiri</w:t>
            </w:r>
          </w:p>
        </w:tc>
        <w:tc>
          <w:tcPr>
            <w:tcW w:w="994" w:type="dxa"/>
            <w:tcBorders>
              <w:top w:val="nil"/>
              <w:left w:val="nil"/>
              <w:bottom w:val="single" w:sz="4" w:space="0" w:color="auto"/>
              <w:right w:val="single" w:sz="4" w:space="0" w:color="auto"/>
            </w:tcBorders>
            <w:vAlign w:val="center"/>
          </w:tcPr>
          <w:p w14:paraId="50BDBDE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13</w:t>
            </w:r>
          </w:p>
        </w:tc>
        <w:tc>
          <w:tcPr>
            <w:tcW w:w="995" w:type="dxa"/>
            <w:tcBorders>
              <w:top w:val="nil"/>
              <w:left w:val="single" w:sz="4" w:space="0" w:color="auto"/>
              <w:bottom w:val="single" w:sz="4" w:space="0" w:color="auto"/>
              <w:right w:val="single" w:sz="4" w:space="0" w:color="auto"/>
            </w:tcBorders>
            <w:vAlign w:val="center"/>
          </w:tcPr>
          <w:p w14:paraId="1A2ABCE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0,91%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49CD089"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6</w:t>
            </w:r>
          </w:p>
        </w:tc>
        <w:tc>
          <w:tcPr>
            <w:tcW w:w="993" w:type="dxa"/>
            <w:tcBorders>
              <w:top w:val="nil"/>
              <w:left w:val="nil"/>
              <w:bottom w:val="single" w:sz="4" w:space="0" w:color="auto"/>
              <w:right w:val="single" w:sz="4" w:space="0" w:color="auto"/>
            </w:tcBorders>
            <w:shd w:val="clear" w:color="auto" w:fill="auto"/>
            <w:noWrap/>
            <w:vAlign w:val="center"/>
            <w:hideMark/>
          </w:tcPr>
          <w:p w14:paraId="3EF91EF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0,50%</w:t>
            </w:r>
          </w:p>
        </w:tc>
      </w:tr>
      <w:tr w:rsidR="00863EF0" w:rsidRPr="00375117" w14:paraId="158A8C5E"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7D76AC35"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lastRenderedPageBreak/>
              <w:t>cesija</w:t>
            </w:r>
          </w:p>
        </w:tc>
        <w:tc>
          <w:tcPr>
            <w:tcW w:w="994" w:type="dxa"/>
            <w:tcBorders>
              <w:top w:val="nil"/>
              <w:left w:val="nil"/>
              <w:bottom w:val="single" w:sz="4" w:space="0" w:color="auto"/>
              <w:right w:val="single" w:sz="4" w:space="0" w:color="auto"/>
            </w:tcBorders>
            <w:vAlign w:val="center"/>
          </w:tcPr>
          <w:p w14:paraId="4CB95E7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4</w:t>
            </w:r>
          </w:p>
        </w:tc>
        <w:tc>
          <w:tcPr>
            <w:tcW w:w="995" w:type="dxa"/>
            <w:tcBorders>
              <w:top w:val="nil"/>
              <w:left w:val="single" w:sz="4" w:space="0" w:color="auto"/>
              <w:bottom w:val="single" w:sz="4" w:space="0" w:color="auto"/>
              <w:right w:val="single" w:sz="4" w:space="0" w:color="auto"/>
            </w:tcBorders>
            <w:vAlign w:val="center"/>
          </w:tcPr>
          <w:p w14:paraId="7E6A0D1D"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0,28%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4586047A"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5</w:t>
            </w:r>
          </w:p>
        </w:tc>
        <w:tc>
          <w:tcPr>
            <w:tcW w:w="993" w:type="dxa"/>
            <w:tcBorders>
              <w:top w:val="nil"/>
              <w:left w:val="nil"/>
              <w:bottom w:val="single" w:sz="4" w:space="0" w:color="auto"/>
              <w:right w:val="single" w:sz="4" w:space="0" w:color="auto"/>
            </w:tcBorders>
            <w:shd w:val="clear" w:color="auto" w:fill="auto"/>
            <w:noWrap/>
            <w:vAlign w:val="center"/>
            <w:hideMark/>
          </w:tcPr>
          <w:p w14:paraId="4166885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0,42%</w:t>
            </w:r>
          </w:p>
        </w:tc>
      </w:tr>
      <w:tr w:rsidR="00863EF0" w:rsidRPr="00375117" w14:paraId="11ECDBEC"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7F379C2E"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kupnja strane gotovine</w:t>
            </w:r>
          </w:p>
        </w:tc>
        <w:tc>
          <w:tcPr>
            <w:tcW w:w="994" w:type="dxa"/>
            <w:tcBorders>
              <w:top w:val="nil"/>
              <w:left w:val="nil"/>
              <w:bottom w:val="single" w:sz="4" w:space="0" w:color="auto"/>
              <w:right w:val="single" w:sz="4" w:space="0" w:color="auto"/>
            </w:tcBorders>
          </w:tcPr>
          <w:p w14:paraId="136F8D1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1</w:t>
            </w:r>
          </w:p>
        </w:tc>
        <w:tc>
          <w:tcPr>
            <w:tcW w:w="995" w:type="dxa"/>
            <w:tcBorders>
              <w:top w:val="nil"/>
              <w:left w:val="single" w:sz="4" w:space="0" w:color="auto"/>
              <w:bottom w:val="single" w:sz="4" w:space="0" w:color="auto"/>
              <w:right w:val="single" w:sz="4" w:space="0" w:color="auto"/>
            </w:tcBorders>
          </w:tcPr>
          <w:p w14:paraId="39849947"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0,07%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EF8FE2E"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4</w:t>
            </w:r>
          </w:p>
        </w:tc>
        <w:tc>
          <w:tcPr>
            <w:tcW w:w="993" w:type="dxa"/>
            <w:tcBorders>
              <w:top w:val="nil"/>
              <w:left w:val="nil"/>
              <w:bottom w:val="single" w:sz="4" w:space="0" w:color="auto"/>
              <w:right w:val="single" w:sz="4" w:space="0" w:color="auto"/>
            </w:tcBorders>
            <w:shd w:val="clear" w:color="auto" w:fill="auto"/>
            <w:noWrap/>
            <w:vAlign w:val="center"/>
            <w:hideMark/>
          </w:tcPr>
          <w:p w14:paraId="213BE5D5"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0,33%</w:t>
            </w:r>
          </w:p>
        </w:tc>
      </w:tr>
      <w:tr w:rsidR="00863EF0" w:rsidRPr="00375117" w14:paraId="2BEF8764"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46BDA169"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avans</w:t>
            </w:r>
          </w:p>
        </w:tc>
        <w:tc>
          <w:tcPr>
            <w:tcW w:w="994" w:type="dxa"/>
            <w:tcBorders>
              <w:top w:val="nil"/>
              <w:left w:val="nil"/>
              <w:bottom w:val="single" w:sz="4" w:space="0" w:color="auto"/>
              <w:right w:val="single" w:sz="4" w:space="0" w:color="auto"/>
            </w:tcBorders>
            <w:vAlign w:val="center"/>
          </w:tcPr>
          <w:p w14:paraId="73E60738"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5</w:t>
            </w:r>
          </w:p>
        </w:tc>
        <w:tc>
          <w:tcPr>
            <w:tcW w:w="995" w:type="dxa"/>
            <w:tcBorders>
              <w:top w:val="nil"/>
              <w:left w:val="single" w:sz="4" w:space="0" w:color="auto"/>
              <w:bottom w:val="single" w:sz="4" w:space="0" w:color="auto"/>
              <w:right w:val="single" w:sz="4" w:space="0" w:color="auto"/>
            </w:tcBorders>
            <w:vAlign w:val="center"/>
          </w:tcPr>
          <w:p w14:paraId="5AAFD386"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0,35%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6528FFA"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3</w:t>
            </w:r>
          </w:p>
        </w:tc>
        <w:tc>
          <w:tcPr>
            <w:tcW w:w="993" w:type="dxa"/>
            <w:tcBorders>
              <w:top w:val="nil"/>
              <w:left w:val="nil"/>
              <w:bottom w:val="single" w:sz="4" w:space="0" w:color="auto"/>
              <w:right w:val="single" w:sz="4" w:space="0" w:color="auto"/>
            </w:tcBorders>
            <w:shd w:val="clear" w:color="auto" w:fill="auto"/>
            <w:noWrap/>
            <w:vAlign w:val="center"/>
            <w:hideMark/>
          </w:tcPr>
          <w:p w14:paraId="486A2A8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0,25%</w:t>
            </w:r>
          </w:p>
        </w:tc>
      </w:tr>
      <w:tr w:rsidR="00863EF0" w:rsidRPr="00375117" w14:paraId="418877E7"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1F29E032"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nasljedstvo</w:t>
            </w:r>
          </w:p>
        </w:tc>
        <w:tc>
          <w:tcPr>
            <w:tcW w:w="994" w:type="dxa"/>
            <w:tcBorders>
              <w:top w:val="nil"/>
              <w:left w:val="nil"/>
              <w:bottom w:val="single" w:sz="4" w:space="0" w:color="auto"/>
              <w:right w:val="single" w:sz="4" w:space="0" w:color="auto"/>
            </w:tcBorders>
            <w:vAlign w:val="center"/>
          </w:tcPr>
          <w:p w14:paraId="248AA1FA"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3</w:t>
            </w:r>
          </w:p>
        </w:tc>
        <w:tc>
          <w:tcPr>
            <w:tcW w:w="995" w:type="dxa"/>
            <w:tcBorders>
              <w:top w:val="nil"/>
              <w:left w:val="single" w:sz="4" w:space="0" w:color="auto"/>
              <w:bottom w:val="single" w:sz="4" w:space="0" w:color="auto"/>
              <w:right w:val="single" w:sz="4" w:space="0" w:color="auto"/>
            </w:tcBorders>
            <w:vAlign w:val="center"/>
          </w:tcPr>
          <w:p w14:paraId="7574B60E"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0,21%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97926CF"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3</w:t>
            </w:r>
          </w:p>
        </w:tc>
        <w:tc>
          <w:tcPr>
            <w:tcW w:w="993" w:type="dxa"/>
            <w:tcBorders>
              <w:top w:val="nil"/>
              <w:left w:val="nil"/>
              <w:bottom w:val="single" w:sz="4" w:space="0" w:color="auto"/>
              <w:right w:val="single" w:sz="4" w:space="0" w:color="auto"/>
            </w:tcBorders>
            <w:shd w:val="clear" w:color="auto" w:fill="auto"/>
            <w:noWrap/>
            <w:vAlign w:val="center"/>
            <w:hideMark/>
          </w:tcPr>
          <w:p w14:paraId="57D28015"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0,25%</w:t>
            </w:r>
          </w:p>
        </w:tc>
      </w:tr>
      <w:tr w:rsidR="00863EF0" w:rsidRPr="00375117" w14:paraId="459A678D"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2B6C9D54"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prodaja strane gotovine</w:t>
            </w:r>
          </w:p>
        </w:tc>
        <w:tc>
          <w:tcPr>
            <w:tcW w:w="994" w:type="dxa"/>
            <w:tcBorders>
              <w:top w:val="nil"/>
              <w:left w:val="nil"/>
              <w:bottom w:val="single" w:sz="4" w:space="0" w:color="auto"/>
              <w:right w:val="single" w:sz="4" w:space="0" w:color="auto"/>
            </w:tcBorders>
            <w:vAlign w:val="center"/>
          </w:tcPr>
          <w:p w14:paraId="00DC732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7</w:t>
            </w:r>
          </w:p>
        </w:tc>
        <w:tc>
          <w:tcPr>
            <w:tcW w:w="995" w:type="dxa"/>
            <w:tcBorders>
              <w:top w:val="nil"/>
              <w:left w:val="single" w:sz="4" w:space="0" w:color="auto"/>
              <w:bottom w:val="single" w:sz="4" w:space="0" w:color="auto"/>
              <w:right w:val="single" w:sz="4" w:space="0" w:color="auto"/>
            </w:tcBorders>
            <w:vAlign w:val="center"/>
          </w:tcPr>
          <w:p w14:paraId="2439D477"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0,49%</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998AF66"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3</w:t>
            </w:r>
          </w:p>
        </w:tc>
        <w:tc>
          <w:tcPr>
            <w:tcW w:w="993" w:type="dxa"/>
            <w:tcBorders>
              <w:top w:val="nil"/>
              <w:left w:val="nil"/>
              <w:bottom w:val="single" w:sz="4" w:space="0" w:color="auto"/>
              <w:right w:val="single" w:sz="4" w:space="0" w:color="auto"/>
            </w:tcBorders>
            <w:shd w:val="clear" w:color="auto" w:fill="auto"/>
            <w:noWrap/>
            <w:vAlign w:val="center"/>
            <w:hideMark/>
          </w:tcPr>
          <w:p w14:paraId="518DBD0C"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0,25%</w:t>
            </w:r>
          </w:p>
        </w:tc>
      </w:tr>
      <w:tr w:rsidR="00863EF0" w:rsidRPr="00375117" w14:paraId="515B9051"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4F835F2B"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plemeniti metali</w:t>
            </w:r>
          </w:p>
        </w:tc>
        <w:tc>
          <w:tcPr>
            <w:tcW w:w="994" w:type="dxa"/>
            <w:tcBorders>
              <w:top w:val="nil"/>
              <w:left w:val="nil"/>
              <w:bottom w:val="single" w:sz="4" w:space="0" w:color="auto"/>
              <w:right w:val="single" w:sz="4" w:space="0" w:color="auto"/>
            </w:tcBorders>
            <w:vAlign w:val="center"/>
          </w:tcPr>
          <w:p w14:paraId="7DE6D16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eastAsia="Times New Roman" w:hAnsi="Times New Roman" w:cs="Times New Roman"/>
                <w:b/>
                <w:color w:val="000000"/>
                <w:sz w:val="20"/>
                <w:szCs w:val="20"/>
                <w:lang w:eastAsia="hr-HR"/>
              </w:rPr>
              <w:t>2</w:t>
            </w:r>
          </w:p>
        </w:tc>
        <w:tc>
          <w:tcPr>
            <w:tcW w:w="995" w:type="dxa"/>
            <w:tcBorders>
              <w:top w:val="nil"/>
              <w:left w:val="single" w:sz="4" w:space="0" w:color="auto"/>
              <w:bottom w:val="single" w:sz="4" w:space="0" w:color="auto"/>
              <w:right w:val="single" w:sz="4" w:space="0" w:color="auto"/>
            </w:tcBorders>
            <w:vAlign w:val="center"/>
          </w:tcPr>
          <w:p w14:paraId="1AFB717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F3218D">
              <w:rPr>
                <w:rFonts w:ascii="Times New Roman" w:hAnsi="Times New Roman" w:cs="Times New Roman"/>
                <w:color w:val="000000"/>
                <w:sz w:val="20"/>
                <w:szCs w:val="20"/>
              </w:rPr>
              <w:t>0,14%</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3B3DE755"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2</w:t>
            </w:r>
          </w:p>
        </w:tc>
        <w:tc>
          <w:tcPr>
            <w:tcW w:w="993" w:type="dxa"/>
            <w:tcBorders>
              <w:top w:val="nil"/>
              <w:left w:val="nil"/>
              <w:bottom w:val="single" w:sz="4" w:space="0" w:color="auto"/>
              <w:right w:val="single" w:sz="4" w:space="0" w:color="auto"/>
            </w:tcBorders>
            <w:shd w:val="clear" w:color="auto" w:fill="auto"/>
            <w:noWrap/>
            <w:vAlign w:val="center"/>
            <w:hideMark/>
          </w:tcPr>
          <w:p w14:paraId="50E08BAF"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0,17%</w:t>
            </w:r>
          </w:p>
        </w:tc>
      </w:tr>
      <w:tr w:rsidR="00863EF0" w:rsidRPr="00375117" w14:paraId="17877046" w14:textId="77777777" w:rsidTr="00863EF0">
        <w:trPr>
          <w:trHeight w:val="339"/>
        </w:trPr>
        <w:tc>
          <w:tcPr>
            <w:tcW w:w="3398" w:type="dxa"/>
            <w:tcBorders>
              <w:top w:val="nil"/>
              <w:left w:val="single" w:sz="4" w:space="0" w:color="auto"/>
              <w:bottom w:val="single" w:sz="4" w:space="0" w:color="auto"/>
              <w:right w:val="single" w:sz="4" w:space="0" w:color="auto"/>
            </w:tcBorders>
            <w:shd w:val="clear" w:color="auto" w:fill="auto"/>
            <w:noWrap/>
            <w:vAlign w:val="center"/>
            <w:hideMark/>
          </w:tcPr>
          <w:p w14:paraId="40BC41CD" w14:textId="77777777"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igre na sreću</w:t>
            </w:r>
          </w:p>
        </w:tc>
        <w:tc>
          <w:tcPr>
            <w:tcW w:w="994" w:type="dxa"/>
            <w:tcBorders>
              <w:top w:val="nil"/>
              <w:left w:val="nil"/>
              <w:bottom w:val="single" w:sz="4" w:space="0" w:color="auto"/>
              <w:right w:val="single" w:sz="4" w:space="0" w:color="auto"/>
            </w:tcBorders>
            <w:vAlign w:val="center"/>
          </w:tcPr>
          <w:p w14:paraId="11352F2A"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0</w:t>
            </w:r>
          </w:p>
        </w:tc>
        <w:tc>
          <w:tcPr>
            <w:tcW w:w="995" w:type="dxa"/>
            <w:tcBorders>
              <w:top w:val="nil"/>
              <w:left w:val="single" w:sz="4" w:space="0" w:color="auto"/>
              <w:bottom w:val="single" w:sz="4" w:space="0" w:color="auto"/>
              <w:right w:val="single" w:sz="4" w:space="0" w:color="auto"/>
            </w:tcBorders>
            <w:vAlign w:val="center"/>
          </w:tcPr>
          <w:p w14:paraId="405F21FE"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Pr>
                <w:rFonts w:ascii="Times New Roman" w:eastAsia="Times New Roman" w:hAnsi="Times New Roman" w:cs="Times New Roman"/>
                <w:color w:val="000000"/>
                <w:sz w:val="20"/>
                <w:szCs w:val="20"/>
                <w:lang w:eastAsia="hr-HR"/>
              </w:rPr>
              <w:t>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CA7EEE8" w14:textId="77777777" w:rsidR="00863EF0" w:rsidRPr="00D874CA"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D874CA">
              <w:rPr>
                <w:rFonts w:ascii="Times New Roman" w:eastAsia="Times New Roman" w:hAnsi="Times New Roman" w:cs="Times New Roman"/>
                <w:b/>
                <w:color w:val="000000"/>
                <w:sz w:val="20"/>
                <w:szCs w:val="20"/>
                <w:lang w:eastAsia="hr-HR"/>
              </w:rPr>
              <w:t>1</w:t>
            </w:r>
          </w:p>
        </w:tc>
        <w:tc>
          <w:tcPr>
            <w:tcW w:w="993" w:type="dxa"/>
            <w:tcBorders>
              <w:top w:val="nil"/>
              <w:left w:val="nil"/>
              <w:bottom w:val="single" w:sz="4" w:space="0" w:color="auto"/>
              <w:right w:val="single" w:sz="4" w:space="0" w:color="auto"/>
            </w:tcBorders>
            <w:shd w:val="clear" w:color="auto" w:fill="auto"/>
            <w:noWrap/>
            <w:vAlign w:val="center"/>
            <w:hideMark/>
          </w:tcPr>
          <w:p w14:paraId="718507C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0,08%</w:t>
            </w:r>
          </w:p>
        </w:tc>
      </w:tr>
      <w:tr w:rsidR="00863EF0" w:rsidRPr="00375117" w14:paraId="17257D4F" w14:textId="77777777" w:rsidTr="00863EF0">
        <w:trPr>
          <w:trHeight w:val="109"/>
        </w:trPr>
        <w:tc>
          <w:tcPr>
            <w:tcW w:w="3398" w:type="dxa"/>
            <w:tcBorders>
              <w:top w:val="nil"/>
              <w:left w:val="single" w:sz="4" w:space="0" w:color="auto"/>
              <w:bottom w:val="single" w:sz="4" w:space="0" w:color="auto"/>
              <w:right w:val="single" w:sz="4" w:space="0" w:color="auto"/>
            </w:tcBorders>
            <w:shd w:val="clear" w:color="000000" w:fill="F2F2F2"/>
            <w:noWrap/>
            <w:vAlign w:val="center"/>
            <w:hideMark/>
          </w:tcPr>
          <w:p w14:paraId="41EAFC54" w14:textId="77777777" w:rsidR="00863EF0" w:rsidRPr="00375117" w:rsidRDefault="00863EF0" w:rsidP="00863EF0">
            <w:pPr>
              <w:spacing w:after="0" w:line="240" w:lineRule="auto"/>
              <w:jc w:val="right"/>
              <w:rPr>
                <w:rFonts w:ascii="Times New Roman" w:eastAsia="Times New Roman" w:hAnsi="Times New Roman" w:cs="Times New Roman"/>
                <w:b/>
                <w:bCs/>
                <w:color w:val="000000"/>
                <w:sz w:val="20"/>
                <w:szCs w:val="20"/>
                <w:lang w:eastAsia="hr-HR"/>
              </w:rPr>
            </w:pPr>
            <w:r w:rsidRPr="00375117">
              <w:rPr>
                <w:rFonts w:ascii="Times New Roman" w:eastAsia="Times New Roman" w:hAnsi="Times New Roman" w:cs="Times New Roman"/>
                <w:b/>
                <w:bCs/>
                <w:color w:val="000000"/>
                <w:sz w:val="20"/>
                <w:szCs w:val="20"/>
                <w:lang w:eastAsia="hr-HR"/>
              </w:rPr>
              <w:t> sveukupno:</w:t>
            </w:r>
          </w:p>
        </w:tc>
        <w:tc>
          <w:tcPr>
            <w:tcW w:w="994" w:type="dxa"/>
            <w:tcBorders>
              <w:top w:val="nil"/>
              <w:left w:val="nil"/>
              <w:bottom w:val="single" w:sz="4" w:space="0" w:color="auto"/>
              <w:right w:val="single" w:sz="4" w:space="0" w:color="auto"/>
            </w:tcBorders>
            <w:shd w:val="clear" w:color="000000" w:fill="F2F2F2"/>
            <w:vAlign w:val="center"/>
          </w:tcPr>
          <w:p w14:paraId="6EDF069E"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sidRPr="00F3218D">
              <w:rPr>
                <w:rFonts w:ascii="Times New Roman" w:eastAsia="Times New Roman" w:hAnsi="Times New Roman" w:cs="Times New Roman"/>
                <w:b/>
                <w:bCs/>
                <w:color w:val="000000"/>
                <w:sz w:val="20"/>
                <w:szCs w:val="20"/>
                <w:lang w:eastAsia="hr-HR"/>
              </w:rPr>
              <w:t>1426</w:t>
            </w:r>
          </w:p>
        </w:tc>
        <w:tc>
          <w:tcPr>
            <w:tcW w:w="995" w:type="dxa"/>
            <w:tcBorders>
              <w:top w:val="nil"/>
              <w:left w:val="single" w:sz="4" w:space="0" w:color="auto"/>
              <w:bottom w:val="single" w:sz="4" w:space="0" w:color="auto"/>
              <w:right w:val="single" w:sz="4" w:space="0" w:color="auto"/>
            </w:tcBorders>
            <w:shd w:val="clear" w:color="000000" w:fill="F2F2F2"/>
            <w:vAlign w:val="center"/>
          </w:tcPr>
          <w:p w14:paraId="7D0DCF02"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sidRPr="00F3218D">
              <w:rPr>
                <w:rFonts w:ascii="Times New Roman" w:eastAsia="Times New Roman" w:hAnsi="Times New Roman" w:cs="Times New Roman"/>
                <w:b/>
                <w:bCs/>
                <w:color w:val="000000"/>
                <w:sz w:val="20"/>
                <w:szCs w:val="20"/>
                <w:lang w:eastAsia="hr-HR"/>
              </w:rPr>
              <w:t>100,00%</w:t>
            </w:r>
          </w:p>
        </w:tc>
        <w:tc>
          <w:tcPr>
            <w:tcW w:w="850" w:type="dxa"/>
            <w:tcBorders>
              <w:top w:val="nil"/>
              <w:left w:val="single" w:sz="4" w:space="0" w:color="auto"/>
              <w:bottom w:val="single" w:sz="4" w:space="0" w:color="auto"/>
              <w:right w:val="single" w:sz="4" w:space="0" w:color="auto"/>
            </w:tcBorders>
            <w:shd w:val="clear" w:color="000000" w:fill="F2F2F2"/>
            <w:noWrap/>
            <w:vAlign w:val="center"/>
            <w:hideMark/>
          </w:tcPr>
          <w:p w14:paraId="15CB8A6C" w14:textId="77777777" w:rsidR="00863EF0" w:rsidRPr="00D874CA"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sidRPr="00D874CA">
              <w:rPr>
                <w:rFonts w:ascii="Times New Roman" w:eastAsia="Times New Roman" w:hAnsi="Times New Roman" w:cs="Times New Roman"/>
                <w:b/>
                <w:bCs/>
                <w:color w:val="000000"/>
                <w:sz w:val="20"/>
                <w:szCs w:val="20"/>
                <w:lang w:eastAsia="hr-HR"/>
              </w:rPr>
              <w:t>1197</w:t>
            </w:r>
          </w:p>
        </w:tc>
        <w:tc>
          <w:tcPr>
            <w:tcW w:w="993" w:type="dxa"/>
            <w:tcBorders>
              <w:top w:val="nil"/>
              <w:left w:val="nil"/>
              <w:bottom w:val="single" w:sz="4" w:space="0" w:color="auto"/>
              <w:right w:val="single" w:sz="4" w:space="0" w:color="auto"/>
            </w:tcBorders>
            <w:shd w:val="clear" w:color="000000" w:fill="F2F2F2"/>
            <w:noWrap/>
            <w:vAlign w:val="center"/>
            <w:hideMark/>
          </w:tcPr>
          <w:p w14:paraId="3C8A0D1A"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sidRPr="00375117">
              <w:rPr>
                <w:rFonts w:ascii="Times New Roman" w:eastAsia="Times New Roman" w:hAnsi="Times New Roman" w:cs="Times New Roman"/>
                <w:b/>
                <w:bCs/>
                <w:color w:val="000000"/>
                <w:sz w:val="20"/>
                <w:szCs w:val="20"/>
                <w:lang w:eastAsia="hr-HR"/>
              </w:rPr>
              <w:t>100,00%</w:t>
            </w:r>
          </w:p>
        </w:tc>
      </w:tr>
    </w:tbl>
    <w:p w14:paraId="1444F188" w14:textId="77777777" w:rsidR="00863EF0" w:rsidRPr="004665E0" w:rsidRDefault="00863EF0" w:rsidP="00863EF0">
      <w:pPr>
        <w:spacing w:after="0" w:line="240" w:lineRule="auto"/>
        <w:jc w:val="both"/>
        <w:rPr>
          <w:rFonts w:ascii="Times New Roman" w:eastAsia="Times New Roman" w:hAnsi="Times New Roman" w:cs="Times New Roman"/>
          <w:b/>
          <w:sz w:val="24"/>
          <w:szCs w:val="24"/>
        </w:rPr>
      </w:pPr>
    </w:p>
    <w:p w14:paraId="33F299DE" w14:textId="77777777" w:rsidR="00863EF0" w:rsidRPr="00906640" w:rsidRDefault="00863EF0" w:rsidP="00863EF0">
      <w:pPr>
        <w:spacing w:after="0" w:line="240" w:lineRule="auto"/>
        <w:jc w:val="both"/>
        <w:rPr>
          <w:rFonts w:ascii="Times New Roman" w:eastAsia="Times New Roman" w:hAnsi="Times New Roman" w:cs="Times New Roman"/>
          <w:b/>
          <w:sz w:val="24"/>
          <w:szCs w:val="24"/>
        </w:rPr>
      </w:pPr>
      <w:r w:rsidRPr="00906640">
        <w:rPr>
          <w:rFonts w:ascii="Times New Roman" w:eastAsia="Times New Roman" w:hAnsi="Times New Roman" w:cs="Times New Roman"/>
          <w:b/>
          <w:sz w:val="24"/>
          <w:szCs w:val="24"/>
        </w:rPr>
        <w:t>Podatci o broju obavijesti o sumnjivim transakcijama, sredstvima i osobama zaprimljenih od banaka u 2022. prema rezidentnosti prijavljene osobe (stranke)</w:t>
      </w:r>
    </w:p>
    <w:p w14:paraId="7D059A9C" w14:textId="77777777" w:rsidR="00863EF0" w:rsidRPr="00906640" w:rsidRDefault="00863EF0" w:rsidP="00863EF0">
      <w:pPr>
        <w:spacing w:after="0" w:line="240" w:lineRule="auto"/>
        <w:ind w:right="-128"/>
        <w:jc w:val="both"/>
        <w:rPr>
          <w:rFonts w:ascii="Times New Roman" w:eastAsia="Times New Roman" w:hAnsi="Times New Roman" w:cs="Times New Roman"/>
          <w:sz w:val="24"/>
          <w:szCs w:val="24"/>
        </w:rPr>
      </w:pPr>
    </w:p>
    <w:p w14:paraId="5B093F04" w14:textId="77777777" w:rsidR="00863EF0" w:rsidRPr="002A6D88" w:rsidRDefault="00863EF0" w:rsidP="00863EF0">
      <w:pPr>
        <w:spacing w:after="0" w:line="240" w:lineRule="auto"/>
        <w:ind w:right="-128"/>
        <w:jc w:val="both"/>
        <w:rPr>
          <w:rFonts w:ascii="Times New Roman" w:eastAsia="Calibri" w:hAnsi="Times New Roman" w:cs="Times New Roman"/>
          <w:sz w:val="24"/>
          <w:szCs w:val="24"/>
        </w:rPr>
      </w:pPr>
      <w:r w:rsidRPr="002A6D88">
        <w:rPr>
          <w:rFonts w:ascii="Times New Roman" w:eastAsia="Calibri" w:hAnsi="Times New Roman" w:cs="Times New Roman"/>
          <w:sz w:val="24"/>
          <w:szCs w:val="24"/>
        </w:rPr>
        <w:t xml:space="preserve">U Grafikonu </w:t>
      </w:r>
      <w:r>
        <w:rPr>
          <w:rFonts w:ascii="Times New Roman" w:eastAsia="Calibri" w:hAnsi="Times New Roman" w:cs="Times New Roman"/>
          <w:sz w:val="24"/>
          <w:szCs w:val="24"/>
        </w:rPr>
        <w:t xml:space="preserve">6. </w:t>
      </w:r>
      <w:r w:rsidRPr="002A6D88">
        <w:rPr>
          <w:rFonts w:ascii="Times New Roman" w:eastAsia="Calibri" w:hAnsi="Times New Roman" w:cs="Times New Roman"/>
          <w:sz w:val="24"/>
          <w:szCs w:val="24"/>
        </w:rPr>
        <w:t xml:space="preserve">prikazan je broj i struktura obavijesti o sumnjivim transakcijama, sredstvima i osobama zaprimljenih od banaka u 2022. prema rezidentnosti prijavljene osobe (stranke). Banke su u 2022. prijavile osobe iz 49 država. </w:t>
      </w:r>
    </w:p>
    <w:p w14:paraId="0CC36F79" w14:textId="5B59DB09" w:rsidR="00863EF0" w:rsidRDefault="00863EF0" w:rsidP="00863EF0">
      <w:pPr>
        <w:spacing w:after="0" w:line="0" w:lineRule="atLeast"/>
        <w:ind w:right="-128"/>
        <w:jc w:val="both"/>
        <w:rPr>
          <w:rFonts w:ascii="Times New Roman" w:eastAsia="Times New Roman" w:hAnsi="Times New Roman" w:cs="Times New Roman"/>
          <w:bCs/>
          <w:sz w:val="24"/>
          <w:szCs w:val="24"/>
          <w:lang w:eastAsia="hr-HR"/>
        </w:rPr>
      </w:pPr>
      <w:r w:rsidRPr="002A6D88">
        <w:rPr>
          <w:rFonts w:ascii="Times New Roman" w:eastAsia="Times New Roman" w:hAnsi="Times New Roman" w:cs="Times New Roman"/>
          <w:bCs/>
          <w:sz w:val="24"/>
          <w:szCs w:val="24"/>
          <w:lang w:eastAsia="hr-HR"/>
        </w:rPr>
        <w:t>Od ukupno 2747 obavijesti o sumnjivim transakcijama, sredstvima i osobama najviše obavijesti odnosi se na osobe iz Hrvatske ( 86,46% odnosno 2375 obavijesti), zatim na osobu iz</w:t>
      </w:r>
      <w:r>
        <w:rPr>
          <w:rFonts w:ascii="Times New Roman" w:eastAsia="Times New Roman" w:hAnsi="Times New Roman" w:cs="Times New Roman"/>
          <w:bCs/>
          <w:sz w:val="24"/>
          <w:szCs w:val="24"/>
          <w:lang w:eastAsia="hr-HR"/>
        </w:rPr>
        <w:t xml:space="preserve"> </w:t>
      </w:r>
      <w:r w:rsidRPr="002A6D88">
        <w:rPr>
          <w:rFonts w:ascii="Times New Roman" w:eastAsia="Times New Roman" w:hAnsi="Times New Roman" w:cs="Times New Roman"/>
          <w:bCs/>
          <w:sz w:val="24"/>
          <w:szCs w:val="24"/>
          <w:lang w:eastAsia="hr-HR"/>
        </w:rPr>
        <w:t>Malte (4,55 % odnosno 125 obavijesti), Italije (3,00 % odnosno 82 obavijesti), Bosne i Hercegovine (1,27 % odnosno 35 obavijesti), Njemačke (0,87% odnosno 24 obavijesti), Srbije i Rusije (0,5</w:t>
      </w:r>
      <w:r w:rsidR="00F05E73">
        <w:rPr>
          <w:rFonts w:ascii="Times New Roman" w:eastAsia="Times New Roman" w:hAnsi="Times New Roman" w:cs="Times New Roman"/>
          <w:bCs/>
          <w:sz w:val="24"/>
          <w:szCs w:val="24"/>
          <w:lang w:eastAsia="hr-HR"/>
        </w:rPr>
        <w:t>3</w:t>
      </w:r>
      <w:r w:rsidRPr="002A6D88">
        <w:rPr>
          <w:rFonts w:ascii="Times New Roman" w:eastAsia="Times New Roman" w:hAnsi="Times New Roman" w:cs="Times New Roman"/>
          <w:bCs/>
          <w:sz w:val="24"/>
          <w:szCs w:val="24"/>
          <w:lang w:eastAsia="hr-HR"/>
        </w:rPr>
        <w:t xml:space="preserve">% odnosno 15 obavijesti) te Slovenije (13 obavijesti odnosno 0,47%). </w:t>
      </w:r>
    </w:p>
    <w:p w14:paraId="40982177" w14:textId="77777777" w:rsidR="00863EF0" w:rsidRDefault="00863EF0" w:rsidP="00863EF0">
      <w:pPr>
        <w:spacing w:after="0" w:line="0" w:lineRule="atLeast"/>
        <w:ind w:right="-128"/>
        <w:jc w:val="both"/>
        <w:rPr>
          <w:rFonts w:ascii="Times New Roman" w:eastAsia="Times New Roman" w:hAnsi="Times New Roman" w:cs="Times New Roman"/>
          <w:bCs/>
          <w:sz w:val="24"/>
          <w:szCs w:val="24"/>
          <w:lang w:eastAsia="hr-HR"/>
        </w:rPr>
      </w:pPr>
    </w:p>
    <w:p w14:paraId="2748A806" w14:textId="77777777" w:rsidR="00863EF0" w:rsidRPr="00863EF0" w:rsidRDefault="00863EF0" w:rsidP="00863EF0">
      <w:pPr>
        <w:spacing w:after="0" w:line="0" w:lineRule="atLeast"/>
        <w:ind w:right="-128"/>
        <w:jc w:val="both"/>
        <w:rPr>
          <w:rFonts w:ascii="Times New Roman" w:eastAsia="Times New Roman" w:hAnsi="Times New Roman" w:cs="Times New Roman"/>
          <w:bCs/>
          <w:sz w:val="24"/>
          <w:szCs w:val="24"/>
          <w:lang w:eastAsia="hr-HR"/>
        </w:rPr>
      </w:pPr>
      <w:r w:rsidRPr="00863EF0">
        <w:rPr>
          <w:rFonts w:ascii="Times New Roman" w:eastAsia="Times New Roman" w:hAnsi="Times New Roman" w:cs="Times New Roman"/>
          <w:bCs/>
          <w:sz w:val="24"/>
          <w:szCs w:val="24"/>
          <w:lang w:eastAsia="hr-HR"/>
        </w:rPr>
        <w:t xml:space="preserve">Grafikon 6. </w:t>
      </w:r>
    </w:p>
    <w:p w14:paraId="7C3FAF10" w14:textId="4A29FBC0" w:rsidR="00955187" w:rsidRPr="002118EE" w:rsidRDefault="00863EF0" w:rsidP="002118EE">
      <w:pPr>
        <w:spacing w:after="0" w:line="0" w:lineRule="atLeast"/>
        <w:ind w:right="-128"/>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hr-HR"/>
        </w:rPr>
        <w:drawing>
          <wp:inline distT="0" distB="0" distL="0" distR="0" wp14:anchorId="1E012BDE" wp14:editId="6635F156">
            <wp:extent cx="5646064" cy="2371725"/>
            <wp:effectExtent l="0" t="0" r="0" b="0"/>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3852" cy="2379197"/>
                    </a:xfrm>
                    <a:prstGeom prst="rect">
                      <a:avLst/>
                    </a:prstGeom>
                    <a:noFill/>
                  </pic:spPr>
                </pic:pic>
              </a:graphicData>
            </a:graphic>
          </wp:inline>
        </w:drawing>
      </w:r>
    </w:p>
    <w:p w14:paraId="7E72C3E2" w14:textId="77777777" w:rsidR="00955187" w:rsidRDefault="00955187" w:rsidP="00863EF0">
      <w:pPr>
        <w:spacing w:after="0" w:line="0" w:lineRule="atLeast"/>
        <w:jc w:val="both"/>
        <w:rPr>
          <w:rFonts w:ascii="Times New Roman" w:eastAsia="Times New Roman" w:hAnsi="Times New Roman" w:cs="Times New Roman"/>
          <w:b/>
          <w:sz w:val="24"/>
          <w:szCs w:val="24"/>
          <w:lang w:eastAsia="hr-HR"/>
        </w:rPr>
      </w:pPr>
    </w:p>
    <w:p w14:paraId="54B3EDA9" w14:textId="77777777" w:rsidR="00863EF0" w:rsidRPr="00FD171C" w:rsidRDefault="00863EF0" w:rsidP="00863EF0">
      <w:pPr>
        <w:spacing w:after="0" w:line="0" w:lineRule="atLeast"/>
        <w:jc w:val="both"/>
        <w:rPr>
          <w:rFonts w:ascii="Times New Roman" w:eastAsia="Times New Roman" w:hAnsi="Times New Roman" w:cs="Times New Roman"/>
          <w:b/>
          <w:sz w:val="24"/>
          <w:szCs w:val="24"/>
          <w:lang w:eastAsia="hr-HR"/>
        </w:rPr>
      </w:pPr>
      <w:r w:rsidRPr="00FD171C">
        <w:rPr>
          <w:rFonts w:ascii="Times New Roman" w:eastAsia="Times New Roman" w:hAnsi="Times New Roman" w:cs="Times New Roman"/>
          <w:b/>
          <w:sz w:val="24"/>
          <w:szCs w:val="24"/>
          <w:lang w:eastAsia="hr-HR"/>
        </w:rPr>
        <w:t xml:space="preserve">Lista indikatora za prepoznavanje sumnjivih transakcija, sredstava i osoba </w:t>
      </w:r>
    </w:p>
    <w:p w14:paraId="15B15F0A" w14:textId="77777777" w:rsidR="00863EF0" w:rsidRPr="00FD171C" w:rsidRDefault="00863EF0" w:rsidP="00863EF0">
      <w:pPr>
        <w:spacing w:after="0" w:line="0" w:lineRule="atLeast"/>
        <w:jc w:val="both"/>
        <w:rPr>
          <w:rFonts w:ascii="Times New Roman" w:eastAsia="Times New Roman" w:hAnsi="Times New Roman" w:cs="Times New Roman"/>
          <w:b/>
          <w:sz w:val="24"/>
          <w:szCs w:val="24"/>
          <w:lang w:eastAsia="hr-HR"/>
        </w:rPr>
      </w:pPr>
    </w:p>
    <w:p w14:paraId="5097B2A9" w14:textId="77777777" w:rsidR="00863EF0" w:rsidRPr="00906640" w:rsidRDefault="00863EF0" w:rsidP="00863EF0">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skladu s </w:t>
      </w:r>
      <w:r w:rsidRPr="00906640">
        <w:rPr>
          <w:rFonts w:ascii="Times New Roman" w:eastAsia="Times New Roman" w:hAnsi="Times New Roman" w:cs="Times New Roman"/>
          <w:sz w:val="24"/>
          <w:szCs w:val="24"/>
          <w:lang w:eastAsia="hr-HR"/>
        </w:rPr>
        <w:t>odredbama članka 60. Zakona obveznici su dužni sastaviti listu indikatora za prepoznavanje sumnjivih transakcija, sredstava i osoba u vezi s kojima postoje razlozi za sumnju na pranje novca ili financiranje terorizma. Prilikom sastavljanja liste indikatora obveznici su dužni uzeti u obzir specifičnosti svog poslovanja i karakteristike sumnjivih transakcija iz članka 56. st. 6. Zakona. Pri sastavljanju lista indikatora obveznici surađuju sa državnim tijelima (Ured, nadležna nadzorna tijela, Hrvatska gospodarska komora, Hrvatska udruga banaka, Hrvatska javnobilježnička komora, Hrvatska odvjetnička komora, Hrvatska komora poreznih savjetnika, Hrvatska revizorska komora te udruženja čiji su članovi obveznici primjene Zakona).</w:t>
      </w:r>
    </w:p>
    <w:p w14:paraId="66ADE7CA" w14:textId="77777777" w:rsidR="00863EF0" w:rsidRPr="00906640" w:rsidRDefault="00863EF0" w:rsidP="00863EF0">
      <w:pPr>
        <w:spacing w:after="0" w:line="0" w:lineRule="atLeast"/>
        <w:jc w:val="both"/>
        <w:rPr>
          <w:rFonts w:ascii="Times New Roman" w:eastAsia="Times New Roman" w:hAnsi="Times New Roman" w:cs="Times New Roman"/>
          <w:sz w:val="24"/>
          <w:szCs w:val="24"/>
          <w:lang w:eastAsia="hr-HR"/>
        </w:rPr>
      </w:pPr>
    </w:p>
    <w:p w14:paraId="38A22DE3" w14:textId="77777777" w:rsidR="00863EF0" w:rsidRPr="00906640" w:rsidRDefault="00863EF0" w:rsidP="00863EF0">
      <w:pPr>
        <w:spacing w:after="0" w:line="240" w:lineRule="auto"/>
        <w:jc w:val="both"/>
        <w:rPr>
          <w:rFonts w:ascii="Times New Roman" w:eastAsia="Calibri" w:hAnsi="Times New Roman" w:cs="Times New Roman"/>
          <w:sz w:val="24"/>
          <w:szCs w:val="24"/>
        </w:rPr>
      </w:pPr>
      <w:r w:rsidRPr="00906640">
        <w:rPr>
          <w:rFonts w:ascii="Times New Roman" w:eastAsia="Calibri" w:hAnsi="Times New Roman" w:cs="Times New Roman"/>
          <w:sz w:val="24"/>
          <w:szCs w:val="24"/>
        </w:rPr>
        <w:lastRenderedPageBreak/>
        <w:t>Obveznici iz članka 9. Zakona su</w:t>
      </w:r>
      <w:r w:rsidRPr="00906640">
        <w:rPr>
          <w:rFonts w:ascii="Times New Roman" w:eastAsia="Calibri" w:hAnsi="Times New Roman" w:cs="Times New Roman"/>
          <w:bCs/>
          <w:iCs/>
          <w:sz w:val="24"/>
          <w:szCs w:val="24"/>
        </w:rPr>
        <w:t xml:space="preserve"> </w:t>
      </w:r>
      <w:r w:rsidRPr="00906640">
        <w:rPr>
          <w:rFonts w:ascii="Times New Roman" w:eastAsia="Calibri" w:hAnsi="Times New Roman" w:cs="Times New Roman"/>
          <w:sz w:val="24"/>
          <w:szCs w:val="24"/>
        </w:rPr>
        <w:t xml:space="preserve">prilikom obavještavanja Ureda o sumnjivim transakcijama, sredstvima i osobama u 2022. koristili </w:t>
      </w:r>
      <w:r>
        <w:rPr>
          <w:rFonts w:ascii="Times New Roman" w:eastAsia="Calibri" w:hAnsi="Times New Roman" w:cs="Times New Roman"/>
          <w:sz w:val="24"/>
          <w:szCs w:val="24"/>
        </w:rPr>
        <w:t>225</w:t>
      </w:r>
      <w:r w:rsidRPr="00906640">
        <w:rPr>
          <w:rFonts w:ascii="Times New Roman" w:eastAsia="Calibri" w:hAnsi="Times New Roman" w:cs="Times New Roman"/>
          <w:sz w:val="24"/>
          <w:szCs w:val="24"/>
        </w:rPr>
        <w:t xml:space="preserve"> različitih indikatora </w:t>
      </w:r>
      <w:r w:rsidRPr="00906640">
        <w:rPr>
          <w:rFonts w:ascii="Times New Roman" w:eastAsia="Calibri" w:hAnsi="Times New Roman" w:cs="Times New Roman"/>
          <w:bCs/>
          <w:iCs/>
          <w:sz w:val="24"/>
          <w:szCs w:val="24"/>
        </w:rPr>
        <w:t>za prepoznavanje sumnjivih transakcija,</w:t>
      </w:r>
      <w:r w:rsidRPr="00906640">
        <w:rPr>
          <w:rFonts w:ascii="Times New Roman" w:eastAsia="Calibri" w:hAnsi="Times New Roman" w:cs="Times New Roman"/>
          <w:b/>
          <w:sz w:val="24"/>
          <w:szCs w:val="24"/>
        </w:rPr>
        <w:t xml:space="preserve"> </w:t>
      </w:r>
      <w:r w:rsidRPr="00906640">
        <w:rPr>
          <w:rFonts w:ascii="Times New Roman" w:eastAsia="Calibri" w:hAnsi="Times New Roman" w:cs="Times New Roman"/>
          <w:sz w:val="24"/>
          <w:szCs w:val="24"/>
        </w:rPr>
        <w:t xml:space="preserve">sredstava i osoba. </w:t>
      </w:r>
    </w:p>
    <w:p w14:paraId="40C740D2" w14:textId="77777777" w:rsidR="00863EF0" w:rsidRPr="00906640" w:rsidRDefault="00863EF0" w:rsidP="00863EF0">
      <w:pPr>
        <w:spacing w:after="0" w:line="240" w:lineRule="auto"/>
        <w:jc w:val="both"/>
        <w:rPr>
          <w:rFonts w:ascii="Times New Roman" w:eastAsia="Calibri" w:hAnsi="Times New Roman" w:cs="Times New Roman"/>
          <w:b/>
          <w:bCs/>
          <w:iCs/>
          <w:sz w:val="24"/>
          <w:szCs w:val="24"/>
        </w:rPr>
      </w:pPr>
    </w:p>
    <w:p w14:paraId="370E8C96" w14:textId="77777777" w:rsidR="00863EF0" w:rsidRDefault="00863EF0" w:rsidP="00863EF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Cs/>
          <w:iCs/>
          <w:sz w:val="24"/>
          <w:szCs w:val="24"/>
        </w:rPr>
        <w:t>U T</w:t>
      </w:r>
      <w:r w:rsidRPr="00906640">
        <w:rPr>
          <w:rFonts w:ascii="Times New Roman" w:eastAsia="Calibri" w:hAnsi="Times New Roman" w:cs="Times New Roman"/>
          <w:bCs/>
          <w:iCs/>
          <w:sz w:val="24"/>
          <w:szCs w:val="24"/>
        </w:rPr>
        <w:t>ablici</w:t>
      </w:r>
      <w:r>
        <w:rPr>
          <w:rFonts w:ascii="Times New Roman" w:eastAsia="Calibri" w:hAnsi="Times New Roman" w:cs="Times New Roman"/>
          <w:bCs/>
          <w:iCs/>
          <w:sz w:val="24"/>
          <w:szCs w:val="24"/>
        </w:rPr>
        <w:t xml:space="preserve"> 18</w:t>
      </w:r>
      <w:r w:rsidRPr="00906640">
        <w:rPr>
          <w:rFonts w:ascii="Times New Roman" w:eastAsia="Calibri" w:hAnsi="Times New Roman" w:cs="Times New Roman"/>
          <w:bCs/>
          <w:iCs/>
          <w:sz w:val="24"/>
          <w:szCs w:val="24"/>
        </w:rPr>
        <w:t>. dan je pregled indikatora čiji je postotak korištenja bio 1% i više (bilo samostalno bilo u kombinaciji) za prepoznavanje sumnjivih transakcija, sredstava i osoba a koje indikatore su banke i drugi obveznici iz članka 9. Zakona koristili prilikom obavještavanju Ureda o sumnjivim transakcijama, sredstvima i osobama u 202</w:t>
      </w:r>
      <w:r>
        <w:rPr>
          <w:rFonts w:ascii="Times New Roman" w:eastAsia="Calibri" w:hAnsi="Times New Roman" w:cs="Times New Roman"/>
          <w:bCs/>
          <w:iCs/>
          <w:sz w:val="24"/>
          <w:szCs w:val="24"/>
        </w:rPr>
        <w:t>2</w:t>
      </w:r>
      <w:r w:rsidRPr="00906640">
        <w:rPr>
          <w:rFonts w:ascii="Times New Roman" w:eastAsia="Calibri" w:hAnsi="Times New Roman" w:cs="Times New Roman"/>
          <w:bCs/>
          <w:iCs/>
          <w:sz w:val="24"/>
          <w:szCs w:val="24"/>
        </w:rPr>
        <w:t>.</w:t>
      </w:r>
      <w:r w:rsidRPr="00906640">
        <w:rPr>
          <w:rFonts w:ascii="Times New Roman" w:eastAsia="Calibri" w:hAnsi="Times New Roman" w:cs="Times New Roman"/>
          <w:b/>
          <w:sz w:val="24"/>
          <w:szCs w:val="24"/>
        </w:rPr>
        <w:t xml:space="preserve"> </w:t>
      </w:r>
    </w:p>
    <w:p w14:paraId="4434173B" w14:textId="77777777" w:rsidR="00863EF0" w:rsidRDefault="00863EF0" w:rsidP="00863EF0">
      <w:pPr>
        <w:spacing w:after="0" w:line="240" w:lineRule="auto"/>
        <w:jc w:val="both"/>
        <w:rPr>
          <w:rFonts w:ascii="Times New Roman" w:eastAsia="Calibri" w:hAnsi="Times New Roman" w:cs="Times New Roman"/>
          <w:b/>
          <w:sz w:val="24"/>
          <w:szCs w:val="24"/>
        </w:rPr>
      </w:pPr>
    </w:p>
    <w:p w14:paraId="1D6C09E1" w14:textId="77777777" w:rsidR="00863EF0" w:rsidRPr="00863EF0" w:rsidRDefault="00863EF0" w:rsidP="00863EF0">
      <w:pPr>
        <w:spacing w:after="0" w:line="240" w:lineRule="auto"/>
        <w:jc w:val="both"/>
        <w:rPr>
          <w:rFonts w:ascii="Times New Roman" w:eastAsia="Calibri" w:hAnsi="Times New Roman" w:cs="Times New Roman"/>
          <w:sz w:val="24"/>
          <w:szCs w:val="24"/>
        </w:rPr>
      </w:pPr>
      <w:r w:rsidRPr="00863EF0">
        <w:rPr>
          <w:rFonts w:ascii="Times New Roman" w:eastAsia="Calibri" w:hAnsi="Times New Roman" w:cs="Times New Roman"/>
          <w:iCs/>
          <w:sz w:val="24"/>
          <w:szCs w:val="24"/>
        </w:rPr>
        <w:t xml:space="preserve">Tablica 18. Indikatori koja su obveznici najučestalije koristili pri prijavi </w:t>
      </w:r>
      <w:r w:rsidRPr="00863EF0">
        <w:rPr>
          <w:rFonts w:ascii="Times New Roman" w:eastAsia="Calibri" w:hAnsi="Times New Roman" w:cs="Times New Roman"/>
          <w:sz w:val="24"/>
          <w:szCs w:val="24"/>
        </w:rPr>
        <w:t xml:space="preserve">sumnjivih transakcija, sredstava i osoba u 2022. </w:t>
      </w:r>
    </w:p>
    <w:tbl>
      <w:tblPr>
        <w:tblStyle w:val="Svijetlatablicapopisa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992"/>
        <w:gridCol w:w="993"/>
      </w:tblGrid>
      <w:tr w:rsidR="00863EF0" w:rsidRPr="00375117" w14:paraId="4F08227A" w14:textId="77777777" w:rsidTr="00863EF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41" w:type="dxa"/>
            <w:vMerge w:val="restart"/>
            <w:noWrap/>
            <w:hideMark/>
          </w:tcPr>
          <w:p w14:paraId="54C3AF3D" w14:textId="77777777" w:rsidR="00863EF0" w:rsidRPr="00375117" w:rsidRDefault="00863EF0" w:rsidP="00863EF0">
            <w:pPr>
              <w:jc w:val="cente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 xml:space="preserve">Naziv indikatora: </w:t>
            </w:r>
          </w:p>
        </w:tc>
        <w:tc>
          <w:tcPr>
            <w:tcW w:w="1985" w:type="dxa"/>
            <w:gridSpan w:val="2"/>
            <w:hideMark/>
          </w:tcPr>
          <w:p w14:paraId="7226A155" w14:textId="77777777" w:rsidR="00863EF0" w:rsidRPr="00375117" w:rsidRDefault="00863EF0" w:rsidP="00863EF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Učestalost korištenja</w:t>
            </w:r>
          </w:p>
        </w:tc>
      </w:tr>
      <w:tr w:rsidR="00863EF0" w:rsidRPr="00375117" w14:paraId="12A12B9D" w14:textId="77777777" w:rsidTr="00863EF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41" w:type="dxa"/>
            <w:vMerge/>
            <w:noWrap/>
          </w:tcPr>
          <w:p w14:paraId="061F920B" w14:textId="77777777" w:rsidR="00863EF0" w:rsidRPr="00375117" w:rsidRDefault="00863EF0" w:rsidP="00863EF0">
            <w:pPr>
              <w:jc w:val="center"/>
              <w:rPr>
                <w:rFonts w:ascii="Times New Roman" w:eastAsia="Times New Roman" w:hAnsi="Times New Roman" w:cs="Times New Roman"/>
                <w:b w:val="0"/>
                <w:color w:val="000000"/>
                <w:sz w:val="20"/>
                <w:szCs w:val="20"/>
                <w:lang w:eastAsia="hr-HR"/>
              </w:rPr>
            </w:pPr>
          </w:p>
        </w:tc>
        <w:tc>
          <w:tcPr>
            <w:tcW w:w="992" w:type="dxa"/>
          </w:tcPr>
          <w:p w14:paraId="04325CCF"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2021.</w:t>
            </w:r>
          </w:p>
        </w:tc>
        <w:tc>
          <w:tcPr>
            <w:tcW w:w="993" w:type="dxa"/>
          </w:tcPr>
          <w:p w14:paraId="1B1F1624"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lang w:eastAsia="hr-HR"/>
              </w:rPr>
            </w:pPr>
            <w:r>
              <w:rPr>
                <w:rFonts w:ascii="Times New Roman" w:eastAsia="Times New Roman" w:hAnsi="Times New Roman" w:cs="Times New Roman"/>
                <w:b/>
                <w:color w:val="000000"/>
                <w:sz w:val="20"/>
                <w:szCs w:val="20"/>
                <w:lang w:eastAsia="hr-HR"/>
              </w:rPr>
              <w:t>2022.</w:t>
            </w:r>
          </w:p>
        </w:tc>
      </w:tr>
      <w:tr w:rsidR="00863EF0" w:rsidRPr="00375117" w14:paraId="55374150" w14:textId="77777777" w:rsidTr="006E0F92">
        <w:trPr>
          <w:trHeight w:val="525"/>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4C12D2EB"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Priljev sredstava u znatnom iznosu koji se odmah transferira na više razlicitih računa ili podiže u gotovini.</w:t>
            </w:r>
          </w:p>
        </w:tc>
        <w:tc>
          <w:tcPr>
            <w:tcW w:w="992" w:type="dxa"/>
            <w:noWrap/>
            <w:vAlign w:val="center"/>
            <w:hideMark/>
          </w:tcPr>
          <w:p w14:paraId="093253A5"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F3218D">
              <w:rPr>
                <w:rFonts w:ascii="Times New Roman" w:hAnsi="Times New Roman" w:cs="Times New Roman"/>
                <w:sz w:val="20"/>
                <w:szCs w:val="20"/>
              </w:rPr>
              <w:t>12,19%</w:t>
            </w:r>
          </w:p>
        </w:tc>
        <w:tc>
          <w:tcPr>
            <w:tcW w:w="993" w:type="dxa"/>
            <w:vAlign w:val="center"/>
          </w:tcPr>
          <w:p w14:paraId="6ABFA559"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14,49%</w:t>
            </w:r>
          </w:p>
        </w:tc>
      </w:tr>
      <w:tr w:rsidR="00863EF0" w:rsidRPr="00375117" w14:paraId="57B800EB" w14:textId="77777777" w:rsidTr="006E0F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43D18F2D"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Učestale uplate gotovine.</w:t>
            </w:r>
          </w:p>
        </w:tc>
        <w:tc>
          <w:tcPr>
            <w:tcW w:w="992" w:type="dxa"/>
            <w:noWrap/>
            <w:vAlign w:val="center"/>
            <w:hideMark/>
          </w:tcPr>
          <w:p w14:paraId="596E8784"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F3218D">
              <w:rPr>
                <w:rFonts w:ascii="Times New Roman" w:hAnsi="Times New Roman" w:cs="Times New Roman"/>
                <w:sz w:val="20"/>
                <w:szCs w:val="20"/>
              </w:rPr>
              <w:t>3,59%</w:t>
            </w:r>
          </w:p>
        </w:tc>
        <w:tc>
          <w:tcPr>
            <w:tcW w:w="993" w:type="dxa"/>
            <w:vAlign w:val="center"/>
          </w:tcPr>
          <w:p w14:paraId="0051A873"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9,91%</w:t>
            </w:r>
          </w:p>
        </w:tc>
      </w:tr>
      <w:tr w:rsidR="00863EF0" w:rsidRPr="00375117" w14:paraId="6E7C435F" w14:textId="77777777" w:rsidTr="006E0F92">
        <w:trPr>
          <w:trHeight w:val="510"/>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4908199A"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Uplata gotovine koja izrazito odstupa od uobičajenog poslovanja klijenta.</w:t>
            </w:r>
          </w:p>
        </w:tc>
        <w:tc>
          <w:tcPr>
            <w:tcW w:w="992" w:type="dxa"/>
            <w:noWrap/>
            <w:vAlign w:val="center"/>
            <w:hideMark/>
          </w:tcPr>
          <w:p w14:paraId="56CB1631"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F3218D">
              <w:rPr>
                <w:rFonts w:ascii="Times New Roman" w:hAnsi="Times New Roman" w:cs="Times New Roman"/>
                <w:sz w:val="20"/>
                <w:szCs w:val="20"/>
              </w:rPr>
              <w:t>9,34%</w:t>
            </w:r>
          </w:p>
        </w:tc>
        <w:tc>
          <w:tcPr>
            <w:tcW w:w="993" w:type="dxa"/>
            <w:vAlign w:val="center"/>
          </w:tcPr>
          <w:p w14:paraId="481F2932"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9,12%</w:t>
            </w:r>
          </w:p>
        </w:tc>
      </w:tr>
      <w:tr w:rsidR="00863EF0" w:rsidRPr="00375117" w14:paraId="2A9B6FEC" w14:textId="77777777" w:rsidTr="006E0F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3031760B"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Odljev/priljev sredstava u/iz inozemstva koji nije u skladu s uobičajenim poslovima klijenta i/ili odstupaju od uobičajenog prometa po računu klijenta.</w:t>
            </w:r>
          </w:p>
        </w:tc>
        <w:tc>
          <w:tcPr>
            <w:tcW w:w="992" w:type="dxa"/>
            <w:noWrap/>
            <w:vAlign w:val="center"/>
            <w:hideMark/>
          </w:tcPr>
          <w:p w14:paraId="748A5870"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4,28%</w:t>
            </w:r>
          </w:p>
        </w:tc>
        <w:tc>
          <w:tcPr>
            <w:tcW w:w="993" w:type="dxa"/>
            <w:vAlign w:val="center"/>
          </w:tcPr>
          <w:p w14:paraId="7A6FB5B9"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8,66%</w:t>
            </w:r>
          </w:p>
        </w:tc>
      </w:tr>
      <w:tr w:rsidR="00863EF0" w:rsidRPr="00375117" w14:paraId="347A05F7" w14:textId="77777777" w:rsidTr="006E0F92">
        <w:trPr>
          <w:trHeight w:val="300"/>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28217200"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Složene i neobično velike transakcije.</w:t>
            </w:r>
          </w:p>
        </w:tc>
        <w:tc>
          <w:tcPr>
            <w:tcW w:w="992" w:type="dxa"/>
            <w:noWrap/>
            <w:vAlign w:val="center"/>
            <w:hideMark/>
          </w:tcPr>
          <w:p w14:paraId="261F257F"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2,11%</w:t>
            </w:r>
          </w:p>
        </w:tc>
        <w:tc>
          <w:tcPr>
            <w:tcW w:w="993" w:type="dxa"/>
            <w:vAlign w:val="center"/>
          </w:tcPr>
          <w:p w14:paraId="13EE3528"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7,83%</w:t>
            </w:r>
          </w:p>
        </w:tc>
      </w:tr>
      <w:tr w:rsidR="00863EF0" w:rsidRPr="00375117" w14:paraId="26DE59B0" w14:textId="77777777" w:rsidTr="006E0F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4843A4AE"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Priljev sredstava iz inozemstva koji se odmah transferira dalje u inozemstvo u korist iste stranke ili u korist druge stranke.</w:t>
            </w:r>
          </w:p>
        </w:tc>
        <w:tc>
          <w:tcPr>
            <w:tcW w:w="992" w:type="dxa"/>
            <w:noWrap/>
            <w:vAlign w:val="center"/>
            <w:hideMark/>
          </w:tcPr>
          <w:p w14:paraId="661179C8"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3,70%</w:t>
            </w:r>
          </w:p>
        </w:tc>
        <w:tc>
          <w:tcPr>
            <w:tcW w:w="993" w:type="dxa"/>
            <w:vAlign w:val="center"/>
          </w:tcPr>
          <w:p w14:paraId="4779CDF0"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7,63%</w:t>
            </w:r>
          </w:p>
        </w:tc>
      </w:tr>
      <w:tr w:rsidR="00863EF0" w:rsidRPr="00375117" w14:paraId="21476389" w14:textId="77777777" w:rsidTr="006E0F92">
        <w:trPr>
          <w:trHeight w:val="300"/>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3B238530"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Stranka je već bila prijavljena uredu.</w:t>
            </w:r>
          </w:p>
        </w:tc>
        <w:tc>
          <w:tcPr>
            <w:tcW w:w="992" w:type="dxa"/>
            <w:noWrap/>
            <w:vAlign w:val="center"/>
            <w:hideMark/>
          </w:tcPr>
          <w:p w14:paraId="5CB94A84"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5,27%</w:t>
            </w:r>
          </w:p>
        </w:tc>
        <w:tc>
          <w:tcPr>
            <w:tcW w:w="993" w:type="dxa"/>
            <w:vAlign w:val="center"/>
          </w:tcPr>
          <w:p w14:paraId="4B6CA01D"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7,52%</w:t>
            </w:r>
          </w:p>
        </w:tc>
      </w:tr>
      <w:tr w:rsidR="00863EF0" w:rsidRPr="00375117" w14:paraId="6793D692" w14:textId="77777777" w:rsidTr="006E0F9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4AC240EE"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Značajno i naglo povećanje prometa računa bez prihvatljivog razloga.</w:t>
            </w:r>
          </w:p>
        </w:tc>
        <w:tc>
          <w:tcPr>
            <w:tcW w:w="992" w:type="dxa"/>
            <w:noWrap/>
            <w:vAlign w:val="center"/>
            <w:hideMark/>
          </w:tcPr>
          <w:p w14:paraId="1941D337"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2,08%</w:t>
            </w:r>
          </w:p>
        </w:tc>
        <w:tc>
          <w:tcPr>
            <w:tcW w:w="993" w:type="dxa"/>
            <w:vAlign w:val="center"/>
          </w:tcPr>
          <w:p w14:paraId="0D5095E9"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7,47%</w:t>
            </w:r>
          </w:p>
        </w:tc>
      </w:tr>
      <w:tr w:rsidR="00863EF0" w:rsidRPr="00375117" w14:paraId="17E02281" w14:textId="77777777" w:rsidTr="006E0F92">
        <w:trPr>
          <w:trHeight w:val="510"/>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2D9B9175"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Isplata velikih iznosa gotovine s računa, odmah po priljevu sredstava na račun.</w:t>
            </w:r>
          </w:p>
        </w:tc>
        <w:tc>
          <w:tcPr>
            <w:tcW w:w="992" w:type="dxa"/>
            <w:noWrap/>
            <w:vAlign w:val="center"/>
            <w:hideMark/>
          </w:tcPr>
          <w:p w14:paraId="4427F6FE"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4,69%</w:t>
            </w:r>
          </w:p>
        </w:tc>
        <w:tc>
          <w:tcPr>
            <w:tcW w:w="993" w:type="dxa"/>
            <w:vAlign w:val="center"/>
          </w:tcPr>
          <w:p w14:paraId="4C3B3EAC"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5,93%</w:t>
            </w:r>
          </w:p>
        </w:tc>
      </w:tr>
      <w:tr w:rsidR="00863EF0" w:rsidRPr="00375117" w14:paraId="379415A4" w14:textId="77777777" w:rsidTr="006E0F92">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0C98766C"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Neobična priroda transakcije ili neobične okolnosti koje su vezane uz transakciju.</w:t>
            </w:r>
          </w:p>
        </w:tc>
        <w:tc>
          <w:tcPr>
            <w:tcW w:w="992" w:type="dxa"/>
            <w:noWrap/>
            <w:vAlign w:val="center"/>
            <w:hideMark/>
          </w:tcPr>
          <w:p w14:paraId="5003D29E"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1,66%</w:t>
            </w:r>
          </w:p>
        </w:tc>
        <w:tc>
          <w:tcPr>
            <w:tcW w:w="993" w:type="dxa"/>
            <w:vAlign w:val="center"/>
          </w:tcPr>
          <w:p w14:paraId="3DB3D8E1"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3,50%</w:t>
            </w:r>
          </w:p>
        </w:tc>
      </w:tr>
      <w:tr w:rsidR="00863EF0" w:rsidRPr="00375117" w14:paraId="17B21EF0" w14:textId="77777777" w:rsidTr="006E0F92">
        <w:trPr>
          <w:trHeight w:val="510"/>
        </w:trPr>
        <w:tc>
          <w:tcPr>
            <w:cnfStyle w:val="001000000000" w:firstRow="0" w:lastRow="0" w:firstColumn="1" w:lastColumn="0" w:oddVBand="0" w:evenVBand="0" w:oddHBand="0" w:evenHBand="0" w:firstRowFirstColumn="0" w:firstRowLastColumn="0" w:lastRowFirstColumn="0" w:lastRowLastColumn="0"/>
            <w:tcW w:w="6941" w:type="dxa"/>
            <w:vAlign w:val="center"/>
            <w:hideMark/>
          </w:tcPr>
          <w:p w14:paraId="470F0F9E"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Stranka je rezident države koja je poznata kao financijski (off shore), odnosno porezni raj ili obavlja transakciju s takvom državom.</w:t>
            </w:r>
          </w:p>
        </w:tc>
        <w:tc>
          <w:tcPr>
            <w:tcW w:w="992" w:type="dxa"/>
            <w:noWrap/>
            <w:vAlign w:val="center"/>
            <w:hideMark/>
          </w:tcPr>
          <w:p w14:paraId="27D6EE7A"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2,20%</w:t>
            </w:r>
          </w:p>
        </w:tc>
        <w:tc>
          <w:tcPr>
            <w:tcW w:w="993" w:type="dxa"/>
            <w:vAlign w:val="center"/>
          </w:tcPr>
          <w:p w14:paraId="7B877C22" w14:textId="77777777" w:rsidR="00863EF0" w:rsidRPr="00375117" w:rsidRDefault="00863EF0" w:rsidP="00863EF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2,91%</w:t>
            </w:r>
          </w:p>
        </w:tc>
      </w:tr>
      <w:tr w:rsidR="00863EF0" w:rsidRPr="00375117" w14:paraId="5D1A2FF4" w14:textId="77777777" w:rsidTr="006E0F92">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6941" w:type="dxa"/>
            <w:shd w:val="clear" w:color="auto" w:fill="E7E6E6" w:themeFill="background2"/>
            <w:vAlign w:val="center"/>
            <w:hideMark/>
          </w:tcPr>
          <w:p w14:paraId="275996F6" w14:textId="77777777" w:rsidR="00863EF0" w:rsidRPr="00375117" w:rsidRDefault="00863EF0" w:rsidP="00863EF0">
            <w:pPr>
              <w:rPr>
                <w:rFonts w:ascii="Times New Roman" w:eastAsia="Times New Roman" w:hAnsi="Times New Roman" w:cs="Times New Roman"/>
                <w:b w:val="0"/>
                <w:color w:val="000000"/>
                <w:sz w:val="20"/>
                <w:szCs w:val="20"/>
                <w:lang w:eastAsia="hr-HR"/>
              </w:rPr>
            </w:pPr>
            <w:r w:rsidRPr="00375117">
              <w:rPr>
                <w:rFonts w:ascii="Times New Roman" w:eastAsia="Times New Roman" w:hAnsi="Times New Roman" w:cs="Times New Roman"/>
                <w:b w:val="0"/>
                <w:color w:val="000000"/>
                <w:sz w:val="20"/>
                <w:szCs w:val="20"/>
                <w:lang w:eastAsia="hr-HR"/>
              </w:rPr>
              <w:t>Priljevi naslovljeni kao: kreditna linija, zajam ili predujam posebice ako priljevi stižu iz inozemstva pri čemu je navedeni zajmodavac fiktivno/offshore društvo (zemlja visokog rizika) ili pojedinac ili društvo...</w:t>
            </w:r>
          </w:p>
        </w:tc>
        <w:tc>
          <w:tcPr>
            <w:tcW w:w="992" w:type="dxa"/>
            <w:shd w:val="clear" w:color="auto" w:fill="E7E6E6" w:themeFill="background2"/>
            <w:noWrap/>
            <w:vAlign w:val="center"/>
            <w:hideMark/>
          </w:tcPr>
          <w:p w14:paraId="33011091"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Pr>
                <w:rFonts w:ascii="Times New Roman" w:eastAsia="Times New Roman" w:hAnsi="Times New Roman" w:cs="Times New Roman"/>
                <w:bCs/>
                <w:color w:val="000000"/>
                <w:sz w:val="20"/>
                <w:szCs w:val="20"/>
                <w:lang w:eastAsia="hr-HR"/>
              </w:rPr>
              <w:t>2,20%</w:t>
            </w:r>
          </w:p>
        </w:tc>
        <w:tc>
          <w:tcPr>
            <w:tcW w:w="993" w:type="dxa"/>
            <w:shd w:val="clear" w:color="auto" w:fill="E7E6E6" w:themeFill="background2"/>
            <w:vAlign w:val="center"/>
          </w:tcPr>
          <w:p w14:paraId="4AE5632A" w14:textId="77777777" w:rsidR="00863EF0" w:rsidRPr="00375117" w:rsidRDefault="00863EF0" w:rsidP="00863EF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szCs w:val="20"/>
                <w:lang w:eastAsia="hr-HR"/>
              </w:rPr>
            </w:pPr>
            <w:r w:rsidRPr="00375117">
              <w:rPr>
                <w:rFonts w:ascii="Times New Roman" w:eastAsia="Times New Roman" w:hAnsi="Times New Roman" w:cs="Times New Roman"/>
                <w:bCs/>
                <w:color w:val="000000"/>
                <w:sz w:val="20"/>
                <w:szCs w:val="20"/>
                <w:lang w:eastAsia="hr-HR"/>
              </w:rPr>
              <w:t>1,29%</w:t>
            </w:r>
          </w:p>
        </w:tc>
      </w:tr>
    </w:tbl>
    <w:p w14:paraId="50AE7A7B" w14:textId="77777777" w:rsidR="00863EF0" w:rsidRDefault="00863EF0" w:rsidP="00863EF0">
      <w:pPr>
        <w:spacing w:after="0" w:line="240" w:lineRule="auto"/>
        <w:jc w:val="both"/>
        <w:rPr>
          <w:rFonts w:ascii="Times New Roman" w:eastAsia="Calibri" w:hAnsi="Times New Roman" w:cs="Times New Roman"/>
          <w:b/>
          <w:sz w:val="24"/>
          <w:szCs w:val="24"/>
        </w:rPr>
      </w:pPr>
    </w:p>
    <w:p w14:paraId="509DAE87" w14:textId="588AA6A0" w:rsidR="00863EF0" w:rsidRDefault="00863EF0" w:rsidP="00863EF0">
      <w:pPr>
        <w:spacing w:after="0" w:line="240" w:lineRule="auto"/>
        <w:jc w:val="both"/>
        <w:rPr>
          <w:rFonts w:ascii="Times New Roman" w:eastAsia="Calibri" w:hAnsi="Times New Roman" w:cs="Times New Roman"/>
          <w:b/>
          <w:sz w:val="24"/>
          <w:szCs w:val="24"/>
        </w:rPr>
      </w:pPr>
    </w:p>
    <w:p w14:paraId="5A2734B2" w14:textId="77777777" w:rsidR="00863EF0" w:rsidRDefault="00863EF0" w:rsidP="00863EF0">
      <w:pPr>
        <w:spacing w:after="0" w:line="240" w:lineRule="auto"/>
        <w:jc w:val="both"/>
        <w:rPr>
          <w:rFonts w:ascii="Times New Roman" w:eastAsia="Calibri" w:hAnsi="Times New Roman" w:cs="Times New Roman"/>
          <w:b/>
          <w:sz w:val="24"/>
          <w:szCs w:val="24"/>
        </w:rPr>
      </w:pPr>
    </w:p>
    <w:p w14:paraId="68123EE4" w14:textId="414797BE" w:rsidR="00863EF0" w:rsidRPr="00436804" w:rsidRDefault="00863EF0" w:rsidP="00863EF0">
      <w:pPr>
        <w:spacing w:after="0" w:line="240" w:lineRule="auto"/>
        <w:jc w:val="both"/>
        <w:rPr>
          <w:rFonts w:ascii="Times New Roman" w:eastAsia="Calibri" w:hAnsi="Times New Roman" w:cs="Times New Roman"/>
          <w:b/>
          <w:sz w:val="24"/>
          <w:szCs w:val="24"/>
        </w:rPr>
      </w:pPr>
    </w:p>
    <w:p w14:paraId="1F03965C" w14:textId="77777777" w:rsidR="00863EF0" w:rsidRPr="00714497" w:rsidRDefault="00863EF0" w:rsidP="00863EF0">
      <w:pPr>
        <w:pStyle w:val="Naslov3"/>
      </w:pPr>
      <w:bookmarkStart w:id="22" w:name="_Toc152935394"/>
      <w:bookmarkStart w:id="23" w:name="_Toc153353426"/>
      <w:r>
        <w:t>3.2.</w:t>
      </w:r>
      <w:r>
        <w:tab/>
      </w:r>
      <w:r w:rsidRPr="00714497">
        <w:t>Obavijesti o gotovinskim transakcijama u 2022.</w:t>
      </w:r>
      <w:bookmarkEnd w:id="22"/>
      <w:bookmarkEnd w:id="23"/>
    </w:p>
    <w:p w14:paraId="67ABFF9E" w14:textId="77777777" w:rsidR="00863EF0" w:rsidRDefault="00863EF0" w:rsidP="00863EF0">
      <w:pPr>
        <w:spacing w:after="0" w:line="0" w:lineRule="atLeast"/>
        <w:jc w:val="both"/>
        <w:rPr>
          <w:rFonts w:ascii="Times New Roman" w:eastAsia="Times New Roman" w:hAnsi="Times New Roman" w:cs="Times New Roman"/>
          <w:sz w:val="24"/>
          <w:szCs w:val="24"/>
          <w:lang w:eastAsia="hr-HR"/>
        </w:rPr>
      </w:pPr>
    </w:p>
    <w:p w14:paraId="4C7A3314" w14:textId="77777777" w:rsidR="00863EF0" w:rsidRPr="00906640" w:rsidRDefault="00863EF0" w:rsidP="00863EF0">
      <w:pPr>
        <w:spacing w:after="0" w:line="0" w:lineRule="atLeast"/>
        <w:jc w:val="both"/>
        <w:rPr>
          <w:rFonts w:ascii="Times New Roman" w:eastAsia="Times New Roman" w:hAnsi="Times New Roman" w:cs="Times New Roman"/>
          <w:sz w:val="24"/>
          <w:szCs w:val="24"/>
          <w:lang w:eastAsia="hr-HR"/>
        </w:rPr>
      </w:pPr>
      <w:r w:rsidRPr="00906640">
        <w:rPr>
          <w:rFonts w:ascii="Times New Roman" w:eastAsia="Times New Roman" w:hAnsi="Times New Roman" w:cs="Times New Roman"/>
          <w:sz w:val="24"/>
          <w:szCs w:val="24"/>
          <w:lang w:eastAsia="hr-HR"/>
        </w:rPr>
        <w:t>Analize zaprimljenih gotovinskih transakcija u 202</w:t>
      </w:r>
      <w:r>
        <w:rPr>
          <w:rFonts w:ascii="Times New Roman" w:eastAsia="Times New Roman" w:hAnsi="Times New Roman" w:cs="Times New Roman"/>
          <w:sz w:val="24"/>
          <w:szCs w:val="24"/>
          <w:lang w:eastAsia="hr-HR"/>
        </w:rPr>
        <w:t>2</w:t>
      </w:r>
      <w:r w:rsidRPr="00906640">
        <w:rPr>
          <w:rFonts w:ascii="Times New Roman" w:eastAsia="Times New Roman" w:hAnsi="Times New Roman" w:cs="Times New Roman"/>
          <w:sz w:val="24"/>
          <w:szCs w:val="24"/>
          <w:lang w:eastAsia="hr-HR"/>
        </w:rPr>
        <w:t xml:space="preserve">. temelje se na analizama određenih obilježja gotovinskih transakcija, a koja proizlaze iz podataka koje zakonski obveznici (banke i drugi) dostavljaju Uredu sukladno odredbama članka 61. Zakona putem Obrasca za obavještavanje Ureda o gotovinskoj transakciji u vrijednosti od 200.000 kuna i većoj (Obrazac UZSPN-O-61) koji je sastavni dio </w:t>
      </w:r>
      <w:hyperlink r:id="rId23" w:history="1">
        <w:r w:rsidRPr="00906640">
          <w:rPr>
            <w:rFonts w:ascii="Times New Roman" w:eastAsia="Times New Roman" w:hAnsi="Times New Roman" w:cs="Times New Roman"/>
            <w:sz w:val="24"/>
            <w:szCs w:val="24"/>
            <w:lang w:eastAsia="hr-HR"/>
          </w:rPr>
          <w:t>Pravilnika o obavještavanju Ureda za sprječavanje pranja novca o gotovinskoj transakciji u vrijednosti od 200.000,00 kuna i većoj („Narodne novine“ br. 1/19)</w:t>
        </w:r>
      </w:hyperlink>
      <w:r w:rsidRPr="00906640">
        <w:rPr>
          <w:rFonts w:ascii="Times New Roman" w:eastAsia="Times New Roman" w:hAnsi="Times New Roman" w:cs="Times New Roman"/>
          <w:sz w:val="24"/>
          <w:szCs w:val="24"/>
          <w:lang w:eastAsia="hr-HR"/>
        </w:rPr>
        <w:t xml:space="preserve">. </w:t>
      </w:r>
    </w:p>
    <w:p w14:paraId="07066893" w14:textId="77777777" w:rsidR="00863EF0" w:rsidRPr="00906640" w:rsidRDefault="00863EF0" w:rsidP="00863EF0">
      <w:pPr>
        <w:spacing w:after="0" w:line="240" w:lineRule="auto"/>
        <w:jc w:val="both"/>
        <w:rPr>
          <w:rFonts w:ascii="Times New Roman" w:eastAsia="Calibri" w:hAnsi="Times New Roman" w:cs="Times New Roman"/>
          <w:b/>
          <w:sz w:val="24"/>
          <w:szCs w:val="24"/>
        </w:rPr>
      </w:pPr>
    </w:p>
    <w:p w14:paraId="0C59CE0F" w14:textId="47F075EB" w:rsidR="006E0F92" w:rsidRPr="009641B8" w:rsidRDefault="00863EF0" w:rsidP="006E0F92">
      <w:pPr>
        <w:spacing w:after="0" w:line="0" w:lineRule="atLeast"/>
        <w:jc w:val="both"/>
        <w:rPr>
          <w:rFonts w:ascii="Times New Roman" w:eastAsia="Times New Roman" w:hAnsi="Times New Roman" w:cs="Times New Roman"/>
          <w:sz w:val="24"/>
          <w:szCs w:val="24"/>
          <w:lang w:eastAsia="hr-HR"/>
        </w:rPr>
      </w:pPr>
      <w:r w:rsidRPr="00714497">
        <w:rPr>
          <w:rFonts w:ascii="Times New Roman" w:eastAsia="Calibri" w:hAnsi="Times New Roman" w:cs="Times New Roman"/>
          <w:sz w:val="24"/>
          <w:szCs w:val="24"/>
        </w:rPr>
        <w:lastRenderedPageBreak/>
        <w:t>Ured u svojim evidencijama raspolaže s podatcima o gotovinskim transakcijama u vrijednosti od 200.000,00 kn i većoj koje Uredu prijave banke i drugi obveznici. Dakle, Ured u svojim bazama ima statističku evidenciju o onim gotovinskim transakcijama (200.000,00 kn i većoj) koje su Uredu banke i dr. obveznici prijavili na temelju Zakona. Statističke podatke o svim gotovinskim platnim transakcijama neovisno o vrijednosti transakcije prikuplja, statistički obrađuje i objavljuje Hrvatska narodna banka.</w:t>
      </w:r>
      <w:r w:rsidR="006E0F92" w:rsidRPr="006E0F92">
        <w:rPr>
          <w:rFonts w:ascii="Times New Roman" w:eastAsia="Times New Roman" w:hAnsi="Times New Roman" w:cs="Times New Roman"/>
          <w:sz w:val="24"/>
          <w:szCs w:val="24"/>
          <w:lang w:eastAsia="hr-HR"/>
        </w:rPr>
        <w:t xml:space="preserve"> </w:t>
      </w:r>
      <w:r w:rsidR="006E0F92" w:rsidRPr="004665E0">
        <w:rPr>
          <w:rFonts w:ascii="Times New Roman" w:eastAsia="Times New Roman" w:hAnsi="Times New Roman" w:cs="Times New Roman"/>
          <w:sz w:val="24"/>
          <w:szCs w:val="24"/>
          <w:lang w:eastAsia="hr-HR"/>
        </w:rPr>
        <w:t xml:space="preserve">Ovaj izvještaj prikazuje podatke </w:t>
      </w:r>
      <w:r w:rsidR="006E0F92">
        <w:rPr>
          <w:rFonts w:ascii="Times New Roman" w:eastAsia="Times New Roman" w:hAnsi="Times New Roman" w:cs="Times New Roman"/>
          <w:sz w:val="24"/>
          <w:szCs w:val="24"/>
          <w:lang w:eastAsia="hr-HR"/>
        </w:rPr>
        <w:t xml:space="preserve"> </w:t>
      </w:r>
      <w:r w:rsidR="006E0F92" w:rsidRPr="004665E0">
        <w:rPr>
          <w:rFonts w:ascii="Times New Roman" w:eastAsia="Times New Roman" w:hAnsi="Times New Roman" w:cs="Times New Roman"/>
          <w:sz w:val="24"/>
          <w:szCs w:val="24"/>
          <w:lang w:eastAsia="hr-HR"/>
        </w:rPr>
        <w:t xml:space="preserve">o </w:t>
      </w:r>
      <w:r w:rsidR="006E0F92">
        <w:rPr>
          <w:rFonts w:ascii="Times New Roman" w:eastAsia="Times New Roman" w:hAnsi="Times New Roman" w:cs="Times New Roman"/>
          <w:sz w:val="24"/>
          <w:szCs w:val="24"/>
          <w:lang w:eastAsia="hr-HR"/>
        </w:rPr>
        <w:t xml:space="preserve">gotovinskim </w:t>
      </w:r>
      <w:r w:rsidR="006E0F92" w:rsidRPr="004665E0">
        <w:rPr>
          <w:rFonts w:ascii="Times New Roman" w:eastAsia="Times New Roman" w:hAnsi="Times New Roman" w:cs="Times New Roman"/>
          <w:sz w:val="24"/>
          <w:szCs w:val="24"/>
          <w:lang w:eastAsia="hr-HR"/>
        </w:rPr>
        <w:t>transakcijama</w:t>
      </w:r>
      <w:r w:rsidR="006E0F92">
        <w:rPr>
          <w:rFonts w:ascii="Times New Roman" w:eastAsia="Times New Roman" w:hAnsi="Times New Roman" w:cs="Times New Roman"/>
          <w:sz w:val="24"/>
          <w:szCs w:val="24"/>
          <w:lang w:eastAsia="hr-HR"/>
        </w:rPr>
        <w:t xml:space="preserve"> zaprimljenim u 2022</w:t>
      </w:r>
      <w:r w:rsidR="00F05E73">
        <w:rPr>
          <w:rFonts w:ascii="Times New Roman" w:eastAsia="Times New Roman" w:hAnsi="Times New Roman" w:cs="Times New Roman"/>
          <w:sz w:val="24"/>
          <w:szCs w:val="24"/>
          <w:lang w:eastAsia="hr-HR"/>
        </w:rPr>
        <w:t>.</w:t>
      </w:r>
      <w:r w:rsidR="006E0F92">
        <w:rPr>
          <w:rFonts w:ascii="Times New Roman" w:eastAsia="Times New Roman" w:hAnsi="Times New Roman" w:cs="Times New Roman"/>
          <w:sz w:val="24"/>
          <w:szCs w:val="24"/>
          <w:lang w:eastAsia="hr-HR"/>
        </w:rPr>
        <w:t>,</w:t>
      </w:r>
      <w:r w:rsidR="006E0F92" w:rsidRPr="009641B8">
        <w:rPr>
          <w:rFonts w:ascii="Times New Roman" w:eastAsia="Times New Roman" w:hAnsi="Times New Roman" w:cs="Times New Roman"/>
          <w:sz w:val="24"/>
          <w:szCs w:val="24"/>
          <w:lang w:eastAsia="hr-HR"/>
        </w:rPr>
        <w:t xml:space="preserve"> </w:t>
      </w:r>
      <w:r w:rsidR="006E0F92">
        <w:rPr>
          <w:rFonts w:ascii="Times New Roman" w:eastAsia="Times New Roman" w:hAnsi="Times New Roman" w:cs="Times New Roman"/>
          <w:sz w:val="24"/>
          <w:szCs w:val="24"/>
          <w:lang w:eastAsia="hr-HR"/>
        </w:rPr>
        <w:t xml:space="preserve">kao i usporedni podatci </w:t>
      </w:r>
      <w:r w:rsidR="00F05E73">
        <w:rPr>
          <w:rFonts w:ascii="Times New Roman" w:eastAsia="Times New Roman" w:hAnsi="Times New Roman" w:cs="Times New Roman"/>
          <w:sz w:val="24"/>
          <w:szCs w:val="24"/>
          <w:lang w:eastAsia="hr-HR"/>
        </w:rPr>
        <w:t xml:space="preserve">s podatcima o gotovinskim transakcijama </w:t>
      </w:r>
      <w:r w:rsidR="006E0F92">
        <w:rPr>
          <w:rFonts w:ascii="Times New Roman" w:eastAsia="Times New Roman" w:hAnsi="Times New Roman" w:cs="Times New Roman"/>
          <w:sz w:val="24"/>
          <w:szCs w:val="24"/>
          <w:lang w:eastAsia="hr-HR"/>
        </w:rPr>
        <w:t xml:space="preserve">za 2021. </w:t>
      </w:r>
    </w:p>
    <w:p w14:paraId="7703AEB7" w14:textId="56652FEB" w:rsidR="00863EF0" w:rsidRPr="00906640" w:rsidRDefault="00863EF0" w:rsidP="00863EF0">
      <w:pPr>
        <w:spacing w:after="0" w:line="240" w:lineRule="auto"/>
        <w:jc w:val="both"/>
        <w:rPr>
          <w:rFonts w:ascii="Times New Roman" w:eastAsia="Calibri" w:hAnsi="Times New Roman" w:cs="Times New Roman"/>
          <w:b/>
          <w:sz w:val="24"/>
          <w:szCs w:val="24"/>
        </w:rPr>
      </w:pPr>
    </w:p>
    <w:p w14:paraId="63529B0A" w14:textId="77777777" w:rsidR="00863EF0" w:rsidRPr="00906640" w:rsidRDefault="00863EF0" w:rsidP="00863EF0">
      <w:pPr>
        <w:spacing w:after="0" w:line="240" w:lineRule="auto"/>
        <w:rPr>
          <w:rFonts w:ascii="Times New Roman" w:eastAsia="Calibri" w:hAnsi="Times New Roman" w:cs="Times New Roman"/>
          <w:b/>
          <w:sz w:val="24"/>
          <w:szCs w:val="24"/>
        </w:rPr>
      </w:pPr>
      <w:r w:rsidRPr="00906640">
        <w:rPr>
          <w:rFonts w:ascii="Times New Roman" w:hAnsi="Times New Roman" w:cs="Times New Roman"/>
          <w:b/>
          <w:sz w:val="24"/>
          <w:szCs w:val="24"/>
        </w:rPr>
        <w:t>Podatci o broju zaprimljenih obavijesti o gotovinskim transakcijama</w:t>
      </w:r>
      <w:r>
        <w:rPr>
          <w:rFonts w:ascii="Times New Roman" w:hAnsi="Times New Roman" w:cs="Times New Roman"/>
          <w:b/>
          <w:sz w:val="24"/>
          <w:szCs w:val="24"/>
        </w:rPr>
        <w:t xml:space="preserve"> u 2022.</w:t>
      </w:r>
    </w:p>
    <w:p w14:paraId="7312B282" w14:textId="77777777" w:rsidR="00863EF0" w:rsidRPr="00906640" w:rsidRDefault="00863EF0" w:rsidP="00863EF0">
      <w:pPr>
        <w:spacing w:after="0" w:line="240" w:lineRule="auto"/>
        <w:jc w:val="both"/>
        <w:rPr>
          <w:rFonts w:ascii="Times New Roman" w:eastAsia="Calibri" w:hAnsi="Times New Roman" w:cs="Times New Roman"/>
          <w:b/>
          <w:sz w:val="24"/>
          <w:szCs w:val="24"/>
        </w:rPr>
      </w:pPr>
    </w:p>
    <w:p w14:paraId="2F572A4D" w14:textId="4961B66D" w:rsidR="00863EF0" w:rsidRDefault="00863EF0" w:rsidP="00863EF0">
      <w:pPr>
        <w:spacing w:after="0" w:line="240" w:lineRule="auto"/>
        <w:ind w:right="-128"/>
        <w:jc w:val="both"/>
        <w:rPr>
          <w:rFonts w:ascii="Times New Roman" w:eastAsia="Calibri" w:hAnsi="Times New Roman" w:cs="Times New Roman"/>
          <w:sz w:val="24"/>
          <w:szCs w:val="24"/>
        </w:rPr>
      </w:pPr>
      <w:r w:rsidRPr="00906640">
        <w:rPr>
          <w:rFonts w:ascii="Times New Roman" w:eastAsia="Calibri" w:hAnsi="Times New Roman" w:cs="Times New Roman"/>
          <w:sz w:val="24"/>
          <w:szCs w:val="24"/>
        </w:rPr>
        <w:t xml:space="preserve">U Grafikonu </w:t>
      </w:r>
      <w:r>
        <w:rPr>
          <w:rFonts w:ascii="Times New Roman" w:eastAsia="Calibri" w:hAnsi="Times New Roman" w:cs="Times New Roman"/>
          <w:sz w:val="24"/>
          <w:szCs w:val="24"/>
        </w:rPr>
        <w:t>7</w:t>
      </w:r>
      <w:r w:rsidRPr="00906640">
        <w:rPr>
          <w:rFonts w:ascii="Times New Roman" w:eastAsia="Calibri" w:hAnsi="Times New Roman" w:cs="Times New Roman"/>
          <w:sz w:val="24"/>
          <w:szCs w:val="24"/>
        </w:rPr>
        <w:t>. prikazan je broj zaprimljenih obavijesti o gotovinskim transakcijama</w:t>
      </w:r>
      <w:r w:rsidR="002118EE">
        <w:rPr>
          <w:rFonts w:ascii="Times New Roman" w:eastAsia="Calibri" w:hAnsi="Times New Roman" w:cs="Times New Roman"/>
          <w:sz w:val="24"/>
          <w:szCs w:val="24"/>
        </w:rPr>
        <w:t xml:space="preserve"> (obrazaca</w:t>
      </w:r>
      <w:r w:rsidR="00F05E73">
        <w:rPr>
          <w:rFonts w:ascii="Times New Roman" w:eastAsia="Calibri" w:hAnsi="Times New Roman" w:cs="Times New Roman"/>
          <w:sz w:val="24"/>
          <w:szCs w:val="24"/>
        </w:rPr>
        <w:t>)</w:t>
      </w:r>
      <w:r w:rsidRPr="00906640">
        <w:rPr>
          <w:rFonts w:ascii="Times New Roman" w:eastAsia="Calibri" w:hAnsi="Times New Roman" w:cs="Times New Roman"/>
          <w:sz w:val="24"/>
          <w:szCs w:val="24"/>
        </w:rPr>
        <w:t xml:space="preserve"> u razdoblju 2017. - 2022. </w:t>
      </w:r>
    </w:p>
    <w:p w14:paraId="3DFE963A" w14:textId="77777777" w:rsidR="00863EF0" w:rsidRDefault="00863EF0" w:rsidP="00863EF0">
      <w:pPr>
        <w:spacing w:after="0" w:line="240" w:lineRule="auto"/>
        <w:ind w:right="-128"/>
        <w:jc w:val="both"/>
        <w:rPr>
          <w:rFonts w:ascii="Times New Roman" w:eastAsia="Calibri" w:hAnsi="Times New Roman" w:cs="Times New Roman"/>
          <w:sz w:val="24"/>
          <w:szCs w:val="24"/>
        </w:rPr>
      </w:pPr>
    </w:p>
    <w:p w14:paraId="6AD60922" w14:textId="77777777" w:rsidR="00863EF0" w:rsidRPr="00906640" w:rsidRDefault="00863EF0" w:rsidP="00863EF0">
      <w:pPr>
        <w:spacing w:after="0" w:line="240" w:lineRule="auto"/>
        <w:ind w:right="-128"/>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hr-HR"/>
        </w:rPr>
        <w:drawing>
          <wp:inline distT="0" distB="0" distL="0" distR="0" wp14:anchorId="50665F77" wp14:editId="483D3422">
            <wp:extent cx="4492810" cy="1876425"/>
            <wp:effectExtent l="0" t="0" r="317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05611" cy="1881771"/>
                    </a:xfrm>
                    <a:prstGeom prst="rect">
                      <a:avLst/>
                    </a:prstGeom>
                    <a:noFill/>
                  </pic:spPr>
                </pic:pic>
              </a:graphicData>
            </a:graphic>
          </wp:inline>
        </w:drawing>
      </w:r>
    </w:p>
    <w:p w14:paraId="302943EE" w14:textId="77777777" w:rsidR="00863EF0" w:rsidRPr="00906640" w:rsidRDefault="00863EF0" w:rsidP="00863EF0">
      <w:pPr>
        <w:spacing w:after="0" w:line="240" w:lineRule="auto"/>
        <w:ind w:right="-128"/>
        <w:jc w:val="both"/>
        <w:rPr>
          <w:rFonts w:ascii="Times New Roman" w:eastAsia="Calibri" w:hAnsi="Times New Roman" w:cs="Times New Roman"/>
          <w:sz w:val="24"/>
          <w:szCs w:val="24"/>
        </w:rPr>
      </w:pPr>
    </w:p>
    <w:p w14:paraId="3A1FCE90" w14:textId="77777777" w:rsidR="00863EF0" w:rsidRDefault="00863EF0" w:rsidP="00863EF0">
      <w:pPr>
        <w:spacing w:after="0" w:line="240" w:lineRule="auto"/>
        <w:jc w:val="both"/>
        <w:rPr>
          <w:rFonts w:ascii="Times New Roman" w:hAnsi="Times New Roman" w:cs="Times New Roman"/>
          <w:b/>
          <w:sz w:val="24"/>
          <w:szCs w:val="24"/>
        </w:rPr>
      </w:pPr>
    </w:p>
    <w:p w14:paraId="714440A1" w14:textId="04286FCA" w:rsidR="00863EF0" w:rsidRPr="004C08E8" w:rsidRDefault="00863EF0" w:rsidP="00863EF0">
      <w:pPr>
        <w:spacing w:after="0" w:line="240" w:lineRule="auto"/>
        <w:jc w:val="both"/>
        <w:rPr>
          <w:rFonts w:ascii="Times New Roman" w:eastAsia="Calibri" w:hAnsi="Times New Roman" w:cs="Times New Roman"/>
          <w:b/>
          <w:sz w:val="24"/>
          <w:szCs w:val="24"/>
        </w:rPr>
      </w:pPr>
      <w:r w:rsidRPr="004C08E8">
        <w:rPr>
          <w:rFonts w:ascii="Times New Roman" w:hAnsi="Times New Roman" w:cs="Times New Roman"/>
          <w:b/>
          <w:sz w:val="24"/>
          <w:szCs w:val="24"/>
        </w:rPr>
        <w:t xml:space="preserve">Podatci o broju zaprimljenih obavijesti o gotovinskim transakcijama u 2022. po obveznicima </w:t>
      </w:r>
    </w:p>
    <w:p w14:paraId="41E11F48" w14:textId="77777777" w:rsidR="008154A4" w:rsidRDefault="008154A4" w:rsidP="00863EF0">
      <w:pPr>
        <w:spacing w:after="0" w:line="240" w:lineRule="auto"/>
        <w:jc w:val="both"/>
        <w:rPr>
          <w:rFonts w:ascii="Times New Roman" w:eastAsia="Times New Roman" w:hAnsi="Times New Roman" w:cs="Times New Roman"/>
          <w:sz w:val="24"/>
          <w:szCs w:val="24"/>
          <w:lang w:eastAsia="hr-HR"/>
        </w:rPr>
      </w:pPr>
    </w:p>
    <w:p w14:paraId="627043EB" w14:textId="223E0F63" w:rsidR="00863EF0" w:rsidRDefault="00863EF0" w:rsidP="00863EF0">
      <w:pPr>
        <w:spacing w:after="0" w:line="240" w:lineRule="auto"/>
        <w:jc w:val="both"/>
        <w:rPr>
          <w:rFonts w:ascii="Times New Roman" w:hAnsi="Times New Roman" w:cs="Times New Roman"/>
          <w:b/>
          <w:sz w:val="24"/>
          <w:szCs w:val="24"/>
        </w:rPr>
      </w:pPr>
      <w:r w:rsidRPr="004C08E8">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T</w:t>
      </w:r>
      <w:r w:rsidRPr="004C08E8">
        <w:rPr>
          <w:rFonts w:ascii="Times New Roman" w:eastAsia="Times New Roman" w:hAnsi="Times New Roman" w:cs="Times New Roman"/>
          <w:sz w:val="24"/>
          <w:szCs w:val="24"/>
          <w:lang w:eastAsia="hr-HR"/>
        </w:rPr>
        <w:t>ablici</w:t>
      </w:r>
      <w:r>
        <w:rPr>
          <w:rFonts w:ascii="Times New Roman" w:eastAsia="Times New Roman" w:hAnsi="Times New Roman" w:cs="Times New Roman"/>
          <w:sz w:val="24"/>
          <w:szCs w:val="24"/>
          <w:lang w:eastAsia="hr-HR"/>
        </w:rPr>
        <w:t xml:space="preserve"> 19</w:t>
      </w:r>
      <w:r w:rsidRPr="004C08E8">
        <w:rPr>
          <w:rFonts w:ascii="Times New Roman" w:eastAsia="Times New Roman" w:hAnsi="Times New Roman" w:cs="Times New Roman"/>
          <w:sz w:val="24"/>
          <w:szCs w:val="24"/>
          <w:lang w:eastAsia="hr-HR"/>
        </w:rPr>
        <w:t>. prikazan je broj/vrijednost i struktura gotovinskih transakcija zaprimljenih u 2021. i 2022. po obveznicima. U tablici</w:t>
      </w:r>
      <w:r w:rsidR="009641B8">
        <w:rPr>
          <w:rFonts w:ascii="Times New Roman" w:eastAsia="Times New Roman" w:hAnsi="Times New Roman" w:cs="Times New Roman"/>
          <w:sz w:val="24"/>
          <w:szCs w:val="24"/>
          <w:lang w:eastAsia="hr-HR"/>
        </w:rPr>
        <w:t xml:space="preserve"> 19</w:t>
      </w:r>
      <w:r w:rsidRPr="004C08E8">
        <w:rPr>
          <w:rFonts w:ascii="Times New Roman" w:eastAsia="Times New Roman" w:hAnsi="Times New Roman" w:cs="Times New Roman"/>
          <w:sz w:val="24"/>
          <w:szCs w:val="24"/>
          <w:lang w:eastAsia="hr-HR"/>
        </w:rPr>
        <w:t xml:space="preserve">. je vidljivo </w:t>
      </w:r>
      <w:r w:rsidRPr="004C08E8">
        <w:rPr>
          <w:rFonts w:ascii="Times New Roman" w:eastAsia="Calibri" w:hAnsi="Times New Roman" w:cs="Times New Roman"/>
          <w:sz w:val="24"/>
          <w:szCs w:val="24"/>
        </w:rPr>
        <w:t>da je najveći broj obavijesti o gotovinskim transakcijama u 2022. kao i u 2021. zaprimljen od banaka.</w:t>
      </w:r>
      <w:r w:rsidRPr="004C08E8">
        <w:rPr>
          <w:rFonts w:ascii="Times New Roman" w:eastAsia="Calibri" w:hAnsi="Times New Roman" w:cs="Times New Roman"/>
          <w:b/>
          <w:sz w:val="24"/>
          <w:szCs w:val="24"/>
        </w:rPr>
        <w:t xml:space="preserve"> </w:t>
      </w:r>
      <w:r w:rsidRPr="004C08E8">
        <w:rPr>
          <w:rFonts w:ascii="Times New Roman" w:eastAsia="Calibri" w:hAnsi="Times New Roman" w:cs="Times New Roman"/>
          <w:sz w:val="24"/>
          <w:szCs w:val="24"/>
        </w:rPr>
        <w:t>Broj zaprimljenih obavijesti o gotovinskim transakcijama u 2022. veći je za 9411 obavijesti o gotovinskim transakcijama odnosno 15,83 % u odnosu na 2021</w:t>
      </w:r>
      <w:r>
        <w:rPr>
          <w:rFonts w:ascii="Times New Roman" w:eastAsia="Calibri" w:hAnsi="Times New Roman" w:cs="Times New Roman"/>
          <w:sz w:val="24"/>
          <w:szCs w:val="24"/>
        </w:rPr>
        <w:t>.</w:t>
      </w:r>
    </w:p>
    <w:p w14:paraId="07EA69B6" w14:textId="77777777" w:rsidR="00863EF0" w:rsidRDefault="00863EF0" w:rsidP="00863EF0">
      <w:pPr>
        <w:spacing w:after="0" w:line="0" w:lineRule="atLeast"/>
        <w:jc w:val="both"/>
        <w:rPr>
          <w:rFonts w:ascii="Times New Roman" w:eastAsia="Calibri" w:hAnsi="Times New Roman" w:cs="Times New Roman"/>
          <w:sz w:val="24"/>
          <w:szCs w:val="24"/>
        </w:rPr>
      </w:pPr>
    </w:p>
    <w:p w14:paraId="46E62EB4" w14:textId="77777777" w:rsidR="00863EF0" w:rsidRPr="004C08E8" w:rsidRDefault="00863EF0" w:rsidP="00863EF0">
      <w:pPr>
        <w:spacing w:after="0" w:line="0" w:lineRule="atLeast"/>
        <w:jc w:val="both"/>
        <w:rPr>
          <w:rFonts w:ascii="Times New Roman" w:eastAsia="Times New Roman" w:hAnsi="Times New Roman" w:cs="Times New Roman"/>
          <w:bCs/>
          <w:sz w:val="24"/>
          <w:szCs w:val="24"/>
          <w:u w:val="single"/>
          <w:lang w:eastAsia="hr-HR"/>
        </w:rPr>
      </w:pPr>
      <w:r w:rsidRPr="004C08E8">
        <w:rPr>
          <w:rFonts w:ascii="Times New Roman" w:eastAsia="Calibri" w:hAnsi="Times New Roman" w:cs="Times New Roman"/>
          <w:sz w:val="24"/>
          <w:szCs w:val="24"/>
        </w:rPr>
        <w:t xml:space="preserve">U 2022. putem 59.895 obavijesti (obrazaca UZSPN-0-61 i pripadajućih privitaka Obrascu) prijavljeno je ukupno 68.843 gotovinskih transakcija. Ukupna vrijednost gotovinskih transakcija u 2022. veća je za </w:t>
      </w:r>
      <w:r>
        <w:rPr>
          <w:rFonts w:ascii="Times New Roman" w:eastAsia="Calibri" w:hAnsi="Times New Roman" w:cs="Times New Roman"/>
          <w:sz w:val="24"/>
          <w:szCs w:val="24"/>
        </w:rPr>
        <w:t xml:space="preserve">17,16 </w:t>
      </w:r>
      <w:r w:rsidRPr="004C08E8">
        <w:rPr>
          <w:rFonts w:ascii="Times New Roman" w:eastAsia="Calibri" w:hAnsi="Times New Roman" w:cs="Times New Roman"/>
          <w:sz w:val="24"/>
          <w:szCs w:val="24"/>
        </w:rPr>
        <w:t>% u odnosu na 2021. U 2022. ukupna vrijednost gotovinskih transakcija iznosila je 25.045.077.239,89 HRK, a u 202</w:t>
      </w:r>
      <w:r>
        <w:rPr>
          <w:rFonts w:ascii="Times New Roman" w:eastAsia="Calibri" w:hAnsi="Times New Roman" w:cs="Times New Roman"/>
          <w:sz w:val="24"/>
          <w:szCs w:val="24"/>
        </w:rPr>
        <w:t>1</w:t>
      </w:r>
      <w:r w:rsidRPr="004C08E8">
        <w:rPr>
          <w:rFonts w:ascii="Times New Roman" w:eastAsia="Calibri" w:hAnsi="Times New Roman" w:cs="Times New Roman"/>
          <w:sz w:val="24"/>
          <w:szCs w:val="24"/>
        </w:rPr>
        <w:t>.</w:t>
      </w:r>
      <w:r w:rsidRPr="004C08E8">
        <w:rPr>
          <w:rFonts w:ascii="Times New Roman" w:eastAsia="Times New Roman" w:hAnsi="Times New Roman" w:cs="Times New Roman"/>
          <w:bCs/>
          <w:sz w:val="24"/>
          <w:szCs w:val="24"/>
          <w:lang w:eastAsia="hr-HR"/>
        </w:rPr>
        <w:t xml:space="preserve"> </w:t>
      </w:r>
      <w:r w:rsidRPr="004C08E8">
        <w:rPr>
          <w:rFonts w:ascii="Times New Roman" w:eastAsia="Calibri" w:hAnsi="Times New Roman" w:cs="Times New Roman"/>
          <w:sz w:val="24"/>
          <w:szCs w:val="24"/>
        </w:rPr>
        <w:t>21.377.494.941,54 HRK</w:t>
      </w:r>
      <w:r w:rsidRPr="004C08E8">
        <w:rPr>
          <w:rFonts w:ascii="Times New Roman" w:eastAsia="Times New Roman" w:hAnsi="Times New Roman" w:cs="Times New Roman"/>
          <w:b/>
          <w:bCs/>
          <w:sz w:val="24"/>
          <w:szCs w:val="24"/>
          <w:lang w:eastAsia="hr-HR"/>
        </w:rPr>
        <w:t>.</w:t>
      </w:r>
    </w:p>
    <w:p w14:paraId="245E5080" w14:textId="4B43DED8" w:rsidR="00863EF0" w:rsidRDefault="00863EF0" w:rsidP="00863EF0">
      <w:pPr>
        <w:spacing w:after="0" w:line="0" w:lineRule="atLeast"/>
        <w:jc w:val="both"/>
        <w:rPr>
          <w:rFonts w:ascii="Times New Roman" w:eastAsia="Times New Roman" w:hAnsi="Times New Roman" w:cs="Times New Roman"/>
          <w:bCs/>
          <w:sz w:val="24"/>
          <w:szCs w:val="24"/>
          <w:u w:val="single"/>
          <w:lang w:eastAsia="hr-HR"/>
        </w:rPr>
      </w:pPr>
    </w:p>
    <w:p w14:paraId="4DA3B8B6" w14:textId="7BE0A6E4" w:rsidR="00863EF0" w:rsidRPr="00863EF0" w:rsidRDefault="00863EF0" w:rsidP="00863EF0">
      <w:pPr>
        <w:spacing w:after="0" w:line="0" w:lineRule="atLeast"/>
        <w:rPr>
          <w:rFonts w:ascii="Times New Roman" w:eastAsia="Times New Roman" w:hAnsi="Times New Roman" w:cs="Times New Roman"/>
          <w:bCs/>
          <w:sz w:val="24"/>
          <w:szCs w:val="24"/>
          <w:lang w:eastAsia="hr-HR"/>
        </w:rPr>
      </w:pPr>
      <w:r w:rsidRPr="00863EF0">
        <w:rPr>
          <w:rFonts w:ascii="Times New Roman" w:eastAsia="Times New Roman" w:hAnsi="Times New Roman" w:cs="Times New Roman"/>
          <w:bCs/>
          <w:sz w:val="24"/>
          <w:szCs w:val="24"/>
          <w:lang w:eastAsia="hr-HR"/>
        </w:rPr>
        <w:t xml:space="preserve">Tablica 19. Broj/vrijednost i struktura gotovinskih transakcija u 2022. po obveznicima </w:t>
      </w:r>
    </w:p>
    <w:tbl>
      <w:tblPr>
        <w:tblpPr w:leftFromText="180" w:rightFromText="180" w:vertAnchor="text" w:horzAnchor="margin" w:tblpXSpec="center" w:tblpY="266"/>
        <w:tblW w:w="10057" w:type="dxa"/>
        <w:tblLook w:val="04A0" w:firstRow="1" w:lastRow="0" w:firstColumn="1" w:lastColumn="0" w:noHBand="0" w:noVBand="1"/>
      </w:tblPr>
      <w:tblGrid>
        <w:gridCol w:w="1189"/>
        <w:gridCol w:w="1086"/>
        <w:gridCol w:w="891"/>
        <w:gridCol w:w="1566"/>
        <w:gridCol w:w="891"/>
        <w:gridCol w:w="1086"/>
        <w:gridCol w:w="891"/>
        <w:gridCol w:w="1566"/>
        <w:gridCol w:w="891"/>
      </w:tblGrid>
      <w:tr w:rsidR="00863EF0" w:rsidRPr="00906640" w14:paraId="748CE64B" w14:textId="77777777" w:rsidTr="00863EF0">
        <w:trPr>
          <w:trHeight w:val="293"/>
        </w:trPr>
        <w:tc>
          <w:tcPr>
            <w:tcW w:w="11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F1F02B"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Obveznici</w:t>
            </w:r>
          </w:p>
        </w:tc>
        <w:tc>
          <w:tcPr>
            <w:tcW w:w="4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975121"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2021.</w:t>
            </w:r>
          </w:p>
        </w:tc>
        <w:tc>
          <w:tcPr>
            <w:tcW w:w="44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10189C"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2022.</w:t>
            </w:r>
          </w:p>
        </w:tc>
      </w:tr>
      <w:tr w:rsidR="00863EF0" w:rsidRPr="00906640" w14:paraId="3A18555D" w14:textId="77777777" w:rsidTr="00863EF0">
        <w:trPr>
          <w:trHeight w:val="587"/>
        </w:trPr>
        <w:tc>
          <w:tcPr>
            <w:tcW w:w="1189" w:type="dxa"/>
            <w:vMerge/>
            <w:tcBorders>
              <w:top w:val="single" w:sz="4" w:space="0" w:color="auto"/>
              <w:left w:val="single" w:sz="4" w:space="0" w:color="auto"/>
              <w:bottom w:val="single" w:sz="4" w:space="0" w:color="auto"/>
              <w:right w:val="single" w:sz="4" w:space="0" w:color="auto"/>
            </w:tcBorders>
            <w:vAlign w:val="center"/>
            <w:hideMark/>
          </w:tcPr>
          <w:p w14:paraId="5C6BD257" w14:textId="77777777" w:rsidR="00863EF0" w:rsidRPr="0067771A" w:rsidRDefault="00863EF0" w:rsidP="00863EF0">
            <w:pPr>
              <w:spacing w:after="0" w:line="240" w:lineRule="auto"/>
              <w:rPr>
                <w:rFonts w:ascii="Times New Roman" w:eastAsia="Times New Roman" w:hAnsi="Times New Roman" w:cs="Times New Roman"/>
                <w:b/>
                <w:bCs/>
                <w:color w:val="000000"/>
                <w:sz w:val="18"/>
                <w:szCs w:val="18"/>
                <w:lang w:eastAsia="hr-HR"/>
              </w:rPr>
            </w:pPr>
          </w:p>
        </w:tc>
        <w:tc>
          <w:tcPr>
            <w:tcW w:w="1086" w:type="dxa"/>
            <w:tcBorders>
              <w:top w:val="nil"/>
              <w:left w:val="nil"/>
              <w:bottom w:val="single" w:sz="4" w:space="0" w:color="auto"/>
              <w:right w:val="single" w:sz="4" w:space="0" w:color="auto"/>
            </w:tcBorders>
            <w:shd w:val="clear" w:color="000000" w:fill="EDEDED"/>
            <w:vAlign w:val="center"/>
            <w:hideMark/>
          </w:tcPr>
          <w:p w14:paraId="2F7140A1"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broj transakcija</w:t>
            </w:r>
          </w:p>
        </w:tc>
        <w:tc>
          <w:tcPr>
            <w:tcW w:w="891" w:type="dxa"/>
            <w:tcBorders>
              <w:top w:val="nil"/>
              <w:left w:val="nil"/>
              <w:bottom w:val="single" w:sz="4" w:space="0" w:color="auto"/>
              <w:right w:val="single" w:sz="4" w:space="0" w:color="auto"/>
            </w:tcBorders>
            <w:shd w:val="clear" w:color="000000" w:fill="EDEDED"/>
            <w:noWrap/>
            <w:vAlign w:val="center"/>
            <w:hideMark/>
          </w:tcPr>
          <w:p w14:paraId="26C91EFB"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w:t>
            </w:r>
          </w:p>
        </w:tc>
        <w:tc>
          <w:tcPr>
            <w:tcW w:w="1566" w:type="dxa"/>
            <w:tcBorders>
              <w:top w:val="nil"/>
              <w:left w:val="nil"/>
              <w:bottom w:val="single" w:sz="4" w:space="0" w:color="auto"/>
              <w:right w:val="single" w:sz="4" w:space="0" w:color="auto"/>
            </w:tcBorders>
            <w:shd w:val="clear" w:color="000000" w:fill="EDEDED"/>
            <w:vAlign w:val="center"/>
            <w:hideMark/>
          </w:tcPr>
          <w:p w14:paraId="0CB64965"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iznos transakcija/HRK</w:t>
            </w:r>
          </w:p>
        </w:tc>
        <w:tc>
          <w:tcPr>
            <w:tcW w:w="891" w:type="dxa"/>
            <w:tcBorders>
              <w:top w:val="nil"/>
              <w:left w:val="nil"/>
              <w:bottom w:val="single" w:sz="4" w:space="0" w:color="auto"/>
              <w:right w:val="single" w:sz="4" w:space="0" w:color="auto"/>
            </w:tcBorders>
            <w:shd w:val="clear" w:color="000000" w:fill="EDEDED"/>
            <w:vAlign w:val="center"/>
            <w:hideMark/>
          </w:tcPr>
          <w:p w14:paraId="482A62BC"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w:t>
            </w:r>
          </w:p>
        </w:tc>
        <w:tc>
          <w:tcPr>
            <w:tcW w:w="1086" w:type="dxa"/>
            <w:tcBorders>
              <w:top w:val="nil"/>
              <w:left w:val="nil"/>
              <w:bottom w:val="single" w:sz="4" w:space="0" w:color="auto"/>
              <w:right w:val="single" w:sz="4" w:space="0" w:color="auto"/>
            </w:tcBorders>
            <w:shd w:val="clear" w:color="000000" w:fill="EDEDED"/>
            <w:vAlign w:val="center"/>
            <w:hideMark/>
          </w:tcPr>
          <w:p w14:paraId="1D1AA53C"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broj transakcija</w:t>
            </w:r>
          </w:p>
        </w:tc>
        <w:tc>
          <w:tcPr>
            <w:tcW w:w="891" w:type="dxa"/>
            <w:tcBorders>
              <w:top w:val="nil"/>
              <w:left w:val="nil"/>
              <w:bottom w:val="single" w:sz="4" w:space="0" w:color="auto"/>
              <w:right w:val="single" w:sz="4" w:space="0" w:color="auto"/>
            </w:tcBorders>
            <w:shd w:val="clear" w:color="000000" w:fill="EDEDED"/>
            <w:noWrap/>
            <w:vAlign w:val="center"/>
            <w:hideMark/>
          </w:tcPr>
          <w:p w14:paraId="2241A798"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w:t>
            </w:r>
          </w:p>
        </w:tc>
        <w:tc>
          <w:tcPr>
            <w:tcW w:w="1566" w:type="dxa"/>
            <w:tcBorders>
              <w:top w:val="nil"/>
              <w:left w:val="nil"/>
              <w:bottom w:val="single" w:sz="4" w:space="0" w:color="auto"/>
              <w:right w:val="single" w:sz="4" w:space="0" w:color="auto"/>
            </w:tcBorders>
            <w:shd w:val="clear" w:color="000000" w:fill="EDEDED"/>
            <w:vAlign w:val="center"/>
            <w:hideMark/>
          </w:tcPr>
          <w:p w14:paraId="4BC73FEB"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iznos transakcija/HRK</w:t>
            </w:r>
          </w:p>
        </w:tc>
        <w:tc>
          <w:tcPr>
            <w:tcW w:w="891" w:type="dxa"/>
            <w:tcBorders>
              <w:top w:val="nil"/>
              <w:left w:val="nil"/>
              <w:bottom w:val="single" w:sz="4" w:space="0" w:color="auto"/>
              <w:right w:val="single" w:sz="4" w:space="0" w:color="auto"/>
            </w:tcBorders>
            <w:shd w:val="clear" w:color="000000" w:fill="EDEDED"/>
            <w:vAlign w:val="center"/>
            <w:hideMark/>
          </w:tcPr>
          <w:p w14:paraId="35EC0213"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w:t>
            </w:r>
          </w:p>
        </w:tc>
      </w:tr>
      <w:tr w:rsidR="00863EF0" w:rsidRPr="00906640" w14:paraId="155A4D5B" w14:textId="77777777" w:rsidTr="00863EF0">
        <w:trPr>
          <w:trHeight w:val="279"/>
        </w:trPr>
        <w:tc>
          <w:tcPr>
            <w:tcW w:w="1189" w:type="dxa"/>
            <w:tcBorders>
              <w:top w:val="nil"/>
              <w:left w:val="single" w:sz="4" w:space="0" w:color="auto"/>
              <w:bottom w:val="single" w:sz="4" w:space="0" w:color="auto"/>
              <w:right w:val="single" w:sz="4" w:space="0" w:color="auto"/>
            </w:tcBorders>
            <w:shd w:val="clear" w:color="auto" w:fill="auto"/>
            <w:vAlign w:val="center"/>
            <w:hideMark/>
          </w:tcPr>
          <w:p w14:paraId="528FAF0B" w14:textId="77777777" w:rsidR="00863EF0" w:rsidRPr="00375117" w:rsidRDefault="00863EF0" w:rsidP="00863EF0">
            <w:pPr>
              <w:spacing w:after="0" w:line="240" w:lineRule="auto"/>
              <w:rPr>
                <w:rFonts w:ascii="Times New Roman" w:eastAsia="Times New Roman" w:hAnsi="Times New Roman" w:cs="Times New Roman"/>
                <w:bCs/>
                <w:color w:val="000000"/>
                <w:sz w:val="18"/>
                <w:szCs w:val="18"/>
                <w:lang w:eastAsia="hr-HR"/>
              </w:rPr>
            </w:pPr>
            <w:r w:rsidRPr="00375117">
              <w:rPr>
                <w:rFonts w:ascii="Times New Roman" w:eastAsia="Times New Roman" w:hAnsi="Times New Roman" w:cs="Times New Roman"/>
                <w:bCs/>
                <w:color w:val="000000"/>
                <w:sz w:val="18"/>
                <w:szCs w:val="18"/>
                <w:lang w:eastAsia="hr-HR"/>
              </w:rPr>
              <w:t>banke</w:t>
            </w:r>
          </w:p>
        </w:tc>
        <w:tc>
          <w:tcPr>
            <w:tcW w:w="1086" w:type="dxa"/>
            <w:tcBorders>
              <w:top w:val="nil"/>
              <w:left w:val="nil"/>
              <w:bottom w:val="single" w:sz="4" w:space="0" w:color="auto"/>
              <w:right w:val="single" w:sz="4" w:space="0" w:color="auto"/>
            </w:tcBorders>
            <w:shd w:val="clear" w:color="000000" w:fill="EDEDED"/>
            <w:noWrap/>
            <w:vAlign w:val="center"/>
            <w:hideMark/>
          </w:tcPr>
          <w:p w14:paraId="6D3B262A"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58.385</w:t>
            </w:r>
          </w:p>
        </w:tc>
        <w:tc>
          <w:tcPr>
            <w:tcW w:w="891" w:type="dxa"/>
            <w:tcBorders>
              <w:top w:val="nil"/>
              <w:left w:val="nil"/>
              <w:bottom w:val="single" w:sz="4" w:space="0" w:color="auto"/>
              <w:right w:val="single" w:sz="4" w:space="0" w:color="auto"/>
            </w:tcBorders>
            <w:shd w:val="clear" w:color="auto" w:fill="auto"/>
            <w:noWrap/>
            <w:vAlign w:val="center"/>
            <w:hideMark/>
          </w:tcPr>
          <w:p w14:paraId="11340C0D"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98,24%</w:t>
            </w:r>
          </w:p>
        </w:tc>
        <w:tc>
          <w:tcPr>
            <w:tcW w:w="1566" w:type="dxa"/>
            <w:tcBorders>
              <w:top w:val="nil"/>
              <w:left w:val="nil"/>
              <w:bottom w:val="single" w:sz="4" w:space="0" w:color="auto"/>
              <w:right w:val="single" w:sz="4" w:space="0" w:color="auto"/>
            </w:tcBorders>
            <w:shd w:val="clear" w:color="000000" w:fill="EDEDED"/>
            <w:vAlign w:val="center"/>
            <w:hideMark/>
          </w:tcPr>
          <w:p w14:paraId="14BF0CB1"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20.982.416.961,82</w:t>
            </w:r>
          </w:p>
        </w:tc>
        <w:tc>
          <w:tcPr>
            <w:tcW w:w="891" w:type="dxa"/>
            <w:tcBorders>
              <w:top w:val="nil"/>
              <w:left w:val="nil"/>
              <w:bottom w:val="single" w:sz="4" w:space="0" w:color="auto"/>
              <w:right w:val="single" w:sz="4" w:space="0" w:color="auto"/>
            </w:tcBorders>
            <w:shd w:val="clear" w:color="auto" w:fill="auto"/>
            <w:vAlign w:val="center"/>
            <w:hideMark/>
          </w:tcPr>
          <w:p w14:paraId="00569E19"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98,13%</w:t>
            </w:r>
          </w:p>
        </w:tc>
        <w:tc>
          <w:tcPr>
            <w:tcW w:w="1086" w:type="dxa"/>
            <w:tcBorders>
              <w:top w:val="nil"/>
              <w:left w:val="nil"/>
              <w:bottom w:val="single" w:sz="4" w:space="0" w:color="auto"/>
              <w:right w:val="single" w:sz="4" w:space="0" w:color="auto"/>
            </w:tcBorders>
            <w:shd w:val="clear" w:color="000000" w:fill="F2F2F2"/>
            <w:noWrap/>
            <w:vAlign w:val="bottom"/>
            <w:hideMark/>
          </w:tcPr>
          <w:p w14:paraId="15FBD69D"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67.409</w:t>
            </w:r>
          </w:p>
        </w:tc>
        <w:tc>
          <w:tcPr>
            <w:tcW w:w="891" w:type="dxa"/>
            <w:tcBorders>
              <w:top w:val="nil"/>
              <w:left w:val="nil"/>
              <w:bottom w:val="single" w:sz="4" w:space="0" w:color="auto"/>
              <w:right w:val="single" w:sz="4" w:space="0" w:color="auto"/>
            </w:tcBorders>
            <w:shd w:val="clear" w:color="000000" w:fill="F2F2F2"/>
            <w:noWrap/>
            <w:vAlign w:val="bottom"/>
            <w:hideMark/>
          </w:tcPr>
          <w:p w14:paraId="7964FAFB"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97,92%</w:t>
            </w:r>
          </w:p>
        </w:tc>
        <w:tc>
          <w:tcPr>
            <w:tcW w:w="1566" w:type="dxa"/>
            <w:tcBorders>
              <w:top w:val="nil"/>
              <w:left w:val="nil"/>
              <w:bottom w:val="single" w:sz="4" w:space="0" w:color="auto"/>
              <w:right w:val="single" w:sz="4" w:space="0" w:color="auto"/>
            </w:tcBorders>
            <w:shd w:val="clear" w:color="000000" w:fill="F2F2F2"/>
            <w:noWrap/>
            <w:vAlign w:val="bottom"/>
            <w:hideMark/>
          </w:tcPr>
          <w:p w14:paraId="31FD755D"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24.509.558.827,82</w:t>
            </w:r>
          </w:p>
        </w:tc>
        <w:tc>
          <w:tcPr>
            <w:tcW w:w="891" w:type="dxa"/>
            <w:tcBorders>
              <w:top w:val="nil"/>
              <w:left w:val="nil"/>
              <w:bottom w:val="single" w:sz="4" w:space="0" w:color="auto"/>
              <w:right w:val="single" w:sz="4" w:space="0" w:color="auto"/>
            </w:tcBorders>
            <w:shd w:val="clear" w:color="auto" w:fill="auto"/>
            <w:vAlign w:val="center"/>
            <w:hideMark/>
          </w:tcPr>
          <w:p w14:paraId="638C3857"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97,86%</w:t>
            </w:r>
          </w:p>
        </w:tc>
      </w:tr>
      <w:tr w:rsidR="00863EF0" w:rsidRPr="00906640" w14:paraId="27B30691" w14:textId="77777777" w:rsidTr="00863EF0">
        <w:trPr>
          <w:trHeight w:val="447"/>
        </w:trPr>
        <w:tc>
          <w:tcPr>
            <w:tcW w:w="1189" w:type="dxa"/>
            <w:tcBorders>
              <w:top w:val="nil"/>
              <w:left w:val="single" w:sz="4" w:space="0" w:color="auto"/>
              <w:bottom w:val="single" w:sz="4" w:space="0" w:color="auto"/>
              <w:right w:val="single" w:sz="4" w:space="0" w:color="auto"/>
            </w:tcBorders>
            <w:shd w:val="clear" w:color="000000" w:fill="EDEDED"/>
            <w:vAlign w:val="center"/>
            <w:hideMark/>
          </w:tcPr>
          <w:p w14:paraId="4456572D" w14:textId="77777777" w:rsidR="00863EF0" w:rsidRPr="00375117" w:rsidRDefault="00863EF0" w:rsidP="00863EF0">
            <w:pPr>
              <w:spacing w:after="0" w:line="240" w:lineRule="auto"/>
              <w:rPr>
                <w:rFonts w:ascii="Times New Roman" w:eastAsia="Times New Roman" w:hAnsi="Times New Roman" w:cs="Times New Roman"/>
                <w:bCs/>
                <w:color w:val="000000"/>
                <w:sz w:val="18"/>
                <w:szCs w:val="18"/>
                <w:lang w:eastAsia="hr-HR"/>
              </w:rPr>
            </w:pPr>
            <w:r w:rsidRPr="00375117">
              <w:rPr>
                <w:rFonts w:ascii="Times New Roman" w:eastAsia="Times New Roman" w:hAnsi="Times New Roman" w:cs="Times New Roman"/>
                <w:bCs/>
                <w:color w:val="000000"/>
                <w:sz w:val="18"/>
                <w:szCs w:val="18"/>
                <w:lang w:eastAsia="hr-HR"/>
              </w:rPr>
              <w:t>ovlašteni mjenjači</w:t>
            </w:r>
          </w:p>
        </w:tc>
        <w:tc>
          <w:tcPr>
            <w:tcW w:w="1086" w:type="dxa"/>
            <w:tcBorders>
              <w:top w:val="nil"/>
              <w:left w:val="nil"/>
              <w:bottom w:val="single" w:sz="4" w:space="0" w:color="auto"/>
              <w:right w:val="single" w:sz="4" w:space="0" w:color="auto"/>
            </w:tcBorders>
            <w:shd w:val="clear" w:color="000000" w:fill="EDEDED"/>
            <w:noWrap/>
            <w:vAlign w:val="center"/>
            <w:hideMark/>
          </w:tcPr>
          <w:p w14:paraId="3F5B3F40"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625</w:t>
            </w:r>
          </w:p>
        </w:tc>
        <w:tc>
          <w:tcPr>
            <w:tcW w:w="891" w:type="dxa"/>
            <w:tcBorders>
              <w:top w:val="nil"/>
              <w:left w:val="nil"/>
              <w:bottom w:val="single" w:sz="4" w:space="0" w:color="auto"/>
              <w:right w:val="single" w:sz="4" w:space="0" w:color="auto"/>
            </w:tcBorders>
            <w:shd w:val="clear" w:color="000000" w:fill="EDEDED"/>
            <w:noWrap/>
            <w:vAlign w:val="center"/>
            <w:hideMark/>
          </w:tcPr>
          <w:p w14:paraId="2A96554A"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1,05%</w:t>
            </w:r>
          </w:p>
        </w:tc>
        <w:tc>
          <w:tcPr>
            <w:tcW w:w="1566" w:type="dxa"/>
            <w:tcBorders>
              <w:top w:val="nil"/>
              <w:left w:val="nil"/>
              <w:bottom w:val="single" w:sz="4" w:space="0" w:color="auto"/>
              <w:right w:val="single" w:sz="4" w:space="0" w:color="auto"/>
            </w:tcBorders>
            <w:shd w:val="clear" w:color="000000" w:fill="EDEDED"/>
            <w:vAlign w:val="center"/>
            <w:hideMark/>
          </w:tcPr>
          <w:p w14:paraId="6452C5F5"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231.973.082,03</w:t>
            </w:r>
          </w:p>
        </w:tc>
        <w:tc>
          <w:tcPr>
            <w:tcW w:w="891" w:type="dxa"/>
            <w:tcBorders>
              <w:top w:val="nil"/>
              <w:left w:val="nil"/>
              <w:bottom w:val="single" w:sz="4" w:space="0" w:color="auto"/>
              <w:right w:val="single" w:sz="4" w:space="0" w:color="auto"/>
            </w:tcBorders>
            <w:shd w:val="clear" w:color="000000" w:fill="EDEDED"/>
            <w:vAlign w:val="center"/>
            <w:hideMark/>
          </w:tcPr>
          <w:p w14:paraId="56812C2F"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1,10%</w:t>
            </w:r>
          </w:p>
        </w:tc>
        <w:tc>
          <w:tcPr>
            <w:tcW w:w="1086" w:type="dxa"/>
            <w:tcBorders>
              <w:top w:val="nil"/>
              <w:left w:val="nil"/>
              <w:bottom w:val="single" w:sz="4" w:space="0" w:color="auto"/>
              <w:right w:val="single" w:sz="4" w:space="0" w:color="auto"/>
            </w:tcBorders>
            <w:shd w:val="clear" w:color="000000" w:fill="F2F2F2"/>
            <w:noWrap/>
            <w:vAlign w:val="center"/>
            <w:hideMark/>
          </w:tcPr>
          <w:p w14:paraId="3488DB4B"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788</w:t>
            </w:r>
          </w:p>
        </w:tc>
        <w:tc>
          <w:tcPr>
            <w:tcW w:w="891" w:type="dxa"/>
            <w:tcBorders>
              <w:top w:val="nil"/>
              <w:left w:val="nil"/>
              <w:bottom w:val="single" w:sz="4" w:space="0" w:color="auto"/>
              <w:right w:val="single" w:sz="4" w:space="0" w:color="auto"/>
            </w:tcBorders>
            <w:shd w:val="clear" w:color="000000" w:fill="F2F2F2"/>
            <w:noWrap/>
            <w:vAlign w:val="center"/>
            <w:hideMark/>
          </w:tcPr>
          <w:p w14:paraId="0151AC62"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1,14%</w:t>
            </w:r>
          </w:p>
        </w:tc>
        <w:tc>
          <w:tcPr>
            <w:tcW w:w="1566" w:type="dxa"/>
            <w:tcBorders>
              <w:top w:val="nil"/>
              <w:left w:val="nil"/>
              <w:bottom w:val="single" w:sz="4" w:space="0" w:color="auto"/>
              <w:right w:val="single" w:sz="4" w:space="0" w:color="auto"/>
            </w:tcBorders>
            <w:shd w:val="clear" w:color="000000" w:fill="F2F2F2"/>
            <w:noWrap/>
            <w:vAlign w:val="center"/>
            <w:hideMark/>
          </w:tcPr>
          <w:p w14:paraId="354EE0CD"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289.808.792,45</w:t>
            </w:r>
          </w:p>
        </w:tc>
        <w:tc>
          <w:tcPr>
            <w:tcW w:w="891" w:type="dxa"/>
            <w:tcBorders>
              <w:top w:val="nil"/>
              <w:left w:val="nil"/>
              <w:bottom w:val="single" w:sz="4" w:space="0" w:color="auto"/>
              <w:right w:val="single" w:sz="4" w:space="0" w:color="auto"/>
            </w:tcBorders>
            <w:shd w:val="clear" w:color="auto" w:fill="auto"/>
            <w:vAlign w:val="center"/>
            <w:hideMark/>
          </w:tcPr>
          <w:p w14:paraId="2E12F0F7"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1,16%</w:t>
            </w:r>
          </w:p>
        </w:tc>
      </w:tr>
      <w:tr w:rsidR="00863EF0" w:rsidRPr="00906640" w14:paraId="73EECFCB" w14:textId="77777777" w:rsidTr="00863EF0">
        <w:trPr>
          <w:trHeight w:val="279"/>
        </w:trPr>
        <w:tc>
          <w:tcPr>
            <w:tcW w:w="1189" w:type="dxa"/>
            <w:tcBorders>
              <w:top w:val="nil"/>
              <w:left w:val="single" w:sz="4" w:space="0" w:color="auto"/>
              <w:bottom w:val="single" w:sz="4" w:space="0" w:color="auto"/>
              <w:right w:val="single" w:sz="4" w:space="0" w:color="auto"/>
            </w:tcBorders>
            <w:shd w:val="clear" w:color="auto" w:fill="auto"/>
            <w:vAlign w:val="center"/>
            <w:hideMark/>
          </w:tcPr>
          <w:p w14:paraId="1A0FA7CE" w14:textId="77777777" w:rsidR="00863EF0" w:rsidRPr="00375117" w:rsidRDefault="00863EF0" w:rsidP="00863EF0">
            <w:pPr>
              <w:spacing w:after="0" w:line="240" w:lineRule="auto"/>
              <w:rPr>
                <w:rFonts w:ascii="Times New Roman" w:eastAsia="Times New Roman" w:hAnsi="Times New Roman" w:cs="Times New Roman"/>
                <w:bCs/>
                <w:color w:val="000000"/>
                <w:sz w:val="18"/>
                <w:szCs w:val="18"/>
                <w:lang w:eastAsia="hr-HR"/>
              </w:rPr>
            </w:pPr>
            <w:r w:rsidRPr="00375117">
              <w:rPr>
                <w:rFonts w:ascii="Times New Roman" w:eastAsia="Times New Roman" w:hAnsi="Times New Roman" w:cs="Times New Roman"/>
                <w:bCs/>
                <w:color w:val="000000"/>
                <w:sz w:val="18"/>
                <w:szCs w:val="18"/>
                <w:lang w:eastAsia="hr-HR"/>
              </w:rPr>
              <w:lastRenderedPageBreak/>
              <w:t>kreditne unije</w:t>
            </w:r>
          </w:p>
        </w:tc>
        <w:tc>
          <w:tcPr>
            <w:tcW w:w="1086" w:type="dxa"/>
            <w:tcBorders>
              <w:top w:val="nil"/>
              <w:left w:val="nil"/>
              <w:bottom w:val="single" w:sz="4" w:space="0" w:color="auto"/>
              <w:right w:val="single" w:sz="4" w:space="0" w:color="auto"/>
            </w:tcBorders>
            <w:shd w:val="clear" w:color="000000" w:fill="EDEDED"/>
            <w:noWrap/>
            <w:vAlign w:val="center"/>
            <w:hideMark/>
          </w:tcPr>
          <w:p w14:paraId="65A551BA"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332</w:t>
            </w:r>
          </w:p>
        </w:tc>
        <w:tc>
          <w:tcPr>
            <w:tcW w:w="891" w:type="dxa"/>
            <w:tcBorders>
              <w:top w:val="nil"/>
              <w:left w:val="nil"/>
              <w:bottom w:val="single" w:sz="4" w:space="0" w:color="auto"/>
              <w:right w:val="single" w:sz="4" w:space="0" w:color="auto"/>
            </w:tcBorders>
            <w:shd w:val="clear" w:color="auto" w:fill="auto"/>
            <w:noWrap/>
            <w:vAlign w:val="center"/>
            <w:hideMark/>
          </w:tcPr>
          <w:p w14:paraId="123D447F"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0,56%</w:t>
            </w:r>
          </w:p>
        </w:tc>
        <w:tc>
          <w:tcPr>
            <w:tcW w:w="1566" w:type="dxa"/>
            <w:tcBorders>
              <w:top w:val="nil"/>
              <w:left w:val="nil"/>
              <w:bottom w:val="single" w:sz="4" w:space="0" w:color="auto"/>
              <w:right w:val="single" w:sz="4" w:space="0" w:color="auto"/>
            </w:tcBorders>
            <w:shd w:val="clear" w:color="000000" w:fill="EDEDED"/>
            <w:vAlign w:val="center"/>
            <w:hideMark/>
          </w:tcPr>
          <w:p w14:paraId="537977EE"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134.757.369,51</w:t>
            </w:r>
          </w:p>
        </w:tc>
        <w:tc>
          <w:tcPr>
            <w:tcW w:w="891" w:type="dxa"/>
            <w:tcBorders>
              <w:top w:val="nil"/>
              <w:left w:val="nil"/>
              <w:bottom w:val="single" w:sz="4" w:space="0" w:color="auto"/>
              <w:right w:val="single" w:sz="4" w:space="0" w:color="auto"/>
            </w:tcBorders>
            <w:shd w:val="clear" w:color="auto" w:fill="auto"/>
            <w:vAlign w:val="center"/>
            <w:hideMark/>
          </w:tcPr>
          <w:p w14:paraId="75FABD59"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0,63%</w:t>
            </w:r>
          </w:p>
        </w:tc>
        <w:tc>
          <w:tcPr>
            <w:tcW w:w="1086" w:type="dxa"/>
            <w:tcBorders>
              <w:top w:val="nil"/>
              <w:left w:val="nil"/>
              <w:bottom w:val="single" w:sz="4" w:space="0" w:color="auto"/>
              <w:right w:val="single" w:sz="4" w:space="0" w:color="auto"/>
            </w:tcBorders>
            <w:shd w:val="clear" w:color="000000" w:fill="F2F2F2"/>
            <w:noWrap/>
            <w:vAlign w:val="center"/>
            <w:hideMark/>
          </w:tcPr>
          <w:p w14:paraId="2F3F0202"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431</w:t>
            </w:r>
          </w:p>
        </w:tc>
        <w:tc>
          <w:tcPr>
            <w:tcW w:w="891" w:type="dxa"/>
            <w:tcBorders>
              <w:top w:val="nil"/>
              <w:left w:val="nil"/>
              <w:bottom w:val="single" w:sz="4" w:space="0" w:color="auto"/>
              <w:right w:val="single" w:sz="4" w:space="0" w:color="auto"/>
            </w:tcBorders>
            <w:shd w:val="clear" w:color="000000" w:fill="F2F2F2"/>
            <w:noWrap/>
            <w:vAlign w:val="center"/>
            <w:hideMark/>
          </w:tcPr>
          <w:p w14:paraId="1F3CD82D"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0,63%</w:t>
            </w:r>
          </w:p>
        </w:tc>
        <w:tc>
          <w:tcPr>
            <w:tcW w:w="1566" w:type="dxa"/>
            <w:tcBorders>
              <w:top w:val="nil"/>
              <w:left w:val="nil"/>
              <w:bottom w:val="single" w:sz="4" w:space="0" w:color="auto"/>
              <w:right w:val="single" w:sz="4" w:space="0" w:color="auto"/>
            </w:tcBorders>
            <w:shd w:val="clear" w:color="000000" w:fill="F2F2F2"/>
            <w:noWrap/>
            <w:vAlign w:val="center"/>
            <w:hideMark/>
          </w:tcPr>
          <w:p w14:paraId="7C3DFAD4"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174.106.806,23</w:t>
            </w:r>
          </w:p>
        </w:tc>
        <w:tc>
          <w:tcPr>
            <w:tcW w:w="891" w:type="dxa"/>
            <w:tcBorders>
              <w:top w:val="nil"/>
              <w:left w:val="nil"/>
              <w:bottom w:val="single" w:sz="4" w:space="0" w:color="auto"/>
              <w:right w:val="single" w:sz="4" w:space="0" w:color="auto"/>
            </w:tcBorders>
            <w:shd w:val="clear" w:color="auto" w:fill="auto"/>
            <w:vAlign w:val="center"/>
            <w:hideMark/>
          </w:tcPr>
          <w:p w14:paraId="70CC97F7"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0,70%</w:t>
            </w:r>
          </w:p>
        </w:tc>
      </w:tr>
      <w:tr w:rsidR="00863EF0" w:rsidRPr="00906640" w14:paraId="743C51CD" w14:textId="77777777" w:rsidTr="00863EF0">
        <w:trPr>
          <w:trHeight w:val="447"/>
        </w:trPr>
        <w:tc>
          <w:tcPr>
            <w:tcW w:w="1189" w:type="dxa"/>
            <w:tcBorders>
              <w:top w:val="nil"/>
              <w:left w:val="single" w:sz="4" w:space="0" w:color="auto"/>
              <w:bottom w:val="single" w:sz="4" w:space="0" w:color="auto"/>
              <w:right w:val="single" w:sz="4" w:space="0" w:color="auto"/>
            </w:tcBorders>
            <w:shd w:val="clear" w:color="000000" w:fill="EDEDED"/>
            <w:vAlign w:val="center"/>
            <w:hideMark/>
          </w:tcPr>
          <w:p w14:paraId="2BA6A2B2" w14:textId="77777777" w:rsidR="00863EF0" w:rsidRPr="00375117" w:rsidRDefault="00863EF0" w:rsidP="00863EF0">
            <w:pPr>
              <w:spacing w:after="0" w:line="240" w:lineRule="auto"/>
              <w:rPr>
                <w:rFonts w:ascii="Times New Roman" w:eastAsia="Times New Roman" w:hAnsi="Times New Roman" w:cs="Times New Roman"/>
                <w:bCs/>
                <w:color w:val="000000"/>
                <w:sz w:val="18"/>
                <w:szCs w:val="18"/>
                <w:lang w:eastAsia="hr-HR"/>
              </w:rPr>
            </w:pPr>
            <w:r w:rsidRPr="00375117">
              <w:rPr>
                <w:rFonts w:ascii="Times New Roman" w:eastAsia="Times New Roman" w:hAnsi="Times New Roman" w:cs="Times New Roman"/>
                <w:bCs/>
                <w:color w:val="000000"/>
                <w:sz w:val="18"/>
                <w:szCs w:val="18"/>
                <w:lang w:eastAsia="hr-HR"/>
              </w:rPr>
              <w:t>priređivači igara na sreću</w:t>
            </w:r>
          </w:p>
        </w:tc>
        <w:tc>
          <w:tcPr>
            <w:tcW w:w="1086" w:type="dxa"/>
            <w:tcBorders>
              <w:top w:val="nil"/>
              <w:left w:val="nil"/>
              <w:bottom w:val="single" w:sz="4" w:space="0" w:color="auto"/>
              <w:right w:val="single" w:sz="4" w:space="0" w:color="auto"/>
            </w:tcBorders>
            <w:shd w:val="clear" w:color="000000" w:fill="EDEDED"/>
            <w:noWrap/>
            <w:vAlign w:val="center"/>
            <w:hideMark/>
          </w:tcPr>
          <w:p w14:paraId="32BC5B8F"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82</w:t>
            </w:r>
          </w:p>
        </w:tc>
        <w:tc>
          <w:tcPr>
            <w:tcW w:w="891" w:type="dxa"/>
            <w:tcBorders>
              <w:top w:val="nil"/>
              <w:left w:val="nil"/>
              <w:bottom w:val="single" w:sz="4" w:space="0" w:color="auto"/>
              <w:right w:val="single" w:sz="4" w:space="0" w:color="auto"/>
            </w:tcBorders>
            <w:shd w:val="clear" w:color="000000" w:fill="EDEDED"/>
            <w:noWrap/>
            <w:vAlign w:val="center"/>
            <w:hideMark/>
          </w:tcPr>
          <w:p w14:paraId="7F114F11"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0,14%</w:t>
            </w:r>
          </w:p>
        </w:tc>
        <w:tc>
          <w:tcPr>
            <w:tcW w:w="1566" w:type="dxa"/>
            <w:tcBorders>
              <w:top w:val="nil"/>
              <w:left w:val="nil"/>
              <w:bottom w:val="single" w:sz="4" w:space="0" w:color="auto"/>
              <w:right w:val="single" w:sz="4" w:space="0" w:color="auto"/>
            </w:tcBorders>
            <w:shd w:val="clear" w:color="000000" w:fill="EDEDED"/>
            <w:vAlign w:val="center"/>
            <w:hideMark/>
          </w:tcPr>
          <w:p w14:paraId="56134260"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26.218.064,18</w:t>
            </w:r>
          </w:p>
        </w:tc>
        <w:tc>
          <w:tcPr>
            <w:tcW w:w="891" w:type="dxa"/>
            <w:tcBorders>
              <w:top w:val="nil"/>
              <w:left w:val="nil"/>
              <w:bottom w:val="single" w:sz="4" w:space="0" w:color="auto"/>
              <w:right w:val="single" w:sz="4" w:space="0" w:color="auto"/>
            </w:tcBorders>
            <w:shd w:val="clear" w:color="000000" w:fill="EDEDED"/>
            <w:vAlign w:val="center"/>
            <w:hideMark/>
          </w:tcPr>
          <w:p w14:paraId="3BE638D0"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0,12%</w:t>
            </w:r>
          </w:p>
        </w:tc>
        <w:tc>
          <w:tcPr>
            <w:tcW w:w="1086" w:type="dxa"/>
            <w:tcBorders>
              <w:top w:val="nil"/>
              <w:left w:val="nil"/>
              <w:bottom w:val="single" w:sz="4" w:space="0" w:color="auto"/>
              <w:right w:val="single" w:sz="4" w:space="0" w:color="auto"/>
            </w:tcBorders>
            <w:shd w:val="clear" w:color="000000" w:fill="F2F2F2"/>
            <w:noWrap/>
            <w:vAlign w:val="center"/>
            <w:hideMark/>
          </w:tcPr>
          <w:p w14:paraId="0A1E5889"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174</w:t>
            </w:r>
          </w:p>
        </w:tc>
        <w:tc>
          <w:tcPr>
            <w:tcW w:w="891" w:type="dxa"/>
            <w:tcBorders>
              <w:top w:val="nil"/>
              <w:left w:val="nil"/>
              <w:bottom w:val="single" w:sz="4" w:space="0" w:color="auto"/>
              <w:right w:val="single" w:sz="4" w:space="0" w:color="auto"/>
            </w:tcBorders>
            <w:shd w:val="clear" w:color="000000" w:fill="F2F2F2"/>
            <w:noWrap/>
            <w:vAlign w:val="center"/>
            <w:hideMark/>
          </w:tcPr>
          <w:p w14:paraId="4937327F"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0,25%</w:t>
            </w:r>
          </w:p>
        </w:tc>
        <w:tc>
          <w:tcPr>
            <w:tcW w:w="1566" w:type="dxa"/>
            <w:tcBorders>
              <w:top w:val="nil"/>
              <w:left w:val="nil"/>
              <w:bottom w:val="single" w:sz="4" w:space="0" w:color="auto"/>
              <w:right w:val="single" w:sz="4" w:space="0" w:color="auto"/>
            </w:tcBorders>
            <w:shd w:val="clear" w:color="000000" w:fill="F2F2F2"/>
            <w:noWrap/>
            <w:vAlign w:val="center"/>
            <w:hideMark/>
          </w:tcPr>
          <w:p w14:paraId="65990ADA"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60.338.365,99</w:t>
            </w:r>
          </w:p>
        </w:tc>
        <w:tc>
          <w:tcPr>
            <w:tcW w:w="891" w:type="dxa"/>
            <w:tcBorders>
              <w:top w:val="nil"/>
              <w:left w:val="nil"/>
              <w:bottom w:val="single" w:sz="4" w:space="0" w:color="auto"/>
              <w:right w:val="single" w:sz="4" w:space="0" w:color="auto"/>
            </w:tcBorders>
            <w:shd w:val="clear" w:color="auto" w:fill="auto"/>
            <w:vAlign w:val="center"/>
            <w:hideMark/>
          </w:tcPr>
          <w:p w14:paraId="3B42296F"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0,24%</w:t>
            </w:r>
          </w:p>
        </w:tc>
      </w:tr>
      <w:tr w:rsidR="00863EF0" w:rsidRPr="00906640" w14:paraId="44D0AE11" w14:textId="77777777" w:rsidTr="00863EF0">
        <w:trPr>
          <w:trHeight w:val="279"/>
        </w:trPr>
        <w:tc>
          <w:tcPr>
            <w:tcW w:w="1189" w:type="dxa"/>
            <w:tcBorders>
              <w:top w:val="nil"/>
              <w:left w:val="single" w:sz="4" w:space="0" w:color="auto"/>
              <w:bottom w:val="single" w:sz="4" w:space="0" w:color="auto"/>
              <w:right w:val="single" w:sz="4" w:space="0" w:color="auto"/>
            </w:tcBorders>
            <w:shd w:val="clear" w:color="auto" w:fill="auto"/>
            <w:vAlign w:val="center"/>
            <w:hideMark/>
          </w:tcPr>
          <w:p w14:paraId="491B1471" w14:textId="77777777" w:rsidR="00863EF0" w:rsidRPr="00375117" w:rsidRDefault="00863EF0" w:rsidP="00863EF0">
            <w:pPr>
              <w:spacing w:after="0" w:line="240" w:lineRule="auto"/>
              <w:rPr>
                <w:rFonts w:ascii="Times New Roman" w:eastAsia="Times New Roman" w:hAnsi="Times New Roman" w:cs="Times New Roman"/>
                <w:bCs/>
                <w:color w:val="000000"/>
                <w:sz w:val="18"/>
                <w:szCs w:val="18"/>
                <w:lang w:eastAsia="hr-HR"/>
              </w:rPr>
            </w:pPr>
            <w:r w:rsidRPr="00375117">
              <w:rPr>
                <w:rFonts w:ascii="Times New Roman" w:eastAsia="Times New Roman" w:hAnsi="Times New Roman" w:cs="Times New Roman"/>
                <w:bCs/>
                <w:color w:val="000000"/>
                <w:sz w:val="18"/>
                <w:szCs w:val="18"/>
                <w:lang w:eastAsia="hr-HR"/>
              </w:rPr>
              <w:t>FINA</w:t>
            </w:r>
          </w:p>
        </w:tc>
        <w:tc>
          <w:tcPr>
            <w:tcW w:w="1086" w:type="dxa"/>
            <w:tcBorders>
              <w:top w:val="nil"/>
              <w:left w:val="nil"/>
              <w:bottom w:val="single" w:sz="4" w:space="0" w:color="auto"/>
              <w:right w:val="single" w:sz="4" w:space="0" w:color="auto"/>
            </w:tcBorders>
            <w:shd w:val="clear" w:color="000000" w:fill="EDEDED"/>
            <w:noWrap/>
            <w:vAlign w:val="center"/>
            <w:hideMark/>
          </w:tcPr>
          <w:p w14:paraId="2EEC0D57"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8</w:t>
            </w:r>
          </w:p>
        </w:tc>
        <w:tc>
          <w:tcPr>
            <w:tcW w:w="891" w:type="dxa"/>
            <w:tcBorders>
              <w:top w:val="nil"/>
              <w:left w:val="nil"/>
              <w:bottom w:val="single" w:sz="4" w:space="0" w:color="auto"/>
              <w:right w:val="single" w:sz="4" w:space="0" w:color="auto"/>
            </w:tcBorders>
            <w:shd w:val="clear" w:color="auto" w:fill="auto"/>
            <w:noWrap/>
            <w:vAlign w:val="center"/>
            <w:hideMark/>
          </w:tcPr>
          <w:p w14:paraId="30C897BA"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0,01%</w:t>
            </w:r>
          </w:p>
        </w:tc>
        <w:tc>
          <w:tcPr>
            <w:tcW w:w="1566" w:type="dxa"/>
            <w:tcBorders>
              <w:top w:val="nil"/>
              <w:left w:val="nil"/>
              <w:bottom w:val="single" w:sz="4" w:space="0" w:color="auto"/>
              <w:right w:val="single" w:sz="4" w:space="0" w:color="auto"/>
            </w:tcBorders>
            <w:shd w:val="clear" w:color="000000" w:fill="EDEDED"/>
            <w:vAlign w:val="center"/>
            <w:hideMark/>
          </w:tcPr>
          <w:p w14:paraId="1A717B3C"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2.129.464,00</w:t>
            </w:r>
          </w:p>
        </w:tc>
        <w:tc>
          <w:tcPr>
            <w:tcW w:w="891" w:type="dxa"/>
            <w:tcBorders>
              <w:top w:val="nil"/>
              <w:left w:val="nil"/>
              <w:bottom w:val="single" w:sz="4" w:space="0" w:color="auto"/>
              <w:right w:val="single" w:sz="4" w:space="0" w:color="auto"/>
            </w:tcBorders>
            <w:shd w:val="clear" w:color="auto" w:fill="auto"/>
            <w:vAlign w:val="center"/>
            <w:hideMark/>
          </w:tcPr>
          <w:p w14:paraId="0E917D46"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0,01%</w:t>
            </w:r>
          </w:p>
        </w:tc>
        <w:tc>
          <w:tcPr>
            <w:tcW w:w="1086" w:type="dxa"/>
            <w:tcBorders>
              <w:top w:val="nil"/>
              <w:left w:val="nil"/>
              <w:bottom w:val="single" w:sz="4" w:space="0" w:color="auto"/>
              <w:right w:val="single" w:sz="4" w:space="0" w:color="auto"/>
            </w:tcBorders>
            <w:shd w:val="clear" w:color="000000" w:fill="F2F2F2"/>
            <w:noWrap/>
            <w:vAlign w:val="center"/>
            <w:hideMark/>
          </w:tcPr>
          <w:p w14:paraId="7E7F9D0D"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9</w:t>
            </w:r>
          </w:p>
        </w:tc>
        <w:tc>
          <w:tcPr>
            <w:tcW w:w="891" w:type="dxa"/>
            <w:tcBorders>
              <w:top w:val="nil"/>
              <w:left w:val="nil"/>
              <w:bottom w:val="single" w:sz="4" w:space="0" w:color="auto"/>
              <w:right w:val="single" w:sz="4" w:space="0" w:color="auto"/>
            </w:tcBorders>
            <w:shd w:val="clear" w:color="000000" w:fill="F2F2F2"/>
            <w:noWrap/>
            <w:vAlign w:val="center"/>
            <w:hideMark/>
          </w:tcPr>
          <w:p w14:paraId="00B8E587"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0,01%</w:t>
            </w:r>
          </w:p>
        </w:tc>
        <w:tc>
          <w:tcPr>
            <w:tcW w:w="1566" w:type="dxa"/>
            <w:tcBorders>
              <w:top w:val="nil"/>
              <w:left w:val="nil"/>
              <w:bottom w:val="single" w:sz="4" w:space="0" w:color="auto"/>
              <w:right w:val="single" w:sz="4" w:space="0" w:color="auto"/>
            </w:tcBorders>
            <w:shd w:val="clear" w:color="000000" w:fill="F2F2F2"/>
            <w:noWrap/>
            <w:vAlign w:val="center"/>
            <w:hideMark/>
          </w:tcPr>
          <w:p w14:paraId="504A0B70"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3.167.020,06</w:t>
            </w:r>
          </w:p>
        </w:tc>
        <w:tc>
          <w:tcPr>
            <w:tcW w:w="891" w:type="dxa"/>
            <w:tcBorders>
              <w:top w:val="nil"/>
              <w:left w:val="nil"/>
              <w:bottom w:val="single" w:sz="4" w:space="0" w:color="auto"/>
              <w:right w:val="single" w:sz="4" w:space="0" w:color="auto"/>
            </w:tcBorders>
            <w:shd w:val="clear" w:color="auto" w:fill="auto"/>
            <w:vAlign w:val="center"/>
            <w:hideMark/>
          </w:tcPr>
          <w:p w14:paraId="43A5A5A6"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0,01%</w:t>
            </w:r>
          </w:p>
        </w:tc>
      </w:tr>
      <w:tr w:rsidR="00863EF0" w:rsidRPr="00906640" w14:paraId="68D14868" w14:textId="77777777" w:rsidTr="00863EF0">
        <w:trPr>
          <w:trHeight w:val="747"/>
        </w:trPr>
        <w:tc>
          <w:tcPr>
            <w:tcW w:w="1189" w:type="dxa"/>
            <w:tcBorders>
              <w:top w:val="nil"/>
              <w:left w:val="single" w:sz="4" w:space="0" w:color="auto"/>
              <w:bottom w:val="single" w:sz="4" w:space="0" w:color="auto"/>
              <w:right w:val="single" w:sz="4" w:space="0" w:color="auto"/>
            </w:tcBorders>
            <w:shd w:val="clear" w:color="auto" w:fill="auto"/>
            <w:vAlign w:val="bottom"/>
            <w:hideMark/>
          </w:tcPr>
          <w:p w14:paraId="14B29713" w14:textId="77777777" w:rsidR="00863EF0" w:rsidRPr="00375117" w:rsidRDefault="00863EF0" w:rsidP="00863EF0">
            <w:pPr>
              <w:spacing w:after="0" w:line="240" w:lineRule="auto"/>
              <w:rPr>
                <w:rFonts w:ascii="Times New Roman" w:eastAsia="Times New Roman" w:hAnsi="Times New Roman" w:cs="Times New Roman"/>
                <w:bCs/>
                <w:color w:val="000000"/>
                <w:sz w:val="18"/>
                <w:szCs w:val="18"/>
                <w:lang w:eastAsia="hr-HR"/>
              </w:rPr>
            </w:pPr>
            <w:r w:rsidRPr="00375117">
              <w:rPr>
                <w:rFonts w:ascii="Times New Roman" w:eastAsia="Times New Roman" w:hAnsi="Times New Roman" w:cs="Times New Roman"/>
                <w:bCs/>
                <w:color w:val="000000"/>
                <w:sz w:val="18"/>
                <w:szCs w:val="18"/>
                <w:lang w:eastAsia="hr-HR"/>
              </w:rPr>
              <w:t xml:space="preserve">razmjena virtualnih i fiducijarnih valuta </w:t>
            </w:r>
          </w:p>
        </w:tc>
        <w:tc>
          <w:tcPr>
            <w:tcW w:w="1086" w:type="dxa"/>
            <w:tcBorders>
              <w:top w:val="nil"/>
              <w:left w:val="nil"/>
              <w:bottom w:val="single" w:sz="4" w:space="0" w:color="auto"/>
              <w:right w:val="single" w:sz="4" w:space="0" w:color="auto"/>
            </w:tcBorders>
            <w:shd w:val="clear" w:color="000000" w:fill="EDEDED"/>
            <w:noWrap/>
            <w:vAlign w:val="center"/>
            <w:hideMark/>
          </w:tcPr>
          <w:p w14:paraId="225A5FAA"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0</w:t>
            </w:r>
          </w:p>
        </w:tc>
        <w:tc>
          <w:tcPr>
            <w:tcW w:w="891" w:type="dxa"/>
            <w:tcBorders>
              <w:top w:val="nil"/>
              <w:left w:val="nil"/>
              <w:bottom w:val="single" w:sz="4" w:space="0" w:color="auto"/>
              <w:right w:val="single" w:sz="4" w:space="0" w:color="auto"/>
            </w:tcBorders>
            <w:shd w:val="clear" w:color="auto" w:fill="auto"/>
            <w:noWrap/>
            <w:vAlign w:val="center"/>
            <w:hideMark/>
          </w:tcPr>
          <w:p w14:paraId="0014B33C"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c>
          <w:tcPr>
            <w:tcW w:w="1566" w:type="dxa"/>
            <w:tcBorders>
              <w:top w:val="nil"/>
              <w:left w:val="nil"/>
              <w:bottom w:val="single" w:sz="4" w:space="0" w:color="auto"/>
              <w:right w:val="single" w:sz="4" w:space="0" w:color="auto"/>
            </w:tcBorders>
            <w:shd w:val="clear" w:color="000000" w:fill="EDEDED"/>
            <w:vAlign w:val="center"/>
            <w:hideMark/>
          </w:tcPr>
          <w:p w14:paraId="352CBA4C"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0,00</w:t>
            </w:r>
          </w:p>
        </w:tc>
        <w:tc>
          <w:tcPr>
            <w:tcW w:w="891" w:type="dxa"/>
            <w:tcBorders>
              <w:top w:val="nil"/>
              <w:left w:val="nil"/>
              <w:bottom w:val="single" w:sz="4" w:space="0" w:color="auto"/>
              <w:right w:val="single" w:sz="4" w:space="0" w:color="auto"/>
            </w:tcBorders>
            <w:shd w:val="clear" w:color="auto" w:fill="auto"/>
            <w:vAlign w:val="center"/>
            <w:hideMark/>
          </w:tcPr>
          <w:p w14:paraId="0FF3C39D"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c>
          <w:tcPr>
            <w:tcW w:w="1086" w:type="dxa"/>
            <w:tcBorders>
              <w:top w:val="nil"/>
              <w:left w:val="nil"/>
              <w:bottom w:val="single" w:sz="4" w:space="0" w:color="auto"/>
              <w:right w:val="single" w:sz="4" w:space="0" w:color="auto"/>
            </w:tcBorders>
            <w:shd w:val="clear" w:color="000000" w:fill="F2F2F2"/>
            <w:noWrap/>
            <w:vAlign w:val="center"/>
            <w:hideMark/>
          </w:tcPr>
          <w:p w14:paraId="15A42286"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28</w:t>
            </w:r>
          </w:p>
        </w:tc>
        <w:tc>
          <w:tcPr>
            <w:tcW w:w="891" w:type="dxa"/>
            <w:tcBorders>
              <w:top w:val="nil"/>
              <w:left w:val="nil"/>
              <w:bottom w:val="single" w:sz="4" w:space="0" w:color="auto"/>
              <w:right w:val="single" w:sz="4" w:space="0" w:color="auto"/>
            </w:tcBorders>
            <w:shd w:val="clear" w:color="000000" w:fill="F2F2F2"/>
            <w:noWrap/>
            <w:vAlign w:val="center"/>
            <w:hideMark/>
          </w:tcPr>
          <w:p w14:paraId="54CD22E7"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0,04%</w:t>
            </w:r>
          </w:p>
        </w:tc>
        <w:tc>
          <w:tcPr>
            <w:tcW w:w="1566" w:type="dxa"/>
            <w:tcBorders>
              <w:top w:val="nil"/>
              <w:left w:val="nil"/>
              <w:bottom w:val="single" w:sz="4" w:space="0" w:color="auto"/>
              <w:right w:val="single" w:sz="4" w:space="0" w:color="auto"/>
            </w:tcBorders>
            <w:shd w:val="clear" w:color="000000" w:fill="F2F2F2"/>
            <w:noWrap/>
            <w:vAlign w:val="center"/>
            <w:hideMark/>
          </w:tcPr>
          <w:p w14:paraId="5CC0E8E9"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6.496.593,20</w:t>
            </w:r>
          </w:p>
        </w:tc>
        <w:tc>
          <w:tcPr>
            <w:tcW w:w="891" w:type="dxa"/>
            <w:tcBorders>
              <w:top w:val="nil"/>
              <w:left w:val="nil"/>
              <w:bottom w:val="single" w:sz="4" w:space="0" w:color="auto"/>
              <w:right w:val="single" w:sz="4" w:space="0" w:color="auto"/>
            </w:tcBorders>
            <w:shd w:val="clear" w:color="auto" w:fill="auto"/>
            <w:vAlign w:val="center"/>
            <w:hideMark/>
          </w:tcPr>
          <w:p w14:paraId="6FB4092F"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0,03%</w:t>
            </w:r>
          </w:p>
        </w:tc>
      </w:tr>
      <w:tr w:rsidR="00863EF0" w:rsidRPr="00906640" w14:paraId="2880B444" w14:textId="77777777" w:rsidTr="00863EF0">
        <w:trPr>
          <w:trHeight w:val="783"/>
        </w:trPr>
        <w:tc>
          <w:tcPr>
            <w:tcW w:w="1189" w:type="dxa"/>
            <w:tcBorders>
              <w:top w:val="nil"/>
              <w:left w:val="single" w:sz="4" w:space="0" w:color="auto"/>
              <w:bottom w:val="single" w:sz="4" w:space="0" w:color="auto"/>
              <w:right w:val="single" w:sz="4" w:space="0" w:color="auto"/>
            </w:tcBorders>
            <w:shd w:val="clear" w:color="auto" w:fill="auto"/>
            <w:vAlign w:val="bottom"/>
            <w:hideMark/>
          </w:tcPr>
          <w:p w14:paraId="3FD3B332" w14:textId="77777777" w:rsidR="00863EF0" w:rsidRPr="00375117" w:rsidRDefault="00863EF0" w:rsidP="00863EF0">
            <w:pPr>
              <w:spacing w:after="0" w:line="240" w:lineRule="auto"/>
              <w:rPr>
                <w:rFonts w:ascii="Times New Roman" w:eastAsia="Times New Roman" w:hAnsi="Times New Roman" w:cs="Times New Roman"/>
                <w:bCs/>
                <w:color w:val="000000"/>
                <w:sz w:val="18"/>
                <w:szCs w:val="18"/>
                <w:lang w:eastAsia="hr-HR"/>
              </w:rPr>
            </w:pPr>
            <w:r w:rsidRPr="00375117">
              <w:rPr>
                <w:rFonts w:ascii="Times New Roman" w:eastAsia="Times New Roman" w:hAnsi="Times New Roman" w:cs="Times New Roman"/>
                <w:bCs/>
                <w:color w:val="000000"/>
                <w:sz w:val="18"/>
                <w:szCs w:val="18"/>
                <w:lang w:eastAsia="hr-HR"/>
              </w:rPr>
              <w:t>obrada i promet plemenitim kovinama</w:t>
            </w:r>
          </w:p>
        </w:tc>
        <w:tc>
          <w:tcPr>
            <w:tcW w:w="1086" w:type="dxa"/>
            <w:tcBorders>
              <w:top w:val="nil"/>
              <w:left w:val="nil"/>
              <w:bottom w:val="single" w:sz="4" w:space="0" w:color="auto"/>
              <w:right w:val="single" w:sz="4" w:space="0" w:color="auto"/>
            </w:tcBorders>
            <w:shd w:val="clear" w:color="000000" w:fill="EDEDED"/>
            <w:noWrap/>
            <w:vAlign w:val="center"/>
            <w:hideMark/>
          </w:tcPr>
          <w:p w14:paraId="378E50D8"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0</w:t>
            </w:r>
          </w:p>
        </w:tc>
        <w:tc>
          <w:tcPr>
            <w:tcW w:w="891" w:type="dxa"/>
            <w:tcBorders>
              <w:top w:val="nil"/>
              <w:left w:val="nil"/>
              <w:bottom w:val="single" w:sz="4" w:space="0" w:color="auto"/>
              <w:right w:val="single" w:sz="4" w:space="0" w:color="auto"/>
            </w:tcBorders>
            <w:shd w:val="clear" w:color="auto" w:fill="auto"/>
            <w:noWrap/>
            <w:vAlign w:val="center"/>
            <w:hideMark/>
          </w:tcPr>
          <w:p w14:paraId="69C0337A"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c>
          <w:tcPr>
            <w:tcW w:w="1566" w:type="dxa"/>
            <w:tcBorders>
              <w:top w:val="nil"/>
              <w:left w:val="nil"/>
              <w:bottom w:val="single" w:sz="4" w:space="0" w:color="auto"/>
              <w:right w:val="single" w:sz="4" w:space="0" w:color="auto"/>
            </w:tcBorders>
            <w:shd w:val="clear" w:color="000000" w:fill="EDEDED"/>
            <w:vAlign w:val="center"/>
            <w:hideMark/>
          </w:tcPr>
          <w:p w14:paraId="0D83B454"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0,00</w:t>
            </w:r>
          </w:p>
        </w:tc>
        <w:tc>
          <w:tcPr>
            <w:tcW w:w="891" w:type="dxa"/>
            <w:tcBorders>
              <w:top w:val="nil"/>
              <w:left w:val="nil"/>
              <w:bottom w:val="single" w:sz="4" w:space="0" w:color="auto"/>
              <w:right w:val="single" w:sz="4" w:space="0" w:color="auto"/>
            </w:tcBorders>
            <w:shd w:val="clear" w:color="auto" w:fill="auto"/>
            <w:vAlign w:val="center"/>
            <w:hideMark/>
          </w:tcPr>
          <w:p w14:paraId="10A9A84D"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c>
          <w:tcPr>
            <w:tcW w:w="1086" w:type="dxa"/>
            <w:tcBorders>
              <w:top w:val="nil"/>
              <w:left w:val="nil"/>
              <w:bottom w:val="single" w:sz="4" w:space="0" w:color="auto"/>
              <w:right w:val="single" w:sz="4" w:space="0" w:color="auto"/>
            </w:tcBorders>
            <w:shd w:val="clear" w:color="000000" w:fill="F2F2F2"/>
            <w:noWrap/>
            <w:vAlign w:val="center"/>
            <w:hideMark/>
          </w:tcPr>
          <w:p w14:paraId="57AA44C6"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2</w:t>
            </w:r>
          </w:p>
        </w:tc>
        <w:tc>
          <w:tcPr>
            <w:tcW w:w="891" w:type="dxa"/>
            <w:tcBorders>
              <w:top w:val="nil"/>
              <w:left w:val="nil"/>
              <w:bottom w:val="single" w:sz="4" w:space="0" w:color="auto"/>
              <w:right w:val="single" w:sz="4" w:space="0" w:color="auto"/>
            </w:tcBorders>
            <w:shd w:val="clear" w:color="000000" w:fill="F2F2F2"/>
            <w:noWrap/>
            <w:vAlign w:val="center"/>
            <w:hideMark/>
          </w:tcPr>
          <w:p w14:paraId="3A1D3F9D"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c>
          <w:tcPr>
            <w:tcW w:w="1566" w:type="dxa"/>
            <w:tcBorders>
              <w:top w:val="nil"/>
              <w:left w:val="nil"/>
              <w:bottom w:val="single" w:sz="4" w:space="0" w:color="auto"/>
              <w:right w:val="single" w:sz="4" w:space="0" w:color="auto"/>
            </w:tcBorders>
            <w:shd w:val="clear" w:color="000000" w:fill="F2F2F2"/>
            <w:noWrap/>
            <w:vAlign w:val="center"/>
            <w:hideMark/>
          </w:tcPr>
          <w:p w14:paraId="0F1E4227"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487.450,00</w:t>
            </w:r>
          </w:p>
        </w:tc>
        <w:tc>
          <w:tcPr>
            <w:tcW w:w="891" w:type="dxa"/>
            <w:tcBorders>
              <w:top w:val="nil"/>
              <w:left w:val="nil"/>
              <w:bottom w:val="single" w:sz="4" w:space="0" w:color="auto"/>
              <w:right w:val="single" w:sz="4" w:space="0" w:color="auto"/>
            </w:tcBorders>
            <w:shd w:val="clear" w:color="auto" w:fill="auto"/>
            <w:vAlign w:val="center"/>
            <w:hideMark/>
          </w:tcPr>
          <w:p w14:paraId="16DC9D06"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r>
      <w:tr w:rsidR="00863EF0" w:rsidRPr="00906640" w14:paraId="3597572C" w14:textId="77777777" w:rsidTr="00863EF0">
        <w:trPr>
          <w:trHeight w:val="279"/>
        </w:trPr>
        <w:tc>
          <w:tcPr>
            <w:tcW w:w="1189" w:type="dxa"/>
            <w:tcBorders>
              <w:top w:val="nil"/>
              <w:left w:val="single" w:sz="4" w:space="0" w:color="auto"/>
              <w:bottom w:val="single" w:sz="4" w:space="0" w:color="auto"/>
              <w:right w:val="single" w:sz="4" w:space="0" w:color="auto"/>
            </w:tcBorders>
            <w:shd w:val="clear" w:color="000000" w:fill="EDEDED"/>
            <w:vAlign w:val="center"/>
            <w:hideMark/>
          </w:tcPr>
          <w:p w14:paraId="6C905A4F" w14:textId="77777777" w:rsidR="00863EF0" w:rsidRPr="00375117" w:rsidRDefault="00863EF0" w:rsidP="00863EF0">
            <w:pPr>
              <w:spacing w:after="0" w:line="240" w:lineRule="auto"/>
              <w:rPr>
                <w:rFonts w:ascii="Times New Roman" w:eastAsia="Times New Roman" w:hAnsi="Times New Roman" w:cs="Times New Roman"/>
                <w:bCs/>
                <w:color w:val="000000"/>
                <w:sz w:val="18"/>
                <w:szCs w:val="18"/>
                <w:lang w:eastAsia="hr-HR"/>
              </w:rPr>
            </w:pPr>
            <w:r w:rsidRPr="00375117">
              <w:rPr>
                <w:rFonts w:ascii="Times New Roman" w:eastAsia="Times New Roman" w:hAnsi="Times New Roman" w:cs="Times New Roman"/>
                <w:bCs/>
                <w:color w:val="000000"/>
                <w:sz w:val="18"/>
                <w:szCs w:val="18"/>
                <w:lang w:eastAsia="hr-HR"/>
              </w:rPr>
              <w:t>javni bilježnici</w:t>
            </w:r>
          </w:p>
        </w:tc>
        <w:tc>
          <w:tcPr>
            <w:tcW w:w="1086" w:type="dxa"/>
            <w:tcBorders>
              <w:top w:val="nil"/>
              <w:left w:val="nil"/>
              <w:bottom w:val="single" w:sz="4" w:space="0" w:color="auto"/>
              <w:right w:val="single" w:sz="4" w:space="0" w:color="auto"/>
            </w:tcBorders>
            <w:shd w:val="clear" w:color="000000" w:fill="EDEDED"/>
            <w:noWrap/>
            <w:vAlign w:val="center"/>
            <w:hideMark/>
          </w:tcPr>
          <w:p w14:paraId="78E57F15"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0</w:t>
            </w:r>
          </w:p>
        </w:tc>
        <w:tc>
          <w:tcPr>
            <w:tcW w:w="891" w:type="dxa"/>
            <w:tcBorders>
              <w:top w:val="nil"/>
              <w:left w:val="nil"/>
              <w:bottom w:val="single" w:sz="4" w:space="0" w:color="auto"/>
              <w:right w:val="single" w:sz="4" w:space="0" w:color="auto"/>
            </w:tcBorders>
            <w:shd w:val="clear" w:color="000000" w:fill="EDEDED"/>
            <w:noWrap/>
            <w:vAlign w:val="center"/>
            <w:hideMark/>
          </w:tcPr>
          <w:p w14:paraId="17494889"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c>
          <w:tcPr>
            <w:tcW w:w="1566" w:type="dxa"/>
            <w:tcBorders>
              <w:top w:val="nil"/>
              <w:left w:val="nil"/>
              <w:bottom w:val="single" w:sz="4" w:space="0" w:color="auto"/>
              <w:right w:val="single" w:sz="4" w:space="0" w:color="auto"/>
            </w:tcBorders>
            <w:shd w:val="clear" w:color="000000" w:fill="EDEDED"/>
            <w:vAlign w:val="center"/>
            <w:hideMark/>
          </w:tcPr>
          <w:p w14:paraId="717065A4" w14:textId="08664595"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0</w:t>
            </w:r>
            <w:r>
              <w:rPr>
                <w:rFonts w:ascii="Times New Roman" w:eastAsia="Times New Roman" w:hAnsi="Times New Roman" w:cs="Times New Roman"/>
                <w:b/>
                <w:color w:val="000000"/>
                <w:sz w:val="18"/>
                <w:szCs w:val="18"/>
                <w:lang w:eastAsia="hr-HR"/>
              </w:rPr>
              <w:t>,00</w:t>
            </w:r>
          </w:p>
        </w:tc>
        <w:tc>
          <w:tcPr>
            <w:tcW w:w="891" w:type="dxa"/>
            <w:tcBorders>
              <w:top w:val="nil"/>
              <w:left w:val="nil"/>
              <w:bottom w:val="single" w:sz="4" w:space="0" w:color="auto"/>
              <w:right w:val="single" w:sz="4" w:space="0" w:color="auto"/>
            </w:tcBorders>
            <w:shd w:val="clear" w:color="000000" w:fill="EDEDED"/>
            <w:vAlign w:val="center"/>
            <w:hideMark/>
          </w:tcPr>
          <w:p w14:paraId="7FF8356B"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c>
          <w:tcPr>
            <w:tcW w:w="1086" w:type="dxa"/>
            <w:tcBorders>
              <w:top w:val="nil"/>
              <w:left w:val="nil"/>
              <w:bottom w:val="single" w:sz="4" w:space="0" w:color="auto"/>
              <w:right w:val="single" w:sz="4" w:space="0" w:color="auto"/>
            </w:tcBorders>
            <w:shd w:val="clear" w:color="000000" w:fill="F2F2F2"/>
            <w:noWrap/>
            <w:vAlign w:val="center"/>
            <w:hideMark/>
          </w:tcPr>
          <w:p w14:paraId="702638FD"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1</w:t>
            </w:r>
          </w:p>
        </w:tc>
        <w:tc>
          <w:tcPr>
            <w:tcW w:w="891" w:type="dxa"/>
            <w:tcBorders>
              <w:top w:val="nil"/>
              <w:left w:val="nil"/>
              <w:bottom w:val="single" w:sz="4" w:space="0" w:color="auto"/>
              <w:right w:val="single" w:sz="4" w:space="0" w:color="auto"/>
            </w:tcBorders>
            <w:shd w:val="clear" w:color="000000" w:fill="F2F2F2"/>
            <w:noWrap/>
            <w:vAlign w:val="center"/>
            <w:hideMark/>
          </w:tcPr>
          <w:p w14:paraId="05652A24"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c>
          <w:tcPr>
            <w:tcW w:w="1566" w:type="dxa"/>
            <w:tcBorders>
              <w:top w:val="nil"/>
              <w:left w:val="nil"/>
              <w:bottom w:val="single" w:sz="4" w:space="0" w:color="auto"/>
              <w:right w:val="single" w:sz="4" w:space="0" w:color="auto"/>
            </w:tcBorders>
            <w:shd w:val="clear" w:color="000000" w:fill="F2F2F2"/>
            <w:noWrap/>
            <w:vAlign w:val="center"/>
            <w:hideMark/>
          </w:tcPr>
          <w:p w14:paraId="150E4DAB"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360.574,14</w:t>
            </w:r>
          </w:p>
        </w:tc>
        <w:tc>
          <w:tcPr>
            <w:tcW w:w="891" w:type="dxa"/>
            <w:tcBorders>
              <w:top w:val="nil"/>
              <w:left w:val="nil"/>
              <w:bottom w:val="single" w:sz="4" w:space="0" w:color="auto"/>
              <w:right w:val="single" w:sz="4" w:space="0" w:color="auto"/>
            </w:tcBorders>
            <w:shd w:val="clear" w:color="auto" w:fill="auto"/>
            <w:vAlign w:val="center"/>
            <w:hideMark/>
          </w:tcPr>
          <w:p w14:paraId="60C66180"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r>
      <w:tr w:rsidR="00863EF0" w:rsidRPr="00906640" w14:paraId="3CE50FFB" w14:textId="77777777" w:rsidTr="00863EF0">
        <w:trPr>
          <w:trHeight w:val="461"/>
        </w:trPr>
        <w:tc>
          <w:tcPr>
            <w:tcW w:w="1189" w:type="dxa"/>
            <w:tcBorders>
              <w:top w:val="nil"/>
              <w:left w:val="single" w:sz="4" w:space="0" w:color="auto"/>
              <w:bottom w:val="single" w:sz="4" w:space="0" w:color="auto"/>
              <w:right w:val="single" w:sz="4" w:space="0" w:color="auto"/>
            </w:tcBorders>
            <w:shd w:val="clear" w:color="auto" w:fill="auto"/>
            <w:vAlign w:val="bottom"/>
            <w:hideMark/>
          </w:tcPr>
          <w:p w14:paraId="09F80D80" w14:textId="77777777" w:rsidR="00863EF0" w:rsidRPr="00863EF0" w:rsidRDefault="00863EF0" w:rsidP="00863EF0">
            <w:pPr>
              <w:spacing w:after="0" w:line="240" w:lineRule="auto"/>
              <w:rPr>
                <w:rFonts w:ascii="Times New Roman" w:eastAsia="Times New Roman" w:hAnsi="Times New Roman" w:cs="Times New Roman"/>
                <w:bCs/>
                <w:color w:val="000000"/>
                <w:sz w:val="18"/>
                <w:szCs w:val="18"/>
                <w:lang w:eastAsia="hr-HR"/>
              </w:rPr>
            </w:pPr>
            <w:r w:rsidRPr="00863EF0">
              <w:rPr>
                <w:rFonts w:ascii="Times New Roman" w:eastAsia="Times New Roman" w:hAnsi="Times New Roman" w:cs="Times New Roman"/>
                <w:bCs/>
                <w:color w:val="000000"/>
                <w:sz w:val="18"/>
                <w:szCs w:val="18"/>
                <w:lang w:eastAsia="hr-HR"/>
              </w:rPr>
              <w:t>odvjetnički uredi</w:t>
            </w:r>
          </w:p>
        </w:tc>
        <w:tc>
          <w:tcPr>
            <w:tcW w:w="1086" w:type="dxa"/>
            <w:tcBorders>
              <w:top w:val="nil"/>
              <w:left w:val="nil"/>
              <w:bottom w:val="single" w:sz="4" w:space="0" w:color="auto"/>
              <w:right w:val="single" w:sz="4" w:space="0" w:color="auto"/>
            </w:tcBorders>
            <w:shd w:val="clear" w:color="000000" w:fill="EDEDED"/>
            <w:noWrap/>
            <w:vAlign w:val="center"/>
            <w:hideMark/>
          </w:tcPr>
          <w:p w14:paraId="0C2AAB2A" w14:textId="565069BB"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 0</w:t>
            </w:r>
          </w:p>
        </w:tc>
        <w:tc>
          <w:tcPr>
            <w:tcW w:w="891" w:type="dxa"/>
            <w:tcBorders>
              <w:top w:val="nil"/>
              <w:left w:val="nil"/>
              <w:bottom w:val="single" w:sz="4" w:space="0" w:color="auto"/>
              <w:right w:val="single" w:sz="4" w:space="0" w:color="auto"/>
            </w:tcBorders>
            <w:shd w:val="clear" w:color="000000" w:fill="EDEDED"/>
            <w:noWrap/>
            <w:vAlign w:val="center"/>
            <w:hideMark/>
          </w:tcPr>
          <w:p w14:paraId="5BF51E8E" w14:textId="246C5994"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863EF0">
              <w:rPr>
                <w:rFonts w:ascii="Times New Roman" w:eastAsia="Times New Roman" w:hAnsi="Times New Roman" w:cs="Times New Roman"/>
                <w:color w:val="000000"/>
                <w:sz w:val="18"/>
                <w:szCs w:val="18"/>
                <w:lang w:eastAsia="hr-HR"/>
              </w:rPr>
              <w:t>0,00%</w:t>
            </w:r>
            <w:r w:rsidRPr="0067771A">
              <w:rPr>
                <w:rFonts w:ascii="Times New Roman" w:eastAsia="Times New Roman" w:hAnsi="Times New Roman" w:cs="Times New Roman"/>
                <w:color w:val="000000"/>
                <w:sz w:val="18"/>
                <w:szCs w:val="18"/>
                <w:lang w:eastAsia="hr-HR"/>
              </w:rPr>
              <w:t> </w:t>
            </w:r>
          </w:p>
        </w:tc>
        <w:tc>
          <w:tcPr>
            <w:tcW w:w="1566" w:type="dxa"/>
            <w:tcBorders>
              <w:top w:val="nil"/>
              <w:left w:val="nil"/>
              <w:bottom w:val="single" w:sz="4" w:space="0" w:color="auto"/>
              <w:right w:val="single" w:sz="4" w:space="0" w:color="auto"/>
            </w:tcBorders>
            <w:shd w:val="clear" w:color="000000" w:fill="EDEDED"/>
            <w:vAlign w:val="center"/>
            <w:hideMark/>
          </w:tcPr>
          <w:p w14:paraId="65A2258B" w14:textId="78AF738A"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0</w:t>
            </w:r>
            <w:r>
              <w:rPr>
                <w:rFonts w:ascii="Times New Roman" w:eastAsia="Times New Roman" w:hAnsi="Times New Roman" w:cs="Times New Roman"/>
                <w:b/>
                <w:color w:val="000000"/>
                <w:sz w:val="18"/>
                <w:szCs w:val="18"/>
                <w:lang w:eastAsia="hr-HR"/>
              </w:rPr>
              <w:t>,00</w:t>
            </w:r>
            <w:r w:rsidRPr="00863EF0">
              <w:rPr>
                <w:rFonts w:ascii="Times New Roman" w:eastAsia="Times New Roman" w:hAnsi="Times New Roman" w:cs="Times New Roman"/>
                <w:b/>
                <w:color w:val="000000"/>
                <w:sz w:val="18"/>
                <w:szCs w:val="18"/>
                <w:lang w:eastAsia="hr-HR"/>
              </w:rPr>
              <w:t> </w:t>
            </w:r>
          </w:p>
        </w:tc>
        <w:tc>
          <w:tcPr>
            <w:tcW w:w="891" w:type="dxa"/>
            <w:tcBorders>
              <w:top w:val="nil"/>
              <w:left w:val="nil"/>
              <w:bottom w:val="single" w:sz="4" w:space="0" w:color="auto"/>
              <w:right w:val="single" w:sz="4" w:space="0" w:color="auto"/>
            </w:tcBorders>
            <w:shd w:val="clear" w:color="000000" w:fill="EDEDED"/>
            <w:vAlign w:val="center"/>
            <w:hideMark/>
          </w:tcPr>
          <w:p w14:paraId="18873E49" w14:textId="00BDA54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c>
          <w:tcPr>
            <w:tcW w:w="1086" w:type="dxa"/>
            <w:tcBorders>
              <w:top w:val="nil"/>
              <w:left w:val="nil"/>
              <w:bottom w:val="single" w:sz="4" w:space="0" w:color="auto"/>
              <w:right w:val="single" w:sz="4" w:space="0" w:color="auto"/>
            </w:tcBorders>
            <w:shd w:val="clear" w:color="000000" w:fill="F2F2F2"/>
            <w:noWrap/>
            <w:vAlign w:val="center"/>
            <w:hideMark/>
          </w:tcPr>
          <w:p w14:paraId="176D2281" w14:textId="77777777" w:rsidR="00863EF0" w:rsidRPr="00863EF0" w:rsidRDefault="00863EF0" w:rsidP="00863EF0">
            <w:pPr>
              <w:spacing w:after="0" w:line="240" w:lineRule="auto"/>
              <w:jc w:val="center"/>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1</w:t>
            </w:r>
          </w:p>
        </w:tc>
        <w:tc>
          <w:tcPr>
            <w:tcW w:w="891" w:type="dxa"/>
            <w:tcBorders>
              <w:top w:val="nil"/>
              <w:left w:val="nil"/>
              <w:bottom w:val="single" w:sz="4" w:space="0" w:color="auto"/>
              <w:right w:val="single" w:sz="4" w:space="0" w:color="auto"/>
            </w:tcBorders>
            <w:shd w:val="clear" w:color="000000" w:fill="F2F2F2"/>
            <w:noWrap/>
            <w:vAlign w:val="center"/>
            <w:hideMark/>
          </w:tcPr>
          <w:p w14:paraId="50D17A3E"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c>
          <w:tcPr>
            <w:tcW w:w="1566" w:type="dxa"/>
            <w:tcBorders>
              <w:top w:val="nil"/>
              <w:left w:val="nil"/>
              <w:bottom w:val="single" w:sz="4" w:space="0" w:color="auto"/>
              <w:right w:val="single" w:sz="4" w:space="0" w:color="auto"/>
            </w:tcBorders>
            <w:shd w:val="clear" w:color="000000" w:fill="F2F2F2"/>
            <w:noWrap/>
            <w:vAlign w:val="center"/>
            <w:hideMark/>
          </w:tcPr>
          <w:p w14:paraId="0F4B6C07" w14:textId="77777777" w:rsidR="00863EF0" w:rsidRPr="00863EF0" w:rsidRDefault="00863EF0" w:rsidP="00863EF0">
            <w:pPr>
              <w:spacing w:after="0" w:line="240" w:lineRule="auto"/>
              <w:jc w:val="right"/>
              <w:rPr>
                <w:rFonts w:ascii="Times New Roman" w:eastAsia="Times New Roman" w:hAnsi="Times New Roman" w:cs="Times New Roman"/>
                <w:b/>
                <w:color w:val="000000"/>
                <w:sz w:val="18"/>
                <w:szCs w:val="18"/>
                <w:lang w:eastAsia="hr-HR"/>
              </w:rPr>
            </w:pPr>
            <w:r w:rsidRPr="00863EF0">
              <w:rPr>
                <w:rFonts w:ascii="Times New Roman" w:eastAsia="Times New Roman" w:hAnsi="Times New Roman" w:cs="Times New Roman"/>
                <w:b/>
                <w:color w:val="000000"/>
                <w:sz w:val="18"/>
                <w:szCs w:val="18"/>
                <w:lang w:eastAsia="hr-HR"/>
              </w:rPr>
              <w:t>752.810,00</w:t>
            </w:r>
          </w:p>
        </w:tc>
        <w:tc>
          <w:tcPr>
            <w:tcW w:w="891" w:type="dxa"/>
            <w:tcBorders>
              <w:top w:val="nil"/>
              <w:left w:val="nil"/>
              <w:bottom w:val="single" w:sz="4" w:space="0" w:color="auto"/>
              <w:right w:val="single" w:sz="4" w:space="0" w:color="auto"/>
            </w:tcBorders>
            <w:shd w:val="clear" w:color="auto" w:fill="auto"/>
            <w:vAlign w:val="center"/>
            <w:hideMark/>
          </w:tcPr>
          <w:p w14:paraId="5B7BF14D" w14:textId="77777777" w:rsidR="00863EF0" w:rsidRPr="0067771A" w:rsidRDefault="00863EF0" w:rsidP="00863EF0">
            <w:pPr>
              <w:spacing w:after="0" w:line="240" w:lineRule="auto"/>
              <w:jc w:val="center"/>
              <w:rPr>
                <w:rFonts w:ascii="Times New Roman" w:eastAsia="Times New Roman" w:hAnsi="Times New Roman" w:cs="Times New Roman"/>
                <w:color w:val="000000"/>
                <w:sz w:val="18"/>
                <w:szCs w:val="18"/>
                <w:lang w:eastAsia="hr-HR"/>
              </w:rPr>
            </w:pPr>
            <w:r w:rsidRPr="0067771A">
              <w:rPr>
                <w:rFonts w:ascii="Times New Roman" w:eastAsia="Times New Roman" w:hAnsi="Times New Roman" w:cs="Times New Roman"/>
                <w:color w:val="000000"/>
                <w:sz w:val="18"/>
                <w:szCs w:val="18"/>
                <w:lang w:eastAsia="hr-HR"/>
              </w:rPr>
              <w:t>0,00%</w:t>
            </w:r>
          </w:p>
        </w:tc>
      </w:tr>
      <w:tr w:rsidR="00863EF0" w:rsidRPr="00906640" w14:paraId="0CE7620C" w14:textId="77777777" w:rsidTr="00863EF0">
        <w:trPr>
          <w:trHeight w:val="293"/>
        </w:trPr>
        <w:tc>
          <w:tcPr>
            <w:tcW w:w="1189" w:type="dxa"/>
            <w:tcBorders>
              <w:top w:val="nil"/>
              <w:left w:val="single" w:sz="4" w:space="0" w:color="auto"/>
              <w:bottom w:val="single" w:sz="4" w:space="0" w:color="auto"/>
              <w:right w:val="single" w:sz="4" w:space="0" w:color="auto"/>
            </w:tcBorders>
            <w:shd w:val="clear" w:color="auto" w:fill="auto"/>
            <w:noWrap/>
            <w:vAlign w:val="center"/>
            <w:hideMark/>
          </w:tcPr>
          <w:p w14:paraId="3AA2F76F" w14:textId="77777777" w:rsidR="00863EF0" w:rsidRPr="0067771A" w:rsidRDefault="00863EF0" w:rsidP="00863EF0">
            <w:pPr>
              <w:spacing w:after="0" w:line="240" w:lineRule="auto"/>
              <w:jc w:val="right"/>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Ukupno:</w:t>
            </w:r>
          </w:p>
        </w:tc>
        <w:tc>
          <w:tcPr>
            <w:tcW w:w="1086" w:type="dxa"/>
            <w:tcBorders>
              <w:top w:val="nil"/>
              <w:left w:val="nil"/>
              <w:bottom w:val="single" w:sz="4" w:space="0" w:color="auto"/>
              <w:right w:val="single" w:sz="4" w:space="0" w:color="auto"/>
            </w:tcBorders>
            <w:shd w:val="clear" w:color="000000" w:fill="EDEDED"/>
            <w:noWrap/>
            <w:vAlign w:val="center"/>
            <w:hideMark/>
          </w:tcPr>
          <w:p w14:paraId="18FB42B4"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59.432</w:t>
            </w:r>
          </w:p>
        </w:tc>
        <w:tc>
          <w:tcPr>
            <w:tcW w:w="891" w:type="dxa"/>
            <w:tcBorders>
              <w:top w:val="nil"/>
              <w:left w:val="nil"/>
              <w:bottom w:val="single" w:sz="4" w:space="0" w:color="auto"/>
              <w:right w:val="single" w:sz="4" w:space="0" w:color="auto"/>
            </w:tcBorders>
            <w:shd w:val="clear" w:color="auto" w:fill="auto"/>
            <w:noWrap/>
            <w:vAlign w:val="center"/>
            <w:hideMark/>
          </w:tcPr>
          <w:p w14:paraId="7A3AC403"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100,00%</w:t>
            </w:r>
          </w:p>
        </w:tc>
        <w:tc>
          <w:tcPr>
            <w:tcW w:w="1566" w:type="dxa"/>
            <w:tcBorders>
              <w:top w:val="nil"/>
              <w:left w:val="nil"/>
              <w:bottom w:val="single" w:sz="4" w:space="0" w:color="auto"/>
              <w:right w:val="single" w:sz="4" w:space="0" w:color="auto"/>
            </w:tcBorders>
            <w:shd w:val="clear" w:color="000000" w:fill="EDEDED"/>
            <w:vAlign w:val="center"/>
            <w:hideMark/>
          </w:tcPr>
          <w:p w14:paraId="3B7E9203"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21.377.494.941,54</w:t>
            </w:r>
          </w:p>
        </w:tc>
        <w:tc>
          <w:tcPr>
            <w:tcW w:w="891" w:type="dxa"/>
            <w:tcBorders>
              <w:top w:val="nil"/>
              <w:left w:val="nil"/>
              <w:bottom w:val="single" w:sz="4" w:space="0" w:color="auto"/>
              <w:right w:val="single" w:sz="4" w:space="0" w:color="auto"/>
            </w:tcBorders>
            <w:shd w:val="clear" w:color="auto" w:fill="auto"/>
            <w:vAlign w:val="center"/>
            <w:hideMark/>
          </w:tcPr>
          <w:p w14:paraId="01B45EBA"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100,00%</w:t>
            </w:r>
          </w:p>
        </w:tc>
        <w:tc>
          <w:tcPr>
            <w:tcW w:w="1086" w:type="dxa"/>
            <w:tcBorders>
              <w:top w:val="nil"/>
              <w:left w:val="nil"/>
              <w:bottom w:val="single" w:sz="4" w:space="0" w:color="auto"/>
              <w:right w:val="single" w:sz="4" w:space="0" w:color="auto"/>
            </w:tcBorders>
            <w:shd w:val="clear" w:color="000000" w:fill="EDEDED"/>
            <w:noWrap/>
            <w:vAlign w:val="center"/>
            <w:hideMark/>
          </w:tcPr>
          <w:p w14:paraId="7FA2ACAE"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68.843</w:t>
            </w:r>
          </w:p>
        </w:tc>
        <w:tc>
          <w:tcPr>
            <w:tcW w:w="891" w:type="dxa"/>
            <w:tcBorders>
              <w:top w:val="nil"/>
              <w:left w:val="nil"/>
              <w:bottom w:val="single" w:sz="4" w:space="0" w:color="auto"/>
              <w:right w:val="single" w:sz="4" w:space="0" w:color="auto"/>
            </w:tcBorders>
            <w:shd w:val="clear" w:color="000000" w:fill="F2F2F2"/>
            <w:noWrap/>
            <w:vAlign w:val="center"/>
            <w:hideMark/>
          </w:tcPr>
          <w:p w14:paraId="1EC78860"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100,00%</w:t>
            </w:r>
          </w:p>
        </w:tc>
        <w:tc>
          <w:tcPr>
            <w:tcW w:w="1566" w:type="dxa"/>
            <w:tcBorders>
              <w:top w:val="nil"/>
              <w:left w:val="nil"/>
              <w:bottom w:val="single" w:sz="4" w:space="0" w:color="auto"/>
              <w:right w:val="single" w:sz="4" w:space="0" w:color="auto"/>
            </w:tcBorders>
            <w:shd w:val="clear" w:color="000000" w:fill="EDEDED"/>
            <w:vAlign w:val="center"/>
            <w:hideMark/>
          </w:tcPr>
          <w:p w14:paraId="67C78A56" w14:textId="77777777" w:rsidR="00863EF0" w:rsidRPr="0067771A" w:rsidRDefault="00863EF0" w:rsidP="00863EF0">
            <w:pPr>
              <w:spacing w:after="0" w:line="240" w:lineRule="auto"/>
              <w:jc w:val="right"/>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25.045.077.239,89</w:t>
            </w:r>
          </w:p>
        </w:tc>
        <w:tc>
          <w:tcPr>
            <w:tcW w:w="891" w:type="dxa"/>
            <w:tcBorders>
              <w:top w:val="nil"/>
              <w:left w:val="nil"/>
              <w:bottom w:val="single" w:sz="4" w:space="0" w:color="auto"/>
              <w:right w:val="single" w:sz="4" w:space="0" w:color="auto"/>
            </w:tcBorders>
            <w:shd w:val="clear" w:color="auto" w:fill="auto"/>
            <w:vAlign w:val="center"/>
            <w:hideMark/>
          </w:tcPr>
          <w:p w14:paraId="6D12FFAC" w14:textId="77777777" w:rsidR="00863EF0" w:rsidRPr="0067771A" w:rsidRDefault="00863EF0" w:rsidP="00863EF0">
            <w:pPr>
              <w:spacing w:after="0" w:line="240" w:lineRule="auto"/>
              <w:jc w:val="center"/>
              <w:rPr>
                <w:rFonts w:ascii="Times New Roman" w:eastAsia="Times New Roman" w:hAnsi="Times New Roman" w:cs="Times New Roman"/>
                <w:b/>
                <w:bCs/>
                <w:color w:val="000000"/>
                <w:sz w:val="18"/>
                <w:szCs w:val="18"/>
                <w:lang w:eastAsia="hr-HR"/>
              </w:rPr>
            </w:pPr>
            <w:r w:rsidRPr="0067771A">
              <w:rPr>
                <w:rFonts w:ascii="Times New Roman" w:eastAsia="Times New Roman" w:hAnsi="Times New Roman" w:cs="Times New Roman"/>
                <w:b/>
                <w:bCs/>
                <w:color w:val="000000"/>
                <w:sz w:val="18"/>
                <w:szCs w:val="18"/>
                <w:lang w:eastAsia="hr-HR"/>
              </w:rPr>
              <w:t>100,00%</w:t>
            </w:r>
          </w:p>
        </w:tc>
      </w:tr>
    </w:tbl>
    <w:p w14:paraId="3B2C3290" w14:textId="77777777" w:rsidR="002118EE" w:rsidRDefault="002118EE" w:rsidP="00863EF0">
      <w:pPr>
        <w:spacing w:after="0" w:line="240" w:lineRule="auto"/>
        <w:jc w:val="both"/>
        <w:rPr>
          <w:rFonts w:ascii="Times New Roman" w:eastAsia="Calibri" w:hAnsi="Times New Roman" w:cs="Times New Roman"/>
          <w:sz w:val="24"/>
          <w:szCs w:val="24"/>
        </w:rPr>
      </w:pPr>
    </w:p>
    <w:p w14:paraId="2AD22716" w14:textId="50EE28F5" w:rsidR="00863EF0" w:rsidRPr="004C08E8" w:rsidRDefault="00863EF0" w:rsidP="00863EF0">
      <w:pPr>
        <w:spacing w:after="0" w:line="240" w:lineRule="auto"/>
        <w:jc w:val="both"/>
        <w:rPr>
          <w:rFonts w:ascii="Times New Roman" w:eastAsia="Calibri" w:hAnsi="Times New Roman" w:cs="Times New Roman"/>
          <w:sz w:val="24"/>
          <w:szCs w:val="24"/>
        </w:rPr>
      </w:pPr>
      <w:r w:rsidRPr="004C08E8">
        <w:rPr>
          <w:rFonts w:ascii="Times New Roman" w:eastAsia="Calibri" w:hAnsi="Times New Roman" w:cs="Times New Roman"/>
          <w:sz w:val="24"/>
          <w:szCs w:val="24"/>
        </w:rPr>
        <w:t xml:space="preserve">Najveći broj gotovinskih transakcija zaprimljen je od banaka te se nastavio trend konstantnog udjela tog sektora u ukupnom broju prijava gotovinskih transakcija. Tako je od banaka 2022. zaprimljeno ukupno </w:t>
      </w:r>
      <w:r w:rsidRPr="004C08E8">
        <w:rPr>
          <w:rFonts w:ascii="Times New Roman" w:eastAsia="Calibri" w:hAnsi="Times New Roman" w:cs="Times New Roman"/>
          <w:color w:val="000000"/>
          <w:sz w:val="24"/>
          <w:szCs w:val="24"/>
          <w:lang w:eastAsia="hr-HR"/>
        </w:rPr>
        <w:t>67.409</w:t>
      </w:r>
      <w:r w:rsidRPr="004C08E8">
        <w:rPr>
          <w:rFonts w:ascii="Times New Roman" w:eastAsia="Calibri" w:hAnsi="Times New Roman" w:cs="Times New Roman"/>
          <w:b/>
          <w:color w:val="000000"/>
          <w:sz w:val="20"/>
          <w:szCs w:val="20"/>
          <w:lang w:eastAsia="hr-HR"/>
        </w:rPr>
        <w:t xml:space="preserve"> </w:t>
      </w:r>
      <w:r w:rsidRPr="004C08E8">
        <w:rPr>
          <w:rFonts w:ascii="Times New Roman" w:eastAsia="Calibri" w:hAnsi="Times New Roman" w:cs="Times New Roman"/>
          <w:sz w:val="24"/>
          <w:szCs w:val="24"/>
        </w:rPr>
        <w:t>gotovinskih transakcija što čini 97,92% od ukupnog broja zaprimljenih gotovinskih transakcija.</w:t>
      </w:r>
    </w:p>
    <w:p w14:paraId="5B32413F" w14:textId="77777777" w:rsidR="00863EF0" w:rsidRPr="004C08E8" w:rsidRDefault="00863EF0" w:rsidP="00863EF0">
      <w:pPr>
        <w:spacing w:after="0" w:line="0" w:lineRule="atLeast"/>
        <w:jc w:val="both"/>
        <w:rPr>
          <w:rFonts w:ascii="Times New Roman" w:eastAsia="Calibri" w:hAnsi="Times New Roman" w:cs="Times New Roman"/>
          <w:sz w:val="24"/>
          <w:szCs w:val="24"/>
        </w:rPr>
      </w:pPr>
    </w:p>
    <w:p w14:paraId="31FDE7F4" w14:textId="77777777" w:rsidR="00863EF0" w:rsidRPr="00906640" w:rsidRDefault="00863EF0" w:rsidP="00863EF0">
      <w:pPr>
        <w:spacing w:after="0" w:line="240" w:lineRule="auto"/>
        <w:jc w:val="both"/>
        <w:rPr>
          <w:rFonts w:ascii="Times New Roman" w:eastAsia="Calibri" w:hAnsi="Times New Roman" w:cs="Times New Roman"/>
          <w:b/>
          <w:sz w:val="24"/>
          <w:szCs w:val="24"/>
        </w:rPr>
      </w:pPr>
      <w:r w:rsidRPr="00906640">
        <w:rPr>
          <w:rFonts w:ascii="Times New Roman" w:hAnsi="Times New Roman" w:cs="Times New Roman"/>
          <w:b/>
          <w:sz w:val="24"/>
          <w:szCs w:val="24"/>
        </w:rPr>
        <w:t>Podatci o broju zaprimljenih gotovinskih transakcija u 202</w:t>
      </w:r>
      <w:r>
        <w:rPr>
          <w:rFonts w:ascii="Times New Roman" w:hAnsi="Times New Roman" w:cs="Times New Roman"/>
          <w:b/>
          <w:sz w:val="24"/>
          <w:szCs w:val="24"/>
        </w:rPr>
        <w:t>2</w:t>
      </w:r>
      <w:r w:rsidRPr="00906640">
        <w:rPr>
          <w:rFonts w:ascii="Times New Roman" w:hAnsi="Times New Roman" w:cs="Times New Roman"/>
          <w:b/>
          <w:sz w:val="24"/>
          <w:szCs w:val="24"/>
        </w:rPr>
        <w:t>. prema opisu načina provođenja transakcije</w:t>
      </w:r>
    </w:p>
    <w:p w14:paraId="74B83BDA" w14:textId="26F737EB" w:rsidR="00863EF0" w:rsidRDefault="00863EF0" w:rsidP="00863EF0">
      <w:pPr>
        <w:spacing w:after="0" w:line="0" w:lineRule="atLeast"/>
        <w:jc w:val="both"/>
        <w:rPr>
          <w:rFonts w:ascii="Times New Roman" w:eastAsia="Times New Roman" w:hAnsi="Times New Roman" w:cs="Times New Roman"/>
          <w:sz w:val="24"/>
          <w:szCs w:val="24"/>
          <w:lang w:eastAsia="hr-HR"/>
        </w:rPr>
      </w:pPr>
      <w:r w:rsidRPr="004C08E8">
        <w:rPr>
          <w:rFonts w:ascii="Times New Roman" w:eastAsia="Times New Roman" w:hAnsi="Times New Roman" w:cs="Times New Roman"/>
          <w:sz w:val="24"/>
          <w:szCs w:val="24"/>
          <w:lang w:eastAsia="hr-HR"/>
        </w:rPr>
        <w:t>U Tablici</w:t>
      </w:r>
      <w:r>
        <w:rPr>
          <w:rFonts w:ascii="Times New Roman" w:eastAsia="Times New Roman" w:hAnsi="Times New Roman" w:cs="Times New Roman"/>
          <w:sz w:val="24"/>
          <w:szCs w:val="24"/>
          <w:lang w:eastAsia="hr-HR"/>
        </w:rPr>
        <w:t xml:space="preserve"> 20</w:t>
      </w:r>
      <w:r w:rsidRPr="004C08E8">
        <w:rPr>
          <w:rFonts w:ascii="Times New Roman" w:eastAsia="Times New Roman" w:hAnsi="Times New Roman" w:cs="Times New Roman"/>
          <w:sz w:val="24"/>
          <w:szCs w:val="24"/>
          <w:lang w:eastAsia="hr-HR"/>
        </w:rPr>
        <w:t>. prikazan je broj/vrijednost i struktura gotovinskih transakcija zaprimljenih u 2022.</w:t>
      </w:r>
      <w:r w:rsidRPr="004C08E8">
        <w:rPr>
          <w:rFonts w:ascii="Times New Roman" w:eastAsia="Times New Roman" w:hAnsi="Times New Roman" w:cs="Times New Roman"/>
          <w:b/>
          <w:bCs/>
          <w:sz w:val="24"/>
          <w:szCs w:val="24"/>
          <w:lang w:eastAsia="hr-HR"/>
        </w:rPr>
        <w:t xml:space="preserve"> </w:t>
      </w:r>
      <w:r w:rsidRPr="004C08E8">
        <w:rPr>
          <w:rFonts w:ascii="Times New Roman" w:eastAsia="Times New Roman" w:hAnsi="Times New Roman" w:cs="Times New Roman"/>
          <w:bCs/>
          <w:sz w:val="24"/>
          <w:szCs w:val="24"/>
          <w:lang w:eastAsia="hr-HR"/>
        </w:rPr>
        <w:t xml:space="preserve">prema prema opisu načina provođenja transakcija. </w:t>
      </w:r>
      <w:r w:rsidRPr="004C08E8">
        <w:rPr>
          <w:rFonts w:ascii="Times New Roman" w:eastAsia="Times New Roman" w:hAnsi="Times New Roman" w:cs="Times New Roman"/>
          <w:sz w:val="24"/>
          <w:szCs w:val="24"/>
          <w:lang w:eastAsia="hr-HR"/>
        </w:rPr>
        <w:t>Od ukupnog broja gotovinskih transakcija koje su banke i dr. obveznici provedbe Zakona u 2022. prijavili Uredu 62,</w:t>
      </w:r>
      <w:r>
        <w:rPr>
          <w:rFonts w:ascii="Times New Roman" w:eastAsia="Times New Roman" w:hAnsi="Times New Roman" w:cs="Times New Roman"/>
          <w:sz w:val="24"/>
          <w:szCs w:val="24"/>
          <w:lang w:eastAsia="hr-HR"/>
        </w:rPr>
        <w:t>3</w:t>
      </w:r>
      <w:r w:rsidRPr="004C08E8">
        <w:rPr>
          <w:rFonts w:ascii="Times New Roman" w:eastAsia="Times New Roman" w:hAnsi="Times New Roman" w:cs="Times New Roman"/>
          <w:sz w:val="24"/>
          <w:szCs w:val="24"/>
          <w:lang w:eastAsia="hr-HR"/>
        </w:rPr>
        <w:t xml:space="preserve"> % odnosno 42.</w:t>
      </w:r>
      <w:r>
        <w:rPr>
          <w:rFonts w:ascii="Times New Roman" w:eastAsia="Times New Roman" w:hAnsi="Times New Roman" w:cs="Times New Roman"/>
          <w:sz w:val="24"/>
          <w:szCs w:val="24"/>
          <w:lang w:eastAsia="hr-HR"/>
        </w:rPr>
        <w:t>888</w:t>
      </w:r>
      <w:r w:rsidRPr="004C08E8">
        <w:rPr>
          <w:rFonts w:ascii="Times New Roman" w:eastAsia="Times New Roman" w:hAnsi="Times New Roman" w:cs="Times New Roman"/>
          <w:sz w:val="24"/>
          <w:szCs w:val="24"/>
          <w:lang w:eastAsia="hr-HR"/>
        </w:rPr>
        <w:t xml:space="preserve"> transakcija se odnosilo na </w:t>
      </w:r>
      <w:r w:rsidRPr="004C08E8">
        <w:rPr>
          <w:rFonts w:ascii="Times New Roman" w:eastAsia="Times New Roman" w:hAnsi="Times New Roman" w:cs="Times New Roman"/>
          <w:bCs/>
          <w:sz w:val="24"/>
          <w:szCs w:val="24"/>
          <w:lang w:eastAsia="hr-HR"/>
        </w:rPr>
        <w:t>"</w:t>
      </w:r>
      <w:r w:rsidRPr="004C08E8">
        <w:rPr>
          <w:rFonts w:ascii="Times New Roman" w:eastAsia="Times New Roman" w:hAnsi="Times New Roman" w:cs="Times New Roman"/>
          <w:sz w:val="24"/>
          <w:szCs w:val="24"/>
          <w:lang w:eastAsia="hr-HR"/>
        </w:rPr>
        <w:t>isplatu u gotovini</w:t>
      </w:r>
      <w:r w:rsidRPr="004C08E8">
        <w:rPr>
          <w:rFonts w:ascii="Times New Roman" w:eastAsia="Times New Roman" w:hAnsi="Times New Roman" w:cs="Times New Roman"/>
          <w:bCs/>
          <w:sz w:val="24"/>
          <w:szCs w:val="24"/>
          <w:lang w:eastAsia="hr-HR"/>
        </w:rPr>
        <w:t>"</w:t>
      </w:r>
      <w:r w:rsidRPr="004C08E8">
        <w:rPr>
          <w:rFonts w:ascii="Times New Roman" w:eastAsia="Times New Roman" w:hAnsi="Times New Roman" w:cs="Times New Roman"/>
          <w:sz w:val="24"/>
          <w:szCs w:val="24"/>
          <w:lang w:eastAsia="hr-HR"/>
        </w:rPr>
        <w:t>, 35,</w:t>
      </w:r>
      <w:r>
        <w:rPr>
          <w:rFonts w:ascii="Times New Roman" w:eastAsia="Times New Roman" w:hAnsi="Times New Roman" w:cs="Times New Roman"/>
          <w:sz w:val="24"/>
          <w:szCs w:val="24"/>
          <w:lang w:eastAsia="hr-HR"/>
        </w:rPr>
        <w:t>58</w:t>
      </w:r>
      <w:r w:rsidRPr="004C08E8">
        <w:rPr>
          <w:rFonts w:ascii="Times New Roman" w:eastAsia="Times New Roman" w:hAnsi="Times New Roman" w:cs="Times New Roman"/>
          <w:sz w:val="24"/>
          <w:szCs w:val="24"/>
          <w:lang w:eastAsia="hr-HR"/>
        </w:rPr>
        <w:t xml:space="preserve"> % odnosno 24.4</w:t>
      </w:r>
      <w:r>
        <w:rPr>
          <w:rFonts w:ascii="Times New Roman" w:eastAsia="Times New Roman" w:hAnsi="Times New Roman" w:cs="Times New Roman"/>
          <w:sz w:val="24"/>
          <w:szCs w:val="24"/>
          <w:lang w:eastAsia="hr-HR"/>
        </w:rPr>
        <w:t>95</w:t>
      </w:r>
      <w:r w:rsidRPr="004C08E8">
        <w:rPr>
          <w:rFonts w:ascii="Times New Roman" w:eastAsia="Times New Roman" w:hAnsi="Times New Roman" w:cs="Times New Roman"/>
          <w:sz w:val="24"/>
          <w:szCs w:val="24"/>
          <w:lang w:eastAsia="hr-HR"/>
        </w:rPr>
        <w:t xml:space="preserve"> transakcija odnosilo se na </w:t>
      </w:r>
      <w:r w:rsidRPr="004C08E8">
        <w:rPr>
          <w:rFonts w:ascii="Times New Roman" w:eastAsia="Times New Roman" w:hAnsi="Times New Roman" w:cs="Times New Roman"/>
          <w:bCs/>
          <w:sz w:val="24"/>
          <w:szCs w:val="24"/>
          <w:lang w:eastAsia="hr-HR"/>
        </w:rPr>
        <w:t>"u</w:t>
      </w:r>
      <w:r w:rsidRPr="004C08E8">
        <w:rPr>
          <w:rFonts w:ascii="Times New Roman" w:eastAsia="Times New Roman" w:hAnsi="Times New Roman" w:cs="Times New Roman"/>
          <w:sz w:val="24"/>
          <w:szCs w:val="24"/>
          <w:lang w:eastAsia="hr-HR"/>
        </w:rPr>
        <w:t>platu u gotovini</w:t>
      </w:r>
      <w:r w:rsidRPr="004C08E8">
        <w:rPr>
          <w:rFonts w:ascii="Times New Roman" w:eastAsia="Times New Roman" w:hAnsi="Times New Roman" w:cs="Times New Roman"/>
          <w:bCs/>
          <w:sz w:val="24"/>
          <w:szCs w:val="24"/>
          <w:lang w:eastAsia="hr-HR"/>
        </w:rPr>
        <w:t>"</w:t>
      </w:r>
      <w:r w:rsidRPr="004C08E8">
        <w:rPr>
          <w:rFonts w:ascii="Times New Roman" w:eastAsia="Times New Roman" w:hAnsi="Times New Roman" w:cs="Times New Roman"/>
          <w:sz w:val="24"/>
          <w:szCs w:val="24"/>
          <w:lang w:eastAsia="hr-HR"/>
        </w:rPr>
        <w:t xml:space="preserve"> dok se </w:t>
      </w:r>
      <w:r>
        <w:rPr>
          <w:rFonts w:ascii="Times New Roman" w:eastAsia="Times New Roman" w:hAnsi="Times New Roman" w:cs="Times New Roman"/>
          <w:sz w:val="24"/>
          <w:szCs w:val="24"/>
          <w:lang w:eastAsia="hr-HR"/>
        </w:rPr>
        <w:t>2,12</w:t>
      </w:r>
      <w:r w:rsidRPr="004C08E8">
        <w:rPr>
          <w:rFonts w:ascii="Times New Roman" w:eastAsia="Times New Roman" w:hAnsi="Times New Roman" w:cs="Times New Roman"/>
          <w:sz w:val="24"/>
          <w:szCs w:val="24"/>
          <w:lang w:eastAsia="hr-HR"/>
        </w:rPr>
        <w:t xml:space="preserve">% odnosno </w:t>
      </w:r>
      <w:r>
        <w:rPr>
          <w:rFonts w:ascii="Times New Roman" w:eastAsia="Times New Roman" w:hAnsi="Times New Roman" w:cs="Times New Roman"/>
          <w:sz w:val="24"/>
          <w:szCs w:val="24"/>
          <w:lang w:eastAsia="hr-HR"/>
        </w:rPr>
        <w:t xml:space="preserve">1460 </w:t>
      </w:r>
      <w:r w:rsidR="009641B8">
        <w:rPr>
          <w:rFonts w:ascii="Times New Roman" w:eastAsia="Times New Roman" w:hAnsi="Times New Roman" w:cs="Times New Roman"/>
          <w:sz w:val="24"/>
          <w:szCs w:val="24"/>
          <w:lang w:eastAsia="hr-HR"/>
        </w:rPr>
        <w:t>t</w:t>
      </w:r>
      <w:r w:rsidRPr="004C08E8">
        <w:rPr>
          <w:rFonts w:ascii="Times New Roman" w:eastAsia="Times New Roman" w:hAnsi="Times New Roman" w:cs="Times New Roman"/>
          <w:sz w:val="24"/>
          <w:szCs w:val="24"/>
          <w:lang w:eastAsia="hr-HR"/>
        </w:rPr>
        <w:t xml:space="preserve">ransakcija odnosilo na </w:t>
      </w:r>
      <w:r w:rsidRPr="004C08E8">
        <w:rPr>
          <w:rFonts w:ascii="Times New Roman" w:eastAsia="Times New Roman" w:hAnsi="Times New Roman" w:cs="Times New Roman"/>
          <w:bCs/>
          <w:sz w:val="24"/>
          <w:szCs w:val="24"/>
          <w:lang w:eastAsia="hr-HR"/>
        </w:rPr>
        <w:t>"</w:t>
      </w:r>
      <w:r w:rsidRPr="004C08E8">
        <w:rPr>
          <w:rFonts w:ascii="Times New Roman" w:eastAsia="Times New Roman" w:hAnsi="Times New Roman" w:cs="Times New Roman"/>
          <w:sz w:val="24"/>
          <w:szCs w:val="24"/>
          <w:lang w:eastAsia="hr-HR"/>
        </w:rPr>
        <w:t>mjenjačke poslove“.</w:t>
      </w:r>
    </w:p>
    <w:p w14:paraId="6D5F02D7" w14:textId="4D2EB969" w:rsidR="00863EF0" w:rsidRDefault="00863EF0" w:rsidP="00863EF0">
      <w:pPr>
        <w:spacing w:after="0" w:line="0" w:lineRule="atLeast"/>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Usporedni podatci o broju zaprimlljenih gotovinskih transakcija prema načinu provođenja za 2021. i 20</w:t>
      </w:r>
      <w:r w:rsidR="005B4F1C">
        <w:rPr>
          <w:rFonts w:ascii="Times New Roman" w:eastAsia="Times New Roman" w:hAnsi="Times New Roman" w:cs="Times New Roman"/>
          <w:sz w:val="24"/>
          <w:szCs w:val="24"/>
          <w:lang w:eastAsia="hr-HR"/>
        </w:rPr>
        <w:t>22. prikazani su u grafikonu 8.</w:t>
      </w:r>
    </w:p>
    <w:p w14:paraId="5AC70D6C" w14:textId="0163A3CD" w:rsidR="005B4F1C" w:rsidRDefault="005B4F1C" w:rsidP="00863EF0">
      <w:pPr>
        <w:spacing w:after="0" w:line="0" w:lineRule="atLeast"/>
        <w:jc w:val="both"/>
        <w:rPr>
          <w:rFonts w:ascii="Times New Roman" w:eastAsia="Times New Roman" w:hAnsi="Times New Roman" w:cs="Times New Roman"/>
          <w:sz w:val="24"/>
          <w:szCs w:val="24"/>
          <w:lang w:eastAsia="hr-HR"/>
        </w:rPr>
      </w:pPr>
    </w:p>
    <w:p w14:paraId="2F36DD12" w14:textId="374552D7" w:rsidR="00863EF0" w:rsidRDefault="00863EF0" w:rsidP="00863EF0">
      <w:pPr>
        <w:spacing w:after="0" w:line="240" w:lineRule="auto"/>
        <w:rPr>
          <w:rFonts w:ascii="Times New Roman" w:eastAsia="Calibri" w:hAnsi="Times New Roman" w:cs="Times New Roman"/>
          <w:bCs/>
          <w:sz w:val="24"/>
          <w:szCs w:val="24"/>
        </w:rPr>
      </w:pPr>
      <w:r w:rsidRPr="00B90180">
        <w:rPr>
          <w:rFonts w:ascii="Times New Roman" w:eastAsia="Times New Roman" w:hAnsi="Times New Roman" w:cs="Times New Roman"/>
          <w:bCs/>
          <w:sz w:val="24"/>
          <w:szCs w:val="24"/>
          <w:lang w:val="pl-PL" w:eastAsia="hr-HR"/>
        </w:rPr>
        <w:t>Tablica 20</w:t>
      </w:r>
      <w:r w:rsidRPr="00B90180">
        <w:rPr>
          <w:rFonts w:ascii="Times New Roman" w:eastAsia="Times New Roman" w:hAnsi="Times New Roman" w:cs="Times New Roman"/>
          <w:bCs/>
          <w:sz w:val="24"/>
          <w:szCs w:val="24"/>
          <w:lang w:eastAsia="hr-HR"/>
        </w:rPr>
        <w:t>. Broj/vrijednost i s</w:t>
      </w:r>
      <w:r w:rsidRPr="00B90180">
        <w:rPr>
          <w:rFonts w:ascii="Times New Roman" w:eastAsia="Times New Roman" w:hAnsi="Times New Roman" w:cs="Times New Roman"/>
          <w:bCs/>
          <w:sz w:val="24"/>
          <w:szCs w:val="24"/>
          <w:lang w:val="pl-PL" w:eastAsia="hr-HR"/>
        </w:rPr>
        <w:t>truktura</w:t>
      </w:r>
      <w:r w:rsidRPr="00B90180">
        <w:rPr>
          <w:rFonts w:ascii="Times New Roman" w:eastAsia="Times New Roman" w:hAnsi="Times New Roman" w:cs="Times New Roman"/>
          <w:bCs/>
          <w:sz w:val="24"/>
          <w:szCs w:val="24"/>
          <w:lang w:eastAsia="hr-HR"/>
        </w:rPr>
        <w:t xml:space="preserve"> </w:t>
      </w:r>
      <w:r w:rsidRPr="00B90180">
        <w:rPr>
          <w:rFonts w:ascii="Times New Roman" w:eastAsia="Times New Roman" w:hAnsi="Times New Roman" w:cs="Times New Roman"/>
          <w:bCs/>
          <w:sz w:val="24"/>
          <w:szCs w:val="24"/>
          <w:lang w:val="pl-PL" w:eastAsia="hr-HR"/>
        </w:rPr>
        <w:t>zaprimljenih</w:t>
      </w:r>
      <w:r w:rsidRPr="00B90180">
        <w:rPr>
          <w:rFonts w:ascii="Times New Roman" w:eastAsia="Times New Roman" w:hAnsi="Times New Roman" w:cs="Times New Roman"/>
          <w:bCs/>
          <w:sz w:val="24"/>
          <w:szCs w:val="24"/>
          <w:lang w:eastAsia="hr-HR"/>
        </w:rPr>
        <w:t xml:space="preserve"> </w:t>
      </w:r>
      <w:r w:rsidRPr="00B90180">
        <w:rPr>
          <w:rFonts w:ascii="Times New Roman" w:eastAsia="Times New Roman" w:hAnsi="Times New Roman" w:cs="Times New Roman"/>
          <w:bCs/>
          <w:sz w:val="24"/>
          <w:szCs w:val="24"/>
          <w:lang w:val="pl-PL" w:eastAsia="hr-HR"/>
        </w:rPr>
        <w:t>gotovinskih</w:t>
      </w:r>
      <w:r w:rsidRPr="00B90180">
        <w:rPr>
          <w:rFonts w:ascii="Times New Roman" w:eastAsia="Times New Roman" w:hAnsi="Times New Roman" w:cs="Times New Roman"/>
          <w:bCs/>
          <w:sz w:val="24"/>
          <w:szCs w:val="24"/>
          <w:lang w:eastAsia="hr-HR"/>
        </w:rPr>
        <w:t xml:space="preserve"> </w:t>
      </w:r>
      <w:r w:rsidRPr="00B90180">
        <w:rPr>
          <w:rFonts w:ascii="Times New Roman" w:eastAsia="Times New Roman" w:hAnsi="Times New Roman" w:cs="Times New Roman"/>
          <w:bCs/>
          <w:sz w:val="24"/>
          <w:szCs w:val="24"/>
          <w:lang w:val="pl-PL" w:eastAsia="hr-HR"/>
        </w:rPr>
        <w:t>transakcija u 2022.</w:t>
      </w:r>
      <w:r w:rsidRPr="00B90180">
        <w:rPr>
          <w:rFonts w:ascii="Times New Roman" w:eastAsia="Times New Roman" w:hAnsi="Times New Roman" w:cs="Times New Roman"/>
          <w:bCs/>
          <w:sz w:val="24"/>
          <w:szCs w:val="24"/>
          <w:lang w:eastAsia="hr-HR"/>
        </w:rPr>
        <w:t xml:space="preserve"> </w:t>
      </w:r>
      <w:r w:rsidRPr="00B90180">
        <w:rPr>
          <w:rFonts w:ascii="Times New Roman" w:eastAsia="Times New Roman" w:hAnsi="Times New Roman" w:cs="Times New Roman"/>
          <w:bCs/>
          <w:sz w:val="24"/>
          <w:szCs w:val="24"/>
          <w:lang w:val="pl-PL" w:eastAsia="hr-HR"/>
        </w:rPr>
        <w:t>prema</w:t>
      </w:r>
      <w:r w:rsidRPr="00B90180">
        <w:rPr>
          <w:rFonts w:ascii="Times New Roman" w:eastAsia="Times New Roman" w:hAnsi="Times New Roman" w:cs="Times New Roman"/>
          <w:bCs/>
          <w:sz w:val="24"/>
          <w:szCs w:val="24"/>
          <w:lang w:eastAsia="hr-HR"/>
        </w:rPr>
        <w:t xml:space="preserve"> </w:t>
      </w:r>
      <w:r w:rsidRPr="00B90180">
        <w:rPr>
          <w:rFonts w:ascii="Times New Roman" w:eastAsia="Calibri" w:hAnsi="Times New Roman" w:cs="Times New Roman"/>
          <w:bCs/>
          <w:sz w:val="24"/>
          <w:szCs w:val="24"/>
        </w:rPr>
        <w:t>opisu svrhe (načina provođenja transakcije</w:t>
      </w:r>
      <w:r>
        <w:rPr>
          <w:rFonts w:ascii="Times New Roman" w:eastAsia="Calibri" w:hAnsi="Times New Roman" w:cs="Times New Roman"/>
          <w:bCs/>
          <w:sz w:val="24"/>
          <w:szCs w:val="24"/>
        </w:rPr>
        <w:t>)</w:t>
      </w:r>
    </w:p>
    <w:p w14:paraId="7987CBD5" w14:textId="77777777" w:rsidR="008935FE" w:rsidRPr="00B90180" w:rsidRDefault="008935FE" w:rsidP="00863EF0">
      <w:pPr>
        <w:spacing w:after="0" w:line="240" w:lineRule="auto"/>
        <w:rPr>
          <w:rFonts w:ascii="Times New Roman" w:eastAsia="Calibri" w:hAnsi="Times New Roman" w:cs="Times New Roman"/>
          <w:bCs/>
          <w:sz w:val="24"/>
          <w:szCs w:val="24"/>
        </w:rPr>
      </w:pPr>
    </w:p>
    <w:tbl>
      <w:tblPr>
        <w:tblW w:w="9211" w:type="dxa"/>
        <w:tblLook w:val="04A0" w:firstRow="1" w:lastRow="0" w:firstColumn="1" w:lastColumn="0" w:noHBand="0" w:noVBand="1"/>
      </w:tblPr>
      <w:tblGrid>
        <w:gridCol w:w="3237"/>
        <w:gridCol w:w="1325"/>
        <w:gridCol w:w="1117"/>
        <w:gridCol w:w="2354"/>
        <w:gridCol w:w="1178"/>
      </w:tblGrid>
      <w:tr w:rsidR="00863EF0" w:rsidRPr="00375117" w14:paraId="4360F67A" w14:textId="77777777" w:rsidTr="008935FE">
        <w:trPr>
          <w:trHeight w:val="343"/>
        </w:trPr>
        <w:tc>
          <w:tcPr>
            <w:tcW w:w="32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6CBC9B0" w14:textId="6D617B99"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sidRPr="00375117">
              <w:rPr>
                <w:rFonts w:ascii="Times New Roman" w:eastAsia="Times New Roman" w:hAnsi="Times New Roman" w:cs="Times New Roman"/>
                <w:b/>
                <w:bCs/>
                <w:color w:val="000000"/>
                <w:sz w:val="20"/>
                <w:szCs w:val="20"/>
                <w:lang w:eastAsia="hr-HR"/>
              </w:rPr>
              <w:t>način provođenja</w:t>
            </w:r>
          </w:p>
        </w:tc>
        <w:tc>
          <w:tcPr>
            <w:tcW w:w="1325" w:type="dxa"/>
            <w:tcBorders>
              <w:top w:val="single" w:sz="4" w:space="0" w:color="auto"/>
              <w:left w:val="nil"/>
              <w:bottom w:val="single" w:sz="4" w:space="0" w:color="auto"/>
              <w:right w:val="single" w:sz="4" w:space="0" w:color="auto"/>
            </w:tcBorders>
            <w:shd w:val="clear" w:color="000000" w:fill="F2F2F2"/>
            <w:noWrap/>
            <w:vAlign w:val="center"/>
            <w:hideMark/>
          </w:tcPr>
          <w:p w14:paraId="33055016" w14:textId="6AAF3D46"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sidRPr="00375117">
              <w:rPr>
                <w:rFonts w:ascii="Times New Roman" w:eastAsia="Times New Roman" w:hAnsi="Times New Roman" w:cs="Times New Roman"/>
                <w:b/>
                <w:bCs/>
                <w:color w:val="000000"/>
                <w:sz w:val="20"/>
                <w:szCs w:val="20"/>
                <w:lang w:eastAsia="hr-HR"/>
              </w:rPr>
              <w:t>br.tr.</w:t>
            </w:r>
          </w:p>
        </w:tc>
        <w:tc>
          <w:tcPr>
            <w:tcW w:w="1117" w:type="dxa"/>
            <w:tcBorders>
              <w:top w:val="single" w:sz="4" w:space="0" w:color="auto"/>
              <w:left w:val="nil"/>
              <w:bottom w:val="single" w:sz="4" w:space="0" w:color="auto"/>
              <w:right w:val="single" w:sz="4" w:space="0" w:color="auto"/>
            </w:tcBorders>
            <w:shd w:val="clear" w:color="000000" w:fill="F2F2F2"/>
            <w:noWrap/>
            <w:vAlign w:val="center"/>
            <w:hideMark/>
          </w:tcPr>
          <w:p w14:paraId="6DDE2C17"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sidRPr="00375117">
              <w:rPr>
                <w:rFonts w:ascii="Times New Roman" w:eastAsia="Times New Roman" w:hAnsi="Times New Roman" w:cs="Times New Roman"/>
                <w:b/>
                <w:bCs/>
                <w:color w:val="000000"/>
                <w:sz w:val="20"/>
                <w:szCs w:val="20"/>
                <w:lang w:eastAsia="hr-HR"/>
              </w:rPr>
              <w:t>%</w:t>
            </w:r>
          </w:p>
        </w:tc>
        <w:tc>
          <w:tcPr>
            <w:tcW w:w="2354" w:type="dxa"/>
            <w:tcBorders>
              <w:top w:val="single" w:sz="4" w:space="0" w:color="auto"/>
              <w:left w:val="nil"/>
              <w:bottom w:val="single" w:sz="4" w:space="0" w:color="auto"/>
              <w:right w:val="single" w:sz="4" w:space="0" w:color="auto"/>
            </w:tcBorders>
            <w:shd w:val="clear" w:color="000000" w:fill="F2F2F2"/>
            <w:noWrap/>
            <w:vAlign w:val="center"/>
            <w:hideMark/>
          </w:tcPr>
          <w:p w14:paraId="7F4E4EDC"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sidRPr="00375117">
              <w:rPr>
                <w:rFonts w:ascii="Times New Roman" w:eastAsia="Times New Roman" w:hAnsi="Times New Roman" w:cs="Times New Roman"/>
                <w:b/>
                <w:bCs/>
                <w:color w:val="000000"/>
                <w:sz w:val="20"/>
                <w:szCs w:val="20"/>
                <w:lang w:eastAsia="hr-HR"/>
              </w:rPr>
              <w:t>iznos transakcija/hrk</w:t>
            </w:r>
          </w:p>
        </w:tc>
        <w:tc>
          <w:tcPr>
            <w:tcW w:w="1178" w:type="dxa"/>
            <w:tcBorders>
              <w:top w:val="single" w:sz="4" w:space="0" w:color="auto"/>
              <w:left w:val="nil"/>
              <w:bottom w:val="single" w:sz="4" w:space="0" w:color="auto"/>
              <w:right w:val="single" w:sz="4" w:space="0" w:color="auto"/>
            </w:tcBorders>
            <w:shd w:val="clear" w:color="000000" w:fill="F2F2F2"/>
            <w:noWrap/>
            <w:vAlign w:val="center"/>
            <w:hideMark/>
          </w:tcPr>
          <w:p w14:paraId="7A344C53" w14:textId="77777777" w:rsidR="00863EF0" w:rsidRPr="00375117" w:rsidRDefault="00863EF0" w:rsidP="00863EF0">
            <w:pPr>
              <w:spacing w:after="0" w:line="240" w:lineRule="auto"/>
              <w:jc w:val="center"/>
              <w:rPr>
                <w:rFonts w:ascii="Times New Roman" w:eastAsia="Times New Roman" w:hAnsi="Times New Roman" w:cs="Times New Roman"/>
                <w:b/>
                <w:bCs/>
                <w:color w:val="000000"/>
                <w:sz w:val="20"/>
                <w:szCs w:val="20"/>
                <w:lang w:eastAsia="hr-HR"/>
              </w:rPr>
            </w:pPr>
            <w:r w:rsidRPr="00375117">
              <w:rPr>
                <w:rFonts w:ascii="Times New Roman" w:eastAsia="Times New Roman" w:hAnsi="Times New Roman" w:cs="Times New Roman"/>
                <w:b/>
                <w:bCs/>
                <w:color w:val="000000"/>
                <w:sz w:val="20"/>
                <w:szCs w:val="20"/>
                <w:lang w:eastAsia="hr-HR"/>
              </w:rPr>
              <w:t>%</w:t>
            </w:r>
          </w:p>
        </w:tc>
      </w:tr>
      <w:tr w:rsidR="008935FE" w:rsidRPr="00375117" w14:paraId="7EAB7737" w14:textId="77777777" w:rsidTr="008935FE">
        <w:trPr>
          <w:trHeight w:val="343"/>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14:paraId="79DC7691" w14:textId="60C4326E" w:rsidR="008935FE" w:rsidRPr="00375117" w:rsidRDefault="008935FE"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 xml:space="preserve">isplata </w:t>
            </w:r>
          </w:p>
        </w:tc>
        <w:tc>
          <w:tcPr>
            <w:tcW w:w="1325" w:type="dxa"/>
            <w:tcBorders>
              <w:top w:val="nil"/>
              <w:left w:val="nil"/>
              <w:bottom w:val="single" w:sz="4" w:space="0" w:color="auto"/>
              <w:right w:val="single" w:sz="4" w:space="0" w:color="auto"/>
            </w:tcBorders>
            <w:shd w:val="clear" w:color="auto" w:fill="auto"/>
            <w:noWrap/>
            <w:vAlign w:val="center"/>
            <w:hideMark/>
          </w:tcPr>
          <w:p w14:paraId="19BD871F" w14:textId="77777777" w:rsidR="008935FE" w:rsidRPr="00375117" w:rsidRDefault="008935FE"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42.888</w:t>
            </w:r>
          </w:p>
        </w:tc>
        <w:tc>
          <w:tcPr>
            <w:tcW w:w="1117" w:type="dxa"/>
            <w:tcBorders>
              <w:top w:val="nil"/>
              <w:left w:val="nil"/>
              <w:bottom w:val="single" w:sz="4" w:space="0" w:color="auto"/>
              <w:right w:val="single" w:sz="4" w:space="0" w:color="auto"/>
            </w:tcBorders>
            <w:shd w:val="clear" w:color="auto" w:fill="auto"/>
            <w:noWrap/>
            <w:vAlign w:val="center"/>
            <w:hideMark/>
          </w:tcPr>
          <w:p w14:paraId="16F58037" w14:textId="77777777" w:rsidR="008935FE" w:rsidRPr="00375117" w:rsidRDefault="008935FE"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62,30%</w:t>
            </w:r>
          </w:p>
        </w:tc>
        <w:tc>
          <w:tcPr>
            <w:tcW w:w="2354" w:type="dxa"/>
            <w:tcBorders>
              <w:top w:val="nil"/>
              <w:left w:val="nil"/>
              <w:bottom w:val="single" w:sz="4" w:space="0" w:color="auto"/>
              <w:right w:val="single" w:sz="4" w:space="0" w:color="auto"/>
            </w:tcBorders>
            <w:shd w:val="clear" w:color="auto" w:fill="auto"/>
            <w:noWrap/>
            <w:vAlign w:val="center"/>
            <w:hideMark/>
          </w:tcPr>
          <w:p w14:paraId="63446A30" w14:textId="77777777" w:rsidR="008935FE" w:rsidRPr="00375117" w:rsidRDefault="008935FE" w:rsidP="00863EF0">
            <w:pPr>
              <w:spacing w:after="0" w:line="240" w:lineRule="auto"/>
              <w:jc w:val="right"/>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15.202.260.691,19</w:t>
            </w:r>
          </w:p>
        </w:tc>
        <w:tc>
          <w:tcPr>
            <w:tcW w:w="1178" w:type="dxa"/>
            <w:tcBorders>
              <w:top w:val="nil"/>
              <w:left w:val="nil"/>
              <w:bottom w:val="single" w:sz="4" w:space="0" w:color="auto"/>
              <w:right w:val="single" w:sz="4" w:space="0" w:color="auto"/>
            </w:tcBorders>
            <w:shd w:val="clear" w:color="auto" w:fill="auto"/>
            <w:noWrap/>
            <w:vAlign w:val="center"/>
            <w:hideMark/>
          </w:tcPr>
          <w:p w14:paraId="52AA93B8" w14:textId="77777777" w:rsidR="008935FE" w:rsidRPr="00375117" w:rsidRDefault="008935FE"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60,70%</w:t>
            </w:r>
          </w:p>
        </w:tc>
      </w:tr>
      <w:tr w:rsidR="00863EF0" w:rsidRPr="00375117" w14:paraId="63FC869E" w14:textId="77777777" w:rsidTr="008935FE">
        <w:trPr>
          <w:trHeight w:val="343"/>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14:paraId="13096781" w14:textId="7AA43B3C"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mjenjački poslovi</w:t>
            </w:r>
          </w:p>
        </w:tc>
        <w:tc>
          <w:tcPr>
            <w:tcW w:w="1325" w:type="dxa"/>
            <w:tcBorders>
              <w:top w:val="nil"/>
              <w:left w:val="nil"/>
              <w:bottom w:val="single" w:sz="4" w:space="0" w:color="auto"/>
              <w:right w:val="single" w:sz="4" w:space="0" w:color="auto"/>
            </w:tcBorders>
            <w:shd w:val="clear" w:color="auto" w:fill="auto"/>
            <w:noWrap/>
            <w:vAlign w:val="center"/>
            <w:hideMark/>
          </w:tcPr>
          <w:p w14:paraId="6AD47057" w14:textId="4F3D1F0A"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1460</w:t>
            </w:r>
          </w:p>
        </w:tc>
        <w:tc>
          <w:tcPr>
            <w:tcW w:w="1117" w:type="dxa"/>
            <w:tcBorders>
              <w:top w:val="nil"/>
              <w:left w:val="nil"/>
              <w:bottom w:val="single" w:sz="4" w:space="0" w:color="auto"/>
              <w:right w:val="single" w:sz="4" w:space="0" w:color="auto"/>
            </w:tcBorders>
            <w:shd w:val="clear" w:color="auto" w:fill="auto"/>
            <w:noWrap/>
            <w:vAlign w:val="center"/>
            <w:hideMark/>
          </w:tcPr>
          <w:p w14:paraId="72E6A773"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2,12%</w:t>
            </w:r>
          </w:p>
        </w:tc>
        <w:tc>
          <w:tcPr>
            <w:tcW w:w="2354" w:type="dxa"/>
            <w:tcBorders>
              <w:top w:val="nil"/>
              <w:left w:val="nil"/>
              <w:bottom w:val="single" w:sz="4" w:space="0" w:color="auto"/>
              <w:right w:val="single" w:sz="4" w:space="0" w:color="auto"/>
            </w:tcBorders>
            <w:shd w:val="clear" w:color="auto" w:fill="auto"/>
            <w:noWrap/>
            <w:vAlign w:val="center"/>
            <w:hideMark/>
          </w:tcPr>
          <w:p w14:paraId="15B2CBB5" w14:textId="1836F159" w:rsidR="00863EF0" w:rsidRPr="00375117" w:rsidRDefault="00863EF0" w:rsidP="00863EF0">
            <w:pPr>
              <w:spacing w:after="0" w:line="240" w:lineRule="auto"/>
              <w:jc w:val="right"/>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522.580.063,52</w:t>
            </w:r>
          </w:p>
        </w:tc>
        <w:tc>
          <w:tcPr>
            <w:tcW w:w="1178" w:type="dxa"/>
            <w:tcBorders>
              <w:top w:val="nil"/>
              <w:left w:val="nil"/>
              <w:bottom w:val="single" w:sz="4" w:space="0" w:color="auto"/>
              <w:right w:val="single" w:sz="4" w:space="0" w:color="auto"/>
            </w:tcBorders>
            <w:shd w:val="clear" w:color="auto" w:fill="auto"/>
            <w:noWrap/>
            <w:vAlign w:val="center"/>
            <w:hideMark/>
          </w:tcPr>
          <w:p w14:paraId="073DAC02" w14:textId="7A03B586"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2,09%</w:t>
            </w:r>
          </w:p>
        </w:tc>
      </w:tr>
      <w:tr w:rsidR="00863EF0" w:rsidRPr="00375117" w14:paraId="5FADBEDE" w14:textId="77777777" w:rsidTr="008935FE">
        <w:trPr>
          <w:trHeight w:val="343"/>
        </w:trPr>
        <w:tc>
          <w:tcPr>
            <w:tcW w:w="3237" w:type="dxa"/>
            <w:tcBorders>
              <w:top w:val="nil"/>
              <w:left w:val="single" w:sz="4" w:space="0" w:color="auto"/>
              <w:bottom w:val="single" w:sz="4" w:space="0" w:color="auto"/>
              <w:right w:val="single" w:sz="4" w:space="0" w:color="auto"/>
            </w:tcBorders>
            <w:shd w:val="clear" w:color="auto" w:fill="auto"/>
            <w:noWrap/>
            <w:vAlign w:val="center"/>
            <w:hideMark/>
          </w:tcPr>
          <w:p w14:paraId="69C53695" w14:textId="7FBF6090" w:rsidR="00863EF0" w:rsidRPr="00375117" w:rsidRDefault="00863EF0" w:rsidP="00863EF0">
            <w:pPr>
              <w:spacing w:after="0" w:line="240" w:lineRule="auto"/>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uplata</w:t>
            </w:r>
          </w:p>
        </w:tc>
        <w:tc>
          <w:tcPr>
            <w:tcW w:w="1325" w:type="dxa"/>
            <w:tcBorders>
              <w:top w:val="nil"/>
              <w:left w:val="nil"/>
              <w:bottom w:val="single" w:sz="4" w:space="0" w:color="auto"/>
              <w:right w:val="single" w:sz="4" w:space="0" w:color="auto"/>
            </w:tcBorders>
            <w:shd w:val="clear" w:color="auto" w:fill="auto"/>
            <w:noWrap/>
            <w:vAlign w:val="center"/>
            <w:hideMark/>
          </w:tcPr>
          <w:p w14:paraId="4DCBF481"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24.495</w:t>
            </w:r>
          </w:p>
        </w:tc>
        <w:tc>
          <w:tcPr>
            <w:tcW w:w="1117" w:type="dxa"/>
            <w:tcBorders>
              <w:top w:val="nil"/>
              <w:left w:val="nil"/>
              <w:bottom w:val="single" w:sz="4" w:space="0" w:color="auto"/>
              <w:right w:val="single" w:sz="4" w:space="0" w:color="auto"/>
            </w:tcBorders>
            <w:shd w:val="clear" w:color="auto" w:fill="auto"/>
            <w:noWrap/>
            <w:vAlign w:val="center"/>
            <w:hideMark/>
          </w:tcPr>
          <w:p w14:paraId="246FD4CD"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35,58%</w:t>
            </w:r>
          </w:p>
        </w:tc>
        <w:tc>
          <w:tcPr>
            <w:tcW w:w="2354" w:type="dxa"/>
            <w:tcBorders>
              <w:top w:val="nil"/>
              <w:left w:val="nil"/>
              <w:bottom w:val="single" w:sz="4" w:space="0" w:color="auto"/>
              <w:right w:val="single" w:sz="4" w:space="0" w:color="auto"/>
            </w:tcBorders>
            <w:shd w:val="clear" w:color="auto" w:fill="auto"/>
            <w:noWrap/>
            <w:vAlign w:val="center"/>
            <w:hideMark/>
          </w:tcPr>
          <w:p w14:paraId="71439170" w14:textId="77777777" w:rsidR="00863EF0" w:rsidRPr="00375117" w:rsidRDefault="00863EF0" w:rsidP="00863EF0">
            <w:pPr>
              <w:spacing w:after="0" w:line="240" w:lineRule="auto"/>
              <w:jc w:val="right"/>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9.320.236.485,18</w:t>
            </w:r>
          </w:p>
        </w:tc>
        <w:tc>
          <w:tcPr>
            <w:tcW w:w="1178" w:type="dxa"/>
            <w:tcBorders>
              <w:top w:val="nil"/>
              <w:left w:val="nil"/>
              <w:bottom w:val="single" w:sz="4" w:space="0" w:color="auto"/>
              <w:right w:val="single" w:sz="4" w:space="0" w:color="auto"/>
            </w:tcBorders>
            <w:shd w:val="clear" w:color="auto" w:fill="auto"/>
            <w:noWrap/>
            <w:vAlign w:val="center"/>
            <w:hideMark/>
          </w:tcPr>
          <w:p w14:paraId="482F7524" w14:textId="77777777" w:rsidR="00863EF0" w:rsidRPr="00375117" w:rsidRDefault="00863EF0" w:rsidP="00863EF0">
            <w:pPr>
              <w:spacing w:after="0" w:line="240" w:lineRule="auto"/>
              <w:jc w:val="center"/>
              <w:rPr>
                <w:rFonts w:ascii="Times New Roman" w:eastAsia="Times New Roman" w:hAnsi="Times New Roman" w:cs="Times New Roman"/>
                <w:color w:val="000000"/>
                <w:sz w:val="20"/>
                <w:szCs w:val="20"/>
                <w:lang w:eastAsia="hr-HR"/>
              </w:rPr>
            </w:pPr>
            <w:r w:rsidRPr="00375117">
              <w:rPr>
                <w:rFonts w:ascii="Times New Roman" w:eastAsia="Times New Roman" w:hAnsi="Times New Roman" w:cs="Times New Roman"/>
                <w:color w:val="000000"/>
                <w:sz w:val="20"/>
                <w:szCs w:val="20"/>
                <w:lang w:eastAsia="hr-HR"/>
              </w:rPr>
              <w:t>37,21%</w:t>
            </w:r>
          </w:p>
        </w:tc>
      </w:tr>
      <w:tr w:rsidR="00863EF0" w:rsidRPr="00375117" w14:paraId="4A3DE7AF" w14:textId="77777777" w:rsidTr="008935FE">
        <w:trPr>
          <w:trHeight w:val="343"/>
        </w:trPr>
        <w:tc>
          <w:tcPr>
            <w:tcW w:w="3237" w:type="dxa"/>
            <w:tcBorders>
              <w:top w:val="nil"/>
              <w:left w:val="single" w:sz="4" w:space="0" w:color="auto"/>
              <w:bottom w:val="single" w:sz="4" w:space="0" w:color="auto"/>
              <w:right w:val="single" w:sz="4" w:space="0" w:color="auto"/>
            </w:tcBorders>
            <w:shd w:val="clear" w:color="000000" w:fill="F2F2F2"/>
            <w:noWrap/>
            <w:vAlign w:val="center"/>
            <w:hideMark/>
          </w:tcPr>
          <w:p w14:paraId="27802DDB" w14:textId="7D11C941" w:rsidR="00863EF0" w:rsidRPr="00375117" w:rsidRDefault="00863EF0" w:rsidP="00863EF0">
            <w:pPr>
              <w:spacing w:after="0" w:line="240" w:lineRule="auto"/>
              <w:jc w:val="right"/>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ukupno:</w:t>
            </w:r>
          </w:p>
        </w:tc>
        <w:tc>
          <w:tcPr>
            <w:tcW w:w="1325" w:type="dxa"/>
            <w:tcBorders>
              <w:top w:val="nil"/>
              <w:left w:val="nil"/>
              <w:bottom w:val="single" w:sz="4" w:space="0" w:color="auto"/>
              <w:right w:val="single" w:sz="4" w:space="0" w:color="auto"/>
            </w:tcBorders>
            <w:shd w:val="clear" w:color="000000" w:fill="F2F2F2"/>
            <w:noWrap/>
            <w:vAlign w:val="center"/>
            <w:hideMark/>
          </w:tcPr>
          <w:p w14:paraId="7B6BF0EA"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68.843</w:t>
            </w:r>
          </w:p>
        </w:tc>
        <w:tc>
          <w:tcPr>
            <w:tcW w:w="1117" w:type="dxa"/>
            <w:tcBorders>
              <w:top w:val="nil"/>
              <w:left w:val="nil"/>
              <w:bottom w:val="single" w:sz="4" w:space="0" w:color="auto"/>
              <w:right w:val="single" w:sz="4" w:space="0" w:color="auto"/>
            </w:tcBorders>
            <w:shd w:val="clear" w:color="auto" w:fill="auto"/>
            <w:noWrap/>
            <w:vAlign w:val="center"/>
            <w:hideMark/>
          </w:tcPr>
          <w:p w14:paraId="77063059"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100,00%</w:t>
            </w:r>
          </w:p>
        </w:tc>
        <w:tc>
          <w:tcPr>
            <w:tcW w:w="2354" w:type="dxa"/>
            <w:tcBorders>
              <w:top w:val="nil"/>
              <w:left w:val="nil"/>
              <w:bottom w:val="single" w:sz="4" w:space="0" w:color="auto"/>
              <w:right w:val="single" w:sz="4" w:space="0" w:color="auto"/>
            </w:tcBorders>
            <w:shd w:val="clear" w:color="000000" w:fill="F2F2F2"/>
            <w:noWrap/>
            <w:vAlign w:val="center"/>
            <w:hideMark/>
          </w:tcPr>
          <w:p w14:paraId="4379C38A" w14:textId="77777777" w:rsidR="00863EF0" w:rsidRPr="00375117" w:rsidRDefault="00863EF0" w:rsidP="00863EF0">
            <w:pPr>
              <w:spacing w:after="0" w:line="240" w:lineRule="auto"/>
              <w:jc w:val="right"/>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25.045.077.239,89</w:t>
            </w:r>
          </w:p>
        </w:tc>
        <w:tc>
          <w:tcPr>
            <w:tcW w:w="1178" w:type="dxa"/>
            <w:tcBorders>
              <w:top w:val="nil"/>
              <w:left w:val="nil"/>
              <w:bottom w:val="single" w:sz="4" w:space="0" w:color="auto"/>
              <w:right w:val="single" w:sz="4" w:space="0" w:color="auto"/>
            </w:tcBorders>
            <w:shd w:val="clear" w:color="auto" w:fill="auto"/>
            <w:noWrap/>
            <w:vAlign w:val="center"/>
            <w:hideMark/>
          </w:tcPr>
          <w:p w14:paraId="314F4CB1" w14:textId="77777777" w:rsidR="00863EF0" w:rsidRPr="00375117" w:rsidRDefault="00863EF0" w:rsidP="00863EF0">
            <w:pPr>
              <w:spacing w:after="0" w:line="240" w:lineRule="auto"/>
              <w:jc w:val="center"/>
              <w:rPr>
                <w:rFonts w:ascii="Times New Roman" w:eastAsia="Times New Roman" w:hAnsi="Times New Roman" w:cs="Times New Roman"/>
                <w:b/>
                <w:color w:val="000000"/>
                <w:sz w:val="20"/>
                <w:szCs w:val="20"/>
                <w:lang w:eastAsia="hr-HR"/>
              </w:rPr>
            </w:pPr>
            <w:r w:rsidRPr="00375117">
              <w:rPr>
                <w:rFonts w:ascii="Times New Roman" w:eastAsia="Times New Roman" w:hAnsi="Times New Roman" w:cs="Times New Roman"/>
                <w:b/>
                <w:color w:val="000000"/>
                <w:sz w:val="20"/>
                <w:szCs w:val="20"/>
                <w:lang w:eastAsia="hr-HR"/>
              </w:rPr>
              <w:t>100,00%</w:t>
            </w:r>
          </w:p>
        </w:tc>
      </w:tr>
    </w:tbl>
    <w:p w14:paraId="43EE060E" w14:textId="765D409C" w:rsidR="00863EF0" w:rsidRDefault="00863EF0" w:rsidP="00863EF0">
      <w:pPr>
        <w:spacing w:after="0" w:line="0" w:lineRule="atLeast"/>
        <w:jc w:val="both"/>
        <w:rPr>
          <w:rFonts w:ascii="Times New Roman" w:eastAsia="Times New Roman" w:hAnsi="Times New Roman" w:cs="Times New Roman"/>
          <w:b/>
          <w:bCs/>
          <w:sz w:val="24"/>
          <w:szCs w:val="24"/>
        </w:rPr>
      </w:pPr>
    </w:p>
    <w:p w14:paraId="20D8B445" w14:textId="77777777" w:rsidR="008935FE" w:rsidRDefault="008935FE" w:rsidP="00863EF0">
      <w:pPr>
        <w:spacing w:after="0" w:line="0" w:lineRule="atLeast"/>
        <w:jc w:val="both"/>
        <w:rPr>
          <w:rFonts w:ascii="Times New Roman" w:eastAsia="Times New Roman" w:hAnsi="Times New Roman" w:cs="Times New Roman"/>
          <w:bCs/>
          <w:sz w:val="24"/>
          <w:szCs w:val="24"/>
        </w:rPr>
      </w:pPr>
    </w:p>
    <w:p w14:paraId="59E22049" w14:textId="4B6FF361" w:rsidR="002118EE" w:rsidRDefault="002118EE" w:rsidP="00863EF0">
      <w:pPr>
        <w:spacing w:after="0" w:line="0" w:lineRule="atLeast"/>
        <w:jc w:val="both"/>
        <w:rPr>
          <w:rFonts w:ascii="Times New Roman" w:eastAsia="Times New Roman" w:hAnsi="Times New Roman" w:cs="Times New Roman"/>
          <w:bCs/>
          <w:sz w:val="24"/>
          <w:szCs w:val="24"/>
        </w:rPr>
      </w:pPr>
      <w:r>
        <w:rPr>
          <w:rFonts w:ascii="Times New Roman" w:eastAsia="Times New Roman" w:hAnsi="Times New Roman" w:cs="Times New Roman"/>
          <w:b/>
          <w:bCs/>
          <w:noProof/>
          <w:sz w:val="24"/>
          <w:szCs w:val="24"/>
          <w:lang w:eastAsia="hr-HR"/>
        </w:rPr>
        <w:lastRenderedPageBreak/>
        <w:drawing>
          <wp:anchor distT="0" distB="0" distL="114300" distR="114300" simplePos="0" relativeHeight="251662336" behindDoc="0" locked="0" layoutInCell="1" allowOverlap="1" wp14:anchorId="7C070212" wp14:editId="31BE1152">
            <wp:simplePos x="0" y="0"/>
            <wp:positionH relativeFrom="margin">
              <wp:align>left</wp:align>
            </wp:positionH>
            <wp:positionV relativeFrom="paragraph">
              <wp:posOffset>193040</wp:posOffset>
            </wp:positionV>
            <wp:extent cx="2371725" cy="1426319"/>
            <wp:effectExtent l="0" t="0" r="0" b="0"/>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1725" cy="1426319"/>
                    </a:xfrm>
                    <a:prstGeom prst="rect">
                      <a:avLst/>
                    </a:prstGeom>
                    <a:noFill/>
                  </pic:spPr>
                </pic:pic>
              </a:graphicData>
            </a:graphic>
            <wp14:sizeRelH relativeFrom="margin">
              <wp14:pctWidth>0</wp14:pctWidth>
            </wp14:sizeRelH>
            <wp14:sizeRelV relativeFrom="margin">
              <wp14:pctHeight>0</wp14:pctHeight>
            </wp14:sizeRelV>
          </wp:anchor>
        </w:drawing>
      </w:r>
      <w:r w:rsidR="00863EF0" w:rsidRPr="00A85905">
        <w:rPr>
          <w:rFonts w:ascii="Times New Roman" w:eastAsia="Times New Roman" w:hAnsi="Times New Roman" w:cs="Times New Roman"/>
          <w:bCs/>
          <w:sz w:val="24"/>
          <w:szCs w:val="24"/>
        </w:rPr>
        <w:t>Grafikon 8.</w:t>
      </w:r>
    </w:p>
    <w:p w14:paraId="285DBE3E" w14:textId="474D68FA" w:rsidR="008935FE" w:rsidRDefault="008935FE" w:rsidP="00863EF0">
      <w:pPr>
        <w:spacing w:after="0" w:line="0" w:lineRule="atLeast"/>
        <w:jc w:val="both"/>
        <w:rPr>
          <w:rFonts w:ascii="Times New Roman" w:eastAsia="Times New Roman" w:hAnsi="Times New Roman" w:cs="Times New Roman"/>
          <w:b/>
          <w:bCs/>
          <w:sz w:val="24"/>
          <w:szCs w:val="24"/>
        </w:rPr>
      </w:pPr>
    </w:p>
    <w:p w14:paraId="069C9DEC" w14:textId="77777777" w:rsidR="008935FE" w:rsidRDefault="008935FE" w:rsidP="00863EF0">
      <w:pPr>
        <w:spacing w:after="0" w:line="0" w:lineRule="atLeast"/>
        <w:jc w:val="both"/>
        <w:rPr>
          <w:rFonts w:ascii="Times New Roman" w:eastAsia="Times New Roman" w:hAnsi="Times New Roman" w:cs="Times New Roman"/>
          <w:b/>
          <w:bCs/>
          <w:sz w:val="24"/>
          <w:szCs w:val="24"/>
        </w:rPr>
      </w:pPr>
    </w:p>
    <w:p w14:paraId="6D5378DF" w14:textId="63DBE993" w:rsidR="00863EF0" w:rsidRPr="002118EE" w:rsidRDefault="00863EF0" w:rsidP="00863EF0">
      <w:pPr>
        <w:spacing w:after="0" w:line="0" w:lineRule="atLeast"/>
        <w:jc w:val="both"/>
        <w:rPr>
          <w:rFonts w:ascii="Times New Roman" w:eastAsia="Times New Roman" w:hAnsi="Times New Roman" w:cs="Times New Roman"/>
          <w:bCs/>
          <w:sz w:val="24"/>
          <w:szCs w:val="24"/>
        </w:rPr>
      </w:pPr>
      <w:r w:rsidRPr="00906640">
        <w:rPr>
          <w:rFonts w:ascii="Times New Roman" w:eastAsia="Times New Roman" w:hAnsi="Times New Roman" w:cs="Times New Roman"/>
          <w:b/>
          <w:bCs/>
          <w:sz w:val="24"/>
          <w:szCs w:val="24"/>
        </w:rPr>
        <w:t>Podatci o broju/vrijednosti i strukturi zaprimljenih gotovinskih transakcija u 202</w:t>
      </w:r>
      <w:r>
        <w:rPr>
          <w:rFonts w:ascii="Times New Roman" w:eastAsia="Times New Roman" w:hAnsi="Times New Roman" w:cs="Times New Roman"/>
          <w:b/>
          <w:bCs/>
          <w:sz w:val="24"/>
          <w:szCs w:val="24"/>
        </w:rPr>
        <w:t>2</w:t>
      </w:r>
      <w:r w:rsidRPr="00906640">
        <w:rPr>
          <w:rFonts w:ascii="Times New Roman" w:eastAsia="Times New Roman" w:hAnsi="Times New Roman" w:cs="Times New Roman"/>
          <w:b/>
          <w:bCs/>
          <w:sz w:val="24"/>
          <w:szCs w:val="24"/>
        </w:rPr>
        <w:t>. prema opisu svrhe (namjene) transakcije</w:t>
      </w:r>
    </w:p>
    <w:p w14:paraId="3650FD98" w14:textId="68A0F9D6" w:rsidR="00863EF0" w:rsidRDefault="00863EF0" w:rsidP="00863EF0">
      <w:pPr>
        <w:spacing w:after="0" w:line="0" w:lineRule="atLeast"/>
        <w:jc w:val="both"/>
        <w:rPr>
          <w:rFonts w:ascii="Times New Roman" w:eastAsia="Times New Roman" w:hAnsi="Times New Roman" w:cs="Times New Roman"/>
          <w:sz w:val="24"/>
          <w:szCs w:val="24"/>
          <w:lang w:eastAsia="hr-HR"/>
        </w:rPr>
      </w:pPr>
    </w:p>
    <w:p w14:paraId="5C1D905A" w14:textId="59A6C9F4" w:rsidR="00863EF0" w:rsidRPr="004C08E8" w:rsidRDefault="00863EF0" w:rsidP="00863EF0">
      <w:pPr>
        <w:spacing w:after="0" w:line="0" w:lineRule="atLeast"/>
        <w:jc w:val="both"/>
        <w:rPr>
          <w:rFonts w:ascii="Times New Roman" w:eastAsia="Times New Roman" w:hAnsi="Times New Roman" w:cs="Times New Roman"/>
          <w:sz w:val="24"/>
          <w:szCs w:val="24"/>
          <w:lang w:eastAsia="hr-HR"/>
        </w:rPr>
      </w:pPr>
      <w:r w:rsidRPr="004C08E8">
        <w:rPr>
          <w:rFonts w:ascii="Times New Roman" w:eastAsia="Times New Roman" w:hAnsi="Times New Roman" w:cs="Times New Roman"/>
          <w:sz w:val="24"/>
          <w:szCs w:val="24"/>
          <w:lang w:eastAsia="hr-HR"/>
        </w:rPr>
        <w:t>U Tablici</w:t>
      </w:r>
      <w:r>
        <w:rPr>
          <w:rFonts w:ascii="Times New Roman" w:eastAsia="Times New Roman" w:hAnsi="Times New Roman" w:cs="Times New Roman"/>
          <w:sz w:val="24"/>
          <w:szCs w:val="24"/>
          <w:lang w:eastAsia="hr-HR"/>
        </w:rPr>
        <w:t xml:space="preserve"> 21</w:t>
      </w:r>
      <w:r w:rsidRPr="004C08E8">
        <w:rPr>
          <w:rFonts w:ascii="Times New Roman" w:eastAsia="Times New Roman" w:hAnsi="Times New Roman" w:cs="Times New Roman"/>
          <w:sz w:val="24"/>
          <w:szCs w:val="24"/>
          <w:lang w:eastAsia="hr-HR"/>
        </w:rPr>
        <w:t>. prikazan je broj/vrijednost i struktura gotovinskih transakcija zaprimljenih u 2022.</w:t>
      </w:r>
      <w:r w:rsidRPr="004C08E8">
        <w:rPr>
          <w:rFonts w:ascii="Times New Roman" w:eastAsia="Times New Roman" w:hAnsi="Times New Roman" w:cs="Times New Roman"/>
          <w:b/>
          <w:bCs/>
          <w:sz w:val="24"/>
          <w:szCs w:val="24"/>
          <w:lang w:eastAsia="hr-HR"/>
        </w:rPr>
        <w:t xml:space="preserve"> </w:t>
      </w:r>
      <w:r w:rsidRPr="004C08E8">
        <w:rPr>
          <w:rFonts w:ascii="Times New Roman" w:eastAsia="Times New Roman" w:hAnsi="Times New Roman" w:cs="Times New Roman"/>
          <w:bCs/>
          <w:sz w:val="24"/>
          <w:szCs w:val="24"/>
          <w:lang w:eastAsia="hr-HR"/>
        </w:rPr>
        <w:t xml:space="preserve">prema opisu svrhe (namjene) transakcije. </w:t>
      </w:r>
      <w:r w:rsidRPr="004C08E8">
        <w:rPr>
          <w:rFonts w:ascii="Times New Roman" w:eastAsia="Times New Roman" w:hAnsi="Times New Roman" w:cs="Times New Roman"/>
          <w:sz w:val="24"/>
          <w:szCs w:val="24"/>
          <w:lang w:eastAsia="hr-HR"/>
        </w:rPr>
        <w:t xml:space="preserve">Od ukupno 68.843 gotovinskih transakcija u 2022. za 52,14% odnosno 35.897 gotovinskih transakcija kao svrha transakcije navedena je štednja, za </w:t>
      </w:r>
      <w:r w:rsidRPr="004C08E8">
        <w:rPr>
          <w:rFonts w:ascii="Times New Roman" w:eastAsia="Times New Roman" w:hAnsi="Times New Roman" w:cs="Times New Roman"/>
          <w:color w:val="000000"/>
          <w:sz w:val="24"/>
          <w:szCs w:val="24"/>
          <w:lang w:eastAsia="hr-HR"/>
        </w:rPr>
        <w:t xml:space="preserve">23,68 % odnosno </w:t>
      </w:r>
      <w:r w:rsidRPr="004C08E8">
        <w:rPr>
          <w:rFonts w:ascii="Times New Roman" w:eastAsia="Times New Roman" w:hAnsi="Times New Roman" w:cs="Times New Roman"/>
          <w:sz w:val="24"/>
          <w:szCs w:val="24"/>
          <w:lang w:eastAsia="hr-HR"/>
        </w:rPr>
        <w:t>16.299 gotovinskih transakcija kao svrha provođenja transakcije navedena je nekretnina, za 3,74</w:t>
      </w:r>
      <w:r w:rsidRPr="004C08E8">
        <w:rPr>
          <w:rFonts w:ascii="Times New Roman" w:eastAsia="Times New Roman" w:hAnsi="Times New Roman" w:cs="Times New Roman"/>
          <w:color w:val="000000"/>
          <w:sz w:val="24"/>
          <w:szCs w:val="24"/>
          <w:lang w:eastAsia="hr-HR"/>
        </w:rPr>
        <w:t xml:space="preserve">% odnosno 2.576 </w:t>
      </w:r>
      <w:r w:rsidRPr="004C08E8">
        <w:rPr>
          <w:rFonts w:ascii="Times New Roman" w:eastAsia="Times New Roman" w:hAnsi="Times New Roman" w:cs="Times New Roman"/>
          <w:sz w:val="24"/>
          <w:szCs w:val="24"/>
          <w:lang w:eastAsia="hr-HR"/>
        </w:rPr>
        <w:t xml:space="preserve">gotovinskih transakcija kao svrha provođenja transakcije navedene su potrebe blagajne. Ukupna vrijednost transakcija u vrijednosti 200.000,00 kn i višoj koje su obavljene u gotovini u svrhu štednje u 2022. iznosila je </w:t>
      </w:r>
      <w:r w:rsidRPr="004C08E8">
        <w:rPr>
          <w:rFonts w:ascii="Times New Roman" w:eastAsia="Times New Roman" w:hAnsi="Times New Roman" w:cs="Times New Roman"/>
          <w:color w:val="000000"/>
          <w:sz w:val="24"/>
          <w:szCs w:val="24"/>
          <w:lang w:eastAsia="hr-HR"/>
        </w:rPr>
        <w:t>12.707.874.161,35 HRK</w:t>
      </w:r>
      <w:r w:rsidRPr="004C08E8">
        <w:rPr>
          <w:rFonts w:ascii="Times New Roman" w:eastAsia="Times New Roman" w:hAnsi="Times New Roman" w:cs="Times New Roman"/>
          <w:sz w:val="24"/>
          <w:szCs w:val="24"/>
          <w:lang w:eastAsia="hr-HR"/>
        </w:rPr>
        <w:t xml:space="preserve">, a u svrhu nekretnine </w:t>
      </w:r>
      <w:r w:rsidRPr="004C08E8">
        <w:rPr>
          <w:rFonts w:ascii="Times New Roman" w:eastAsia="Times New Roman" w:hAnsi="Times New Roman" w:cs="Times New Roman"/>
          <w:bCs/>
          <w:color w:val="000000"/>
          <w:sz w:val="24"/>
          <w:szCs w:val="24"/>
          <w:lang w:eastAsia="hr-HR"/>
        </w:rPr>
        <w:t>6.595.336.556,25 HRK .</w:t>
      </w:r>
      <w:r w:rsidRPr="004C08E8">
        <w:rPr>
          <w:rFonts w:ascii="Times New Roman" w:eastAsia="Times New Roman" w:hAnsi="Times New Roman" w:cs="Times New Roman"/>
          <w:sz w:val="24"/>
          <w:szCs w:val="24"/>
          <w:lang w:eastAsia="hr-HR"/>
        </w:rPr>
        <w:t xml:space="preserve"> </w:t>
      </w:r>
    </w:p>
    <w:p w14:paraId="7537A841" w14:textId="7DC20D7A" w:rsidR="00863EF0" w:rsidRPr="00906640" w:rsidRDefault="00863EF0" w:rsidP="00863EF0">
      <w:pPr>
        <w:spacing w:after="0" w:line="240" w:lineRule="auto"/>
        <w:rPr>
          <w:rFonts w:ascii="Times New Roman" w:eastAsia="Times New Roman" w:hAnsi="Times New Roman" w:cs="Times New Roman"/>
          <w:b/>
          <w:bCs/>
          <w:sz w:val="24"/>
          <w:szCs w:val="24"/>
          <w:lang w:eastAsia="hr-HR"/>
        </w:rPr>
      </w:pPr>
    </w:p>
    <w:tbl>
      <w:tblPr>
        <w:tblpPr w:leftFromText="180" w:rightFromText="180" w:vertAnchor="page" w:horzAnchor="page" w:tblpXSpec="center" w:tblpY="8656"/>
        <w:tblW w:w="10718" w:type="dxa"/>
        <w:tblLook w:val="04A0" w:firstRow="1" w:lastRow="0" w:firstColumn="1" w:lastColumn="0" w:noHBand="0" w:noVBand="1"/>
      </w:tblPr>
      <w:tblGrid>
        <w:gridCol w:w="1026"/>
        <w:gridCol w:w="1183"/>
        <w:gridCol w:w="966"/>
        <w:gridCol w:w="1746"/>
        <w:gridCol w:w="966"/>
        <w:gridCol w:w="1183"/>
        <w:gridCol w:w="966"/>
        <w:gridCol w:w="1716"/>
        <w:gridCol w:w="966"/>
      </w:tblGrid>
      <w:tr w:rsidR="008935FE" w:rsidRPr="001C77A9" w14:paraId="59F0908E" w14:textId="77777777" w:rsidTr="008935FE">
        <w:trPr>
          <w:trHeight w:val="164"/>
        </w:trPr>
        <w:tc>
          <w:tcPr>
            <w:tcW w:w="1026" w:type="dxa"/>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36C324E5" w14:textId="77777777" w:rsidR="008935FE" w:rsidRPr="001C77A9" w:rsidRDefault="008935FE" w:rsidP="008935FE">
            <w:pPr>
              <w:spacing w:after="0" w:line="240" w:lineRule="auto"/>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svrha</w:t>
            </w:r>
          </w:p>
        </w:tc>
        <w:tc>
          <w:tcPr>
            <w:tcW w:w="4861" w:type="dxa"/>
            <w:gridSpan w:val="4"/>
            <w:tcBorders>
              <w:top w:val="single" w:sz="8" w:space="0" w:color="auto"/>
              <w:left w:val="nil"/>
              <w:bottom w:val="single" w:sz="8" w:space="0" w:color="auto"/>
              <w:right w:val="single" w:sz="8" w:space="0" w:color="auto"/>
            </w:tcBorders>
            <w:shd w:val="clear" w:color="000000" w:fill="F2F2F2"/>
            <w:noWrap/>
            <w:vAlign w:val="center"/>
            <w:hideMark/>
          </w:tcPr>
          <w:p w14:paraId="776B403A"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2021.</w:t>
            </w:r>
          </w:p>
        </w:tc>
        <w:tc>
          <w:tcPr>
            <w:tcW w:w="4831" w:type="dxa"/>
            <w:gridSpan w:val="4"/>
            <w:tcBorders>
              <w:top w:val="single" w:sz="8" w:space="0" w:color="auto"/>
              <w:left w:val="nil"/>
              <w:bottom w:val="single" w:sz="8" w:space="0" w:color="auto"/>
              <w:right w:val="single" w:sz="8" w:space="0" w:color="auto"/>
            </w:tcBorders>
            <w:shd w:val="clear" w:color="000000" w:fill="F2F2F2"/>
            <w:vAlign w:val="center"/>
            <w:hideMark/>
          </w:tcPr>
          <w:p w14:paraId="688BE582"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2022.</w:t>
            </w:r>
          </w:p>
        </w:tc>
      </w:tr>
      <w:tr w:rsidR="008935FE" w:rsidRPr="001C77A9" w14:paraId="0BC8C498" w14:textId="77777777" w:rsidTr="008935FE">
        <w:trPr>
          <w:trHeight w:val="411"/>
        </w:trPr>
        <w:tc>
          <w:tcPr>
            <w:tcW w:w="1026" w:type="dxa"/>
            <w:vMerge/>
            <w:tcBorders>
              <w:top w:val="single" w:sz="8" w:space="0" w:color="auto"/>
              <w:left w:val="single" w:sz="8" w:space="0" w:color="auto"/>
              <w:bottom w:val="single" w:sz="8" w:space="0" w:color="000000"/>
              <w:right w:val="single" w:sz="8" w:space="0" w:color="auto"/>
            </w:tcBorders>
            <w:vAlign w:val="center"/>
            <w:hideMark/>
          </w:tcPr>
          <w:p w14:paraId="7CE679BD" w14:textId="77777777" w:rsidR="008935FE" w:rsidRPr="001C77A9" w:rsidRDefault="008935FE" w:rsidP="008935FE">
            <w:pPr>
              <w:spacing w:after="0" w:line="240" w:lineRule="auto"/>
              <w:rPr>
                <w:rFonts w:ascii="Times New Roman" w:eastAsia="Times New Roman" w:hAnsi="Times New Roman" w:cs="Times New Roman"/>
                <w:b/>
                <w:bCs/>
                <w:color w:val="000000"/>
                <w:sz w:val="20"/>
                <w:szCs w:val="20"/>
                <w:lang w:eastAsia="hr-HR"/>
              </w:rPr>
            </w:pPr>
          </w:p>
        </w:tc>
        <w:tc>
          <w:tcPr>
            <w:tcW w:w="1183" w:type="dxa"/>
            <w:tcBorders>
              <w:top w:val="nil"/>
              <w:left w:val="nil"/>
              <w:bottom w:val="single" w:sz="8" w:space="0" w:color="auto"/>
              <w:right w:val="single" w:sz="8" w:space="0" w:color="auto"/>
            </w:tcBorders>
            <w:shd w:val="clear" w:color="000000" w:fill="F2F2F2"/>
            <w:vAlign w:val="center"/>
            <w:hideMark/>
          </w:tcPr>
          <w:p w14:paraId="30D945EA"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broj transakcija</w:t>
            </w:r>
          </w:p>
        </w:tc>
        <w:tc>
          <w:tcPr>
            <w:tcW w:w="966" w:type="dxa"/>
            <w:tcBorders>
              <w:top w:val="nil"/>
              <w:left w:val="nil"/>
              <w:bottom w:val="single" w:sz="8" w:space="0" w:color="auto"/>
              <w:right w:val="single" w:sz="8" w:space="0" w:color="auto"/>
            </w:tcBorders>
            <w:shd w:val="clear" w:color="000000" w:fill="F2F2F2"/>
            <w:vAlign w:val="center"/>
            <w:hideMark/>
          </w:tcPr>
          <w:p w14:paraId="1A5BFE66"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w:t>
            </w:r>
          </w:p>
        </w:tc>
        <w:tc>
          <w:tcPr>
            <w:tcW w:w="1746" w:type="dxa"/>
            <w:tcBorders>
              <w:top w:val="nil"/>
              <w:left w:val="nil"/>
              <w:bottom w:val="single" w:sz="8" w:space="0" w:color="auto"/>
              <w:right w:val="single" w:sz="8" w:space="0" w:color="auto"/>
            </w:tcBorders>
            <w:shd w:val="clear" w:color="000000" w:fill="F2F2F2"/>
            <w:vAlign w:val="center"/>
            <w:hideMark/>
          </w:tcPr>
          <w:p w14:paraId="563B411B"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iznos transakcija</w:t>
            </w:r>
          </w:p>
        </w:tc>
        <w:tc>
          <w:tcPr>
            <w:tcW w:w="966" w:type="dxa"/>
            <w:tcBorders>
              <w:top w:val="nil"/>
              <w:left w:val="nil"/>
              <w:bottom w:val="single" w:sz="8" w:space="0" w:color="auto"/>
              <w:right w:val="single" w:sz="8" w:space="0" w:color="auto"/>
            </w:tcBorders>
            <w:shd w:val="clear" w:color="000000" w:fill="F2F2F2"/>
            <w:vAlign w:val="center"/>
            <w:hideMark/>
          </w:tcPr>
          <w:p w14:paraId="3A3D8F89"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w:t>
            </w:r>
          </w:p>
        </w:tc>
        <w:tc>
          <w:tcPr>
            <w:tcW w:w="1183" w:type="dxa"/>
            <w:tcBorders>
              <w:top w:val="nil"/>
              <w:left w:val="nil"/>
              <w:bottom w:val="single" w:sz="8" w:space="0" w:color="auto"/>
              <w:right w:val="single" w:sz="8" w:space="0" w:color="auto"/>
            </w:tcBorders>
            <w:shd w:val="clear" w:color="000000" w:fill="F2F2F2"/>
            <w:vAlign w:val="center"/>
            <w:hideMark/>
          </w:tcPr>
          <w:p w14:paraId="66B855BB"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broj transakcija</w:t>
            </w:r>
          </w:p>
        </w:tc>
        <w:tc>
          <w:tcPr>
            <w:tcW w:w="966" w:type="dxa"/>
            <w:tcBorders>
              <w:top w:val="nil"/>
              <w:left w:val="nil"/>
              <w:bottom w:val="single" w:sz="8" w:space="0" w:color="auto"/>
              <w:right w:val="single" w:sz="8" w:space="0" w:color="auto"/>
            </w:tcBorders>
            <w:shd w:val="clear" w:color="000000" w:fill="F2F2F2"/>
            <w:vAlign w:val="center"/>
            <w:hideMark/>
          </w:tcPr>
          <w:p w14:paraId="48BDD467"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w:t>
            </w:r>
          </w:p>
        </w:tc>
        <w:tc>
          <w:tcPr>
            <w:tcW w:w="1716" w:type="dxa"/>
            <w:tcBorders>
              <w:top w:val="nil"/>
              <w:left w:val="nil"/>
              <w:bottom w:val="single" w:sz="8" w:space="0" w:color="auto"/>
              <w:right w:val="single" w:sz="8" w:space="0" w:color="auto"/>
            </w:tcBorders>
            <w:shd w:val="clear" w:color="000000" w:fill="F2F2F2"/>
            <w:vAlign w:val="center"/>
            <w:hideMark/>
          </w:tcPr>
          <w:p w14:paraId="358A5BB8"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iznos transakcija</w:t>
            </w:r>
          </w:p>
        </w:tc>
        <w:tc>
          <w:tcPr>
            <w:tcW w:w="966" w:type="dxa"/>
            <w:tcBorders>
              <w:top w:val="nil"/>
              <w:left w:val="nil"/>
              <w:bottom w:val="single" w:sz="8" w:space="0" w:color="auto"/>
              <w:right w:val="single" w:sz="8" w:space="0" w:color="auto"/>
            </w:tcBorders>
            <w:shd w:val="clear" w:color="000000" w:fill="F2F2F2"/>
            <w:vAlign w:val="center"/>
            <w:hideMark/>
          </w:tcPr>
          <w:p w14:paraId="17ED75B1"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w:t>
            </w:r>
          </w:p>
        </w:tc>
      </w:tr>
      <w:tr w:rsidR="008935FE" w:rsidRPr="001C77A9" w14:paraId="6CC8F749"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302AC506"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štednja</w:t>
            </w:r>
          </w:p>
        </w:tc>
        <w:tc>
          <w:tcPr>
            <w:tcW w:w="1183" w:type="dxa"/>
            <w:tcBorders>
              <w:top w:val="nil"/>
              <w:left w:val="nil"/>
              <w:bottom w:val="single" w:sz="8" w:space="0" w:color="auto"/>
              <w:right w:val="single" w:sz="8" w:space="0" w:color="auto"/>
            </w:tcBorders>
            <w:shd w:val="clear" w:color="auto" w:fill="auto"/>
            <w:noWrap/>
            <w:vAlign w:val="center"/>
            <w:hideMark/>
          </w:tcPr>
          <w:p w14:paraId="73D54DCB"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28.762</w:t>
            </w:r>
          </w:p>
        </w:tc>
        <w:tc>
          <w:tcPr>
            <w:tcW w:w="966" w:type="dxa"/>
            <w:tcBorders>
              <w:top w:val="nil"/>
              <w:left w:val="nil"/>
              <w:bottom w:val="single" w:sz="8" w:space="0" w:color="auto"/>
              <w:right w:val="single" w:sz="8" w:space="0" w:color="auto"/>
            </w:tcBorders>
            <w:shd w:val="clear" w:color="auto" w:fill="auto"/>
            <w:noWrap/>
            <w:vAlign w:val="center"/>
            <w:hideMark/>
          </w:tcPr>
          <w:p w14:paraId="5916640C"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47,17%</w:t>
            </w:r>
          </w:p>
        </w:tc>
        <w:tc>
          <w:tcPr>
            <w:tcW w:w="1746" w:type="dxa"/>
            <w:tcBorders>
              <w:top w:val="nil"/>
              <w:left w:val="nil"/>
              <w:bottom w:val="single" w:sz="8" w:space="0" w:color="auto"/>
              <w:right w:val="single" w:sz="8" w:space="0" w:color="auto"/>
            </w:tcBorders>
            <w:shd w:val="clear" w:color="auto" w:fill="auto"/>
            <w:noWrap/>
            <w:vAlign w:val="center"/>
            <w:hideMark/>
          </w:tcPr>
          <w:p w14:paraId="4B091193"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10.083.028.935,40</w:t>
            </w:r>
          </w:p>
        </w:tc>
        <w:tc>
          <w:tcPr>
            <w:tcW w:w="966" w:type="dxa"/>
            <w:tcBorders>
              <w:top w:val="nil"/>
              <w:left w:val="nil"/>
              <w:bottom w:val="single" w:sz="8" w:space="0" w:color="auto"/>
              <w:right w:val="single" w:sz="8" w:space="0" w:color="auto"/>
            </w:tcBorders>
            <w:shd w:val="clear" w:color="auto" w:fill="auto"/>
            <w:noWrap/>
            <w:vAlign w:val="center"/>
            <w:hideMark/>
          </w:tcPr>
          <w:p w14:paraId="35F41FDA"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47,17%</w:t>
            </w:r>
          </w:p>
        </w:tc>
        <w:tc>
          <w:tcPr>
            <w:tcW w:w="1183" w:type="dxa"/>
            <w:tcBorders>
              <w:top w:val="nil"/>
              <w:left w:val="nil"/>
              <w:bottom w:val="single" w:sz="8" w:space="0" w:color="auto"/>
              <w:right w:val="single" w:sz="8" w:space="0" w:color="auto"/>
            </w:tcBorders>
            <w:shd w:val="clear" w:color="auto" w:fill="auto"/>
            <w:vAlign w:val="center"/>
            <w:hideMark/>
          </w:tcPr>
          <w:p w14:paraId="7176B3CD"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35.897</w:t>
            </w:r>
          </w:p>
        </w:tc>
        <w:tc>
          <w:tcPr>
            <w:tcW w:w="966" w:type="dxa"/>
            <w:tcBorders>
              <w:top w:val="nil"/>
              <w:left w:val="nil"/>
              <w:bottom w:val="single" w:sz="8" w:space="0" w:color="auto"/>
              <w:right w:val="single" w:sz="8" w:space="0" w:color="auto"/>
            </w:tcBorders>
            <w:shd w:val="clear" w:color="auto" w:fill="auto"/>
            <w:vAlign w:val="center"/>
            <w:hideMark/>
          </w:tcPr>
          <w:p w14:paraId="71DCB5DB"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52,14%</w:t>
            </w:r>
          </w:p>
        </w:tc>
        <w:tc>
          <w:tcPr>
            <w:tcW w:w="1716" w:type="dxa"/>
            <w:tcBorders>
              <w:top w:val="nil"/>
              <w:left w:val="nil"/>
              <w:bottom w:val="single" w:sz="8" w:space="0" w:color="auto"/>
              <w:right w:val="single" w:sz="8" w:space="0" w:color="auto"/>
            </w:tcBorders>
            <w:shd w:val="clear" w:color="auto" w:fill="auto"/>
            <w:vAlign w:val="center"/>
            <w:hideMark/>
          </w:tcPr>
          <w:p w14:paraId="3B399276"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12.707.874.161,35</w:t>
            </w:r>
          </w:p>
        </w:tc>
        <w:tc>
          <w:tcPr>
            <w:tcW w:w="966" w:type="dxa"/>
            <w:tcBorders>
              <w:top w:val="nil"/>
              <w:left w:val="nil"/>
              <w:bottom w:val="single" w:sz="8" w:space="0" w:color="auto"/>
              <w:right w:val="single" w:sz="8" w:space="0" w:color="auto"/>
            </w:tcBorders>
            <w:shd w:val="clear" w:color="auto" w:fill="auto"/>
            <w:vAlign w:val="center"/>
            <w:hideMark/>
          </w:tcPr>
          <w:p w14:paraId="2AB4951B"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50,74%</w:t>
            </w:r>
          </w:p>
        </w:tc>
      </w:tr>
      <w:tr w:rsidR="008935FE" w:rsidRPr="001C77A9" w14:paraId="6844E362"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74C39A7C"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nekretnina</w:t>
            </w:r>
          </w:p>
        </w:tc>
        <w:tc>
          <w:tcPr>
            <w:tcW w:w="1183" w:type="dxa"/>
            <w:tcBorders>
              <w:top w:val="nil"/>
              <w:left w:val="nil"/>
              <w:bottom w:val="single" w:sz="8" w:space="0" w:color="auto"/>
              <w:right w:val="single" w:sz="8" w:space="0" w:color="auto"/>
            </w:tcBorders>
            <w:shd w:val="clear" w:color="auto" w:fill="auto"/>
            <w:noWrap/>
            <w:vAlign w:val="center"/>
            <w:hideMark/>
          </w:tcPr>
          <w:p w14:paraId="0F0A87B4"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15.453</w:t>
            </w:r>
          </w:p>
        </w:tc>
        <w:tc>
          <w:tcPr>
            <w:tcW w:w="966" w:type="dxa"/>
            <w:tcBorders>
              <w:top w:val="nil"/>
              <w:left w:val="nil"/>
              <w:bottom w:val="single" w:sz="8" w:space="0" w:color="auto"/>
              <w:right w:val="single" w:sz="8" w:space="0" w:color="auto"/>
            </w:tcBorders>
            <w:shd w:val="clear" w:color="auto" w:fill="auto"/>
            <w:noWrap/>
            <w:vAlign w:val="center"/>
            <w:hideMark/>
          </w:tcPr>
          <w:p w14:paraId="2204B339"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28,06%</w:t>
            </w:r>
          </w:p>
        </w:tc>
        <w:tc>
          <w:tcPr>
            <w:tcW w:w="1746" w:type="dxa"/>
            <w:tcBorders>
              <w:top w:val="nil"/>
              <w:left w:val="nil"/>
              <w:bottom w:val="single" w:sz="8" w:space="0" w:color="auto"/>
              <w:right w:val="single" w:sz="8" w:space="0" w:color="auto"/>
            </w:tcBorders>
            <w:shd w:val="clear" w:color="auto" w:fill="auto"/>
            <w:noWrap/>
            <w:vAlign w:val="center"/>
            <w:hideMark/>
          </w:tcPr>
          <w:p w14:paraId="295C5957"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5.998.794.020,48</w:t>
            </w:r>
          </w:p>
        </w:tc>
        <w:tc>
          <w:tcPr>
            <w:tcW w:w="966" w:type="dxa"/>
            <w:tcBorders>
              <w:top w:val="nil"/>
              <w:left w:val="nil"/>
              <w:bottom w:val="single" w:sz="8" w:space="0" w:color="auto"/>
              <w:right w:val="single" w:sz="8" w:space="0" w:color="auto"/>
            </w:tcBorders>
            <w:shd w:val="clear" w:color="auto" w:fill="auto"/>
            <w:noWrap/>
            <w:vAlign w:val="center"/>
            <w:hideMark/>
          </w:tcPr>
          <w:p w14:paraId="56DC2AF5"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28,06%</w:t>
            </w:r>
          </w:p>
        </w:tc>
        <w:tc>
          <w:tcPr>
            <w:tcW w:w="1183" w:type="dxa"/>
            <w:tcBorders>
              <w:top w:val="nil"/>
              <w:left w:val="nil"/>
              <w:bottom w:val="single" w:sz="8" w:space="0" w:color="auto"/>
              <w:right w:val="single" w:sz="8" w:space="0" w:color="auto"/>
            </w:tcBorders>
            <w:shd w:val="clear" w:color="auto" w:fill="auto"/>
            <w:vAlign w:val="center"/>
            <w:hideMark/>
          </w:tcPr>
          <w:p w14:paraId="5768D65D"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16.299</w:t>
            </w:r>
          </w:p>
        </w:tc>
        <w:tc>
          <w:tcPr>
            <w:tcW w:w="966" w:type="dxa"/>
            <w:tcBorders>
              <w:top w:val="nil"/>
              <w:left w:val="nil"/>
              <w:bottom w:val="single" w:sz="8" w:space="0" w:color="auto"/>
              <w:right w:val="single" w:sz="8" w:space="0" w:color="auto"/>
            </w:tcBorders>
            <w:shd w:val="clear" w:color="auto" w:fill="auto"/>
            <w:vAlign w:val="center"/>
            <w:hideMark/>
          </w:tcPr>
          <w:p w14:paraId="6BF4940F"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23,68%</w:t>
            </w:r>
          </w:p>
        </w:tc>
        <w:tc>
          <w:tcPr>
            <w:tcW w:w="1716" w:type="dxa"/>
            <w:tcBorders>
              <w:top w:val="nil"/>
              <w:left w:val="nil"/>
              <w:bottom w:val="single" w:sz="8" w:space="0" w:color="auto"/>
              <w:right w:val="single" w:sz="8" w:space="0" w:color="auto"/>
            </w:tcBorders>
            <w:shd w:val="clear" w:color="auto" w:fill="auto"/>
            <w:vAlign w:val="center"/>
            <w:hideMark/>
          </w:tcPr>
          <w:p w14:paraId="20E10155"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6.595.336.556,25</w:t>
            </w:r>
          </w:p>
        </w:tc>
        <w:tc>
          <w:tcPr>
            <w:tcW w:w="966" w:type="dxa"/>
            <w:tcBorders>
              <w:top w:val="nil"/>
              <w:left w:val="nil"/>
              <w:bottom w:val="single" w:sz="8" w:space="0" w:color="auto"/>
              <w:right w:val="single" w:sz="8" w:space="0" w:color="auto"/>
            </w:tcBorders>
            <w:shd w:val="clear" w:color="auto" w:fill="auto"/>
            <w:vAlign w:val="center"/>
            <w:hideMark/>
          </w:tcPr>
          <w:p w14:paraId="72FCD359"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26,33%</w:t>
            </w:r>
          </w:p>
        </w:tc>
      </w:tr>
      <w:tr w:rsidR="008935FE" w:rsidRPr="001C77A9" w14:paraId="6CA794D5"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35D40FBA"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za potrebe blagajne</w:t>
            </w:r>
          </w:p>
        </w:tc>
        <w:tc>
          <w:tcPr>
            <w:tcW w:w="1183" w:type="dxa"/>
            <w:tcBorders>
              <w:top w:val="nil"/>
              <w:left w:val="nil"/>
              <w:bottom w:val="single" w:sz="8" w:space="0" w:color="auto"/>
              <w:right w:val="single" w:sz="8" w:space="0" w:color="auto"/>
            </w:tcBorders>
            <w:shd w:val="clear" w:color="auto" w:fill="auto"/>
            <w:noWrap/>
            <w:vAlign w:val="center"/>
            <w:hideMark/>
          </w:tcPr>
          <w:p w14:paraId="236C2658"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2.134</w:t>
            </w:r>
          </w:p>
        </w:tc>
        <w:tc>
          <w:tcPr>
            <w:tcW w:w="966" w:type="dxa"/>
            <w:tcBorders>
              <w:top w:val="nil"/>
              <w:left w:val="nil"/>
              <w:bottom w:val="single" w:sz="8" w:space="0" w:color="auto"/>
              <w:right w:val="single" w:sz="8" w:space="0" w:color="auto"/>
            </w:tcBorders>
            <w:shd w:val="clear" w:color="auto" w:fill="auto"/>
            <w:noWrap/>
            <w:vAlign w:val="center"/>
            <w:hideMark/>
          </w:tcPr>
          <w:p w14:paraId="0707B44C"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3,86%</w:t>
            </w:r>
          </w:p>
        </w:tc>
        <w:tc>
          <w:tcPr>
            <w:tcW w:w="1746" w:type="dxa"/>
            <w:tcBorders>
              <w:top w:val="nil"/>
              <w:left w:val="nil"/>
              <w:bottom w:val="single" w:sz="8" w:space="0" w:color="auto"/>
              <w:right w:val="single" w:sz="8" w:space="0" w:color="auto"/>
            </w:tcBorders>
            <w:shd w:val="clear" w:color="auto" w:fill="auto"/>
            <w:noWrap/>
            <w:vAlign w:val="center"/>
            <w:hideMark/>
          </w:tcPr>
          <w:p w14:paraId="4D9C6F2C"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825.671.605,04</w:t>
            </w:r>
          </w:p>
        </w:tc>
        <w:tc>
          <w:tcPr>
            <w:tcW w:w="966" w:type="dxa"/>
            <w:tcBorders>
              <w:top w:val="nil"/>
              <w:left w:val="nil"/>
              <w:bottom w:val="single" w:sz="8" w:space="0" w:color="auto"/>
              <w:right w:val="single" w:sz="8" w:space="0" w:color="auto"/>
            </w:tcBorders>
            <w:shd w:val="clear" w:color="auto" w:fill="auto"/>
            <w:noWrap/>
            <w:vAlign w:val="center"/>
            <w:hideMark/>
          </w:tcPr>
          <w:p w14:paraId="0561C13B"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3,86%</w:t>
            </w:r>
          </w:p>
        </w:tc>
        <w:tc>
          <w:tcPr>
            <w:tcW w:w="1183" w:type="dxa"/>
            <w:tcBorders>
              <w:top w:val="nil"/>
              <w:left w:val="nil"/>
              <w:bottom w:val="single" w:sz="8" w:space="0" w:color="auto"/>
              <w:right w:val="single" w:sz="8" w:space="0" w:color="auto"/>
            </w:tcBorders>
            <w:shd w:val="clear" w:color="auto" w:fill="auto"/>
            <w:vAlign w:val="center"/>
            <w:hideMark/>
          </w:tcPr>
          <w:p w14:paraId="123EAA89"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2.576</w:t>
            </w:r>
          </w:p>
        </w:tc>
        <w:tc>
          <w:tcPr>
            <w:tcW w:w="966" w:type="dxa"/>
            <w:tcBorders>
              <w:top w:val="nil"/>
              <w:left w:val="nil"/>
              <w:bottom w:val="single" w:sz="8" w:space="0" w:color="auto"/>
              <w:right w:val="single" w:sz="8" w:space="0" w:color="auto"/>
            </w:tcBorders>
            <w:shd w:val="clear" w:color="auto" w:fill="auto"/>
            <w:vAlign w:val="center"/>
            <w:hideMark/>
          </w:tcPr>
          <w:p w14:paraId="092102CB"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3,74%</w:t>
            </w:r>
          </w:p>
        </w:tc>
        <w:tc>
          <w:tcPr>
            <w:tcW w:w="1716" w:type="dxa"/>
            <w:tcBorders>
              <w:top w:val="nil"/>
              <w:left w:val="nil"/>
              <w:bottom w:val="single" w:sz="8" w:space="0" w:color="auto"/>
              <w:right w:val="single" w:sz="8" w:space="0" w:color="auto"/>
            </w:tcBorders>
            <w:shd w:val="clear" w:color="auto" w:fill="auto"/>
            <w:vAlign w:val="center"/>
            <w:hideMark/>
          </w:tcPr>
          <w:p w14:paraId="5274E1FD"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947.395.186,55</w:t>
            </w:r>
          </w:p>
        </w:tc>
        <w:tc>
          <w:tcPr>
            <w:tcW w:w="966" w:type="dxa"/>
            <w:tcBorders>
              <w:top w:val="nil"/>
              <w:left w:val="nil"/>
              <w:bottom w:val="single" w:sz="8" w:space="0" w:color="auto"/>
              <w:right w:val="single" w:sz="8" w:space="0" w:color="auto"/>
            </w:tcBorders>
            <w:shd w:val="clear" w:color="auto" w:fill="auto"/>
            <w:vAlign w:val="center"/>
            <w:hideMark/>
          </w:tcPr>
          <w:p w14:paraId="690E823F"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3,78%</w:t>
            </w:r>
          </w:p>
        </w:tc>
      </w:tr>
      <w:tr w:rsidR="008935FE" w:rsidRPr="001C77A9" w14:paraId="729AE600"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7405A96F"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pozajmica</w:t>
            </w:r>
          </w:p>
        </w:tc>
        <w:tc>
          <w:tcPr>
            <w:tcW w:w="1183" w:type="dxa"/>
            <w:tcBorders>
              <w:top w:val="nil"/>
              <w:left w:val="nil"/>
              <w:bottom w:val="single" w:sz="8" w:space="0" w:color="auto"/>
              <w:right w:val="single" w:sz="8" w:space="0" w:color="auto"/>
            </w:tcBorders>
            <w:shd w:val="clear" w:color="auto" w:fill="auto"/>
            <w:noWrap/>
            <w:vAlign w:val="center"/>
            <w:hideMark/>
          </w:tcPr>
          <w:p w14:paraId="1842037C"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2.528</w:t>
            </w:r>
          </w:p>
        </w:tc>
        <w:tc>
          <w:tcPr>
            <w:tcW w:w="966" w:type="dxa"/>
            <w:tcBorders>
              <w:top w:val="nil"/>
              <w:left w:val="nil"/>
              <w:bottom w:val="single" w:sz="8" w:space="0" w:color="auto"/>
              <w:right w:val="single" w:sz="8" w:space="0" w:color="auto"/>
            </w:tcBorders>
            <w:shd w:val="clear" w:color="auto" w:fill="auto"/>
            <w:noWrap/>
            <w:vAlign w:val="center"/>
            <w:hideMark/>
          </w:tcPr>
          <w:p w14:paraId="378C5EC6"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4,03%</w:t>
            </w:r>
          </w:p>
        </w:tc>
        <w:tc>
          <w:tcPr>
            <w:tcW w:w="1746" w:type="dxa"/>
            <w:tcBorders>
              <w:top w:val="nil"/>
              <w:left w:val="nil"/>
              <w:bottom w:val="single" w:sz="8" w:space="0" w:color="auto"/>
              <w:right w:val="single" w:sz="8" w:space="0" w:color="auto"/>
            </w:tcBorders>
            <w:shd w:val="clear" w:color="auto" w:fill="auto"/>
            <w:noWrap/>
            <w:vAlign w:val="center"/>
            <w:hideMark/>
          </w:tcPr>
          <w:p w14:paraId="1F1CAAA6"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861.559.042,50</w:t>
            </w:r>
          </w:p>
        </w:tc>
        <w:tc>
          <w:tcPr>
            <w:tcW w:w="966" w:type="dxa"/>
            <w:tcBorders>
              <w:top w:val="nil"/>
              <w:left w:val="nil"/>
              <w:bottom w:val="single" w:sz="8" w:space="0" w:color="auto"/>
              <w:right w:val="single" w:sz="8" w:space="0" w:color="auto"/>
            </w:tcBorders>
            <w:shd w:val="clear" w:color="auto" w:fill="auto"/>
            <w:noWrap/>
            <w:vAlign w:val="center"/>
            <w:hideMark/>
          </w:tcPr>
          <w:p w14:paraId="29CB582E"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4,03%</w:t>
            </w:r>
          </w:p>
        </w:tc>
        <w:tc>
          <w:tcPr>
            <w:tcW w:w="1183" w:type="dxa"/>
            <w:tcBorders>
              <w:top w:val="nil"/>
              <w:left w:val="nil"/>
              <w:bottom w:val="single" w:sz="8" w:space="0" w:color="auto"/>
              <w:right w:val="single" w:sz="8" w:space="0" w:color="auto"/>
            </w:tcBorders>
            <w:shd w:val="clear" w:color="auto" w:fill="auto"/>
            <w:vAlign w:val="center"/>
            <w:hideMark/>
          </w:tcPr>
          <w:p w14:paraId="7902A730"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2.357</w:t>
            </w:r>
          </w:p>
        </w:tc>
        <w:tc>
          <w:tcPr>
            <w:tcW w:w="966" w:type="dxa"/>
            <w:tcBorders>
              <w:top w:val="nil"/>
              <w:left w:val="nil"/>
              <w:bottom w:val="single" w:sz="8" w:space="0" w:color="auto"/>
              <w:right w:val="single" w:sz="8" w:space="0" w:color="auto"/>
            </w:tcBorders>
            <w:shd w:val="clear" w:color="auto" w:fill="auto"/>
            <w:vAlign w:val="center"/>
            <w:hideMark/>
          </w:tcPr>
          <w:p w14:paraId="75D4CB67"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3,42%</w:t>
            </w:r>
          </w:p>
        </w:tc>
        <w:tc>
          <w:tcPr>
            <w:tcW w:w="1716" w:type="dxa"/>
            <w:tcBorders>
              <w:top w:val="nil"/>
              <w:left w:val="nil"/>
              <w:bottom w:val="single" w:sz="8" w:space="0" w:color="auto"/>
              <w:right w:val="single" w:sz="8" w:space="0" w:color="auto"/>
            </w:tcBorders>
            <w:shd w:val="clear" w:color="auto" w:fill="auto"/>
            <w:vAlign w:val="center"/>
            <w:hideMark/>
          </w:tcPr>
          <w:p w14:paraId="7F8C2F11"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844.863.427,29</w:t>
            </w:r>
          </w:p>
        </w:tc>
        <w:tc>
          <w:tcPr>
            <w:tcW w:w="966" w:type="dxa"/>
            <w:tcBorders>
              <w:top w:val="nil"/>
              <w:left w:val="nil"/>
              <w:bottom w:val="single" w:sz="8" w:space="0" w:color="auto"/>
              <w:right w:val="single" w:sz="8" w:space="0" w:color="auto"/>
            </w:tcBorders>
            <w:shd w:val="clear" w:color="auto" w:fill="auto"/>
            <w:vAlign w:val="center"/>
            <w:hideMark/>
          </w:tcPr>
          <w:p w14:paraId="3FF69ABC"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3,37%</w:t>
            </w:r>
          </w:p>
        </w:tc>
      </w:tr>
      <w:tr w:rsidR="008935FE" w:rsidRPr="001C77A9" w14:paraId="42FA26B5"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3B7687AF"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roba</w:t>
            </w:r>
          </w:p>
        </w:tc>
        <w:tc>
          <w:tcPr>
            <w:tcW w:w="1183" w:type="dxa"/>
            <w:tcBorders>
              <w:top w:val="nil"/>
              <w:left w:val="nil"/>
              <w:bottom w:val="single" w:sz="8" w:space="0" w:color="auto"/>
              <w:right w:val="single" w:sz="8" w:space="0" w:color="auto"/>
            </w:tcBorders>
            <w:shd w:val="clear" w:color="auto" w:fill="auto"/>
            <w:noWrap/>
            <w:vAlign w:val="center"/>
            <w:hideMark/>
          </w:tcPr>
          <w:p w14:paraId="4D401DD0"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1.216</w:t>
            </w:r>
          </w:p>
        </w:tc>
        <w:tc>
          <w:tcPr>
            <w:tcW w:w="966" w:type="dxa"/>
            <w:tcBorders>
              <w:top w:val="nil"/>
              <w:left w:val="nil"/>
              <w:bottom w:val="single" w:sz="8" w:space="0" w:color="auto"/>
              <w:right w:val="single" w:sz="8" w:space="0" w:color="auto"/>
            </w:tcBorders>
            <w:shd w:val="clear" w:color="auto" w:fill="auto"/>
            <w:noWrap/>
            <w:vAlign w:val="center"/>
            <w:hideMark/>
          </w:tcPr>
          <w:p w14:paraId="2FC49B37"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1,71%</w:t>
            </w:r>
          </w:p>
        </w:tc>
        <w:tc>
          <w:tcPr>
            <w:tcW w:w="1746" w:type="dxa"/>
            <w:tcBorders>
              <w:top w:val="nil"/>
              <w:left w:val="nil"/>
              <w:bottom w:val="single" w:sz="8" w:space="0" w:color="auto"/>
              <w:right w:val="single" w:sz="8" w:space="0" w:color="auto"/>
            </w:tcBorders>
            <w:shd w:val="clear" w:color="auto" w:fill="auto"/>
            <w:noWrap/>
            <w:vAlign w:val="center"/>
            <w:hideMark/>
          </w:tcPr>
          <w:p w14:paraId="248360FA"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365.700.076,69</w:t>
            </w:r>
          </w:p>
        </w:tc>
        <w:tc>
          <w:tcPr>
            <w:tcW w:w="966" w:type="dxa"/>
            <w:tcBorders>
              <w:top w:val="nil"/>
              <w:left w:val="nil"/>
              <w:bottom w:val="single" w:sz="8" w:space="0" w:color="auto"/>
              <w:right w:val="single" w:sz="8" w:space="0" w:color="auto"/>
            </w:tcBorders>
            <w:shd w:val="clear" w:color="auto" w:fill="auto"/>
            <w:noWrap/>
            <w:vAlign w:val="center"/>
            <w:hideMark/>
          </w:tcPr>
          <w:p w14:paraId="5F2C220C"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1,71%</w:t>
            </w:r>
          </w:p>
        </w:tc>
        <w:tc>
          <w:tcPr>
            <w:tcW w:w="1183" w:type="dxa"/>
            <w:tcBorders>
              <w:top w:val="nil"/>
              <w:left w:val="nil"/>
              <w:bottom w:val="single" w:sz="8" w:space="0" w:color="auto"/>
              <w:right w:val="single" w:sz="8" w:space="0" w:color="auto"/>
            </w:tcBorders>
            <w:shd w:val="clear" w:color="auto" w:fill="auto"/>
            <w:vAlign w:val="center"/>
            <w:hideMark/>
          </w:tcPr>
          <w:p w14:paraId="3B230E49"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1.521</w:t>
            </w:r>
          </w:p>
        </w:tc>
        <w:tc>
          <w:tcPr>
            <w:tcW w:w="966" w:type="dxa"/>
            <w:tcBorders>
              <w:top w:val="nil"/>
              <w:left w:val="nil"/>
              <w:bottom w:val="single" w:sz="8" w:space="0" w:color="auto"/>
              <w:right w:val="single" w:sz="8" w:space="0" w:color="auto"/>
            </w:tcBorders>
            <w:shd w:val="clear" w:color="auto" w:fill="auto"/>
            <w:vAlign w:val="center"/>
            <w:hideMark/>
          </w:tcPr>
          <w:p w14:paraId="4AE7DDE3"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2,21%</w:t>
            </w:r>
          </w:p>
        </w:tc>
        <w:tc>
          <w:tcPr>
            <w:tcW w:w="1716" w:type="dxa"/>
            <w:tcBorders>
              <w:top w:val="nil"/>
              <w:left w:val="nil"/>
              <w:bottom w:val="single" w:sz="8" w:space="0" w:color="auto"/>
              <w:right w:val="single" w:sz="8" w:space="0" w:color="auto"/>
            </w:tcBorders>
            <w:shd w:val="clear" w:color="auto" w:fill="auto"/>
            <w:vAlign w:val="center"/>
            <w:hideMark/>
          </w:tcPr>
          <w:p w14:paraId="3C381F5D"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444.630.706,75</w:t>
            </w:r>
          </w:p>
        </w:tc>
        <w:tc>
          <w:tcPr>
            <w:tcW w:w="966" w:type="dxa"/>
            <w:tcBorders>
              <w:top w:val="nil"/>
              <w:left w:val="nil"/>
              <w:bottom w:val="single" w:sz="8" w:space="0" w:color="auto"/>
              <w:right w:val="single" w:sz="8" w:space="0" w:color="auto"/>
            </w:tcBorders>
            <w:shd w:val="clear" w:color="auto" w:fill="auto"/>
            <w:vAlign w:val="center"/>
            <w:hideMark/>
          </w:tcPr>
          <w:p w14:paraId="5017FAB7"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1,78%</w:t>
            </w:r>
          </w:p>
        </w:tc>
      </w:tr>
      <w:tr w:rsidR="008935FE" w:rsidRPr="001C77A9" w14:paraId="2F7FDBA6"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11ABBAA2"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darovanje</w:t>
            </w:r>
          </w:p>
        </w:tc>
        <w:tc>
          <w:tcPr>
            <w:tcW w:w="1183" w:type="dxa"/>
            <w:tcBorders>
              <w:top w:val="nil"/>
              <w:left w:val="nil"/>
              <w:bottom w:val="single" w:sz="8" w:space="0" w:color="auto"/>
              <w:right w:val="single" w:sz="8" w:space="0" w:color="auto"/>
            </w:tcBorders>
            <w:shd w:val="clear" w:color="auto" w:fill="auto"/>
            <w:noWrap/>
            <w:vAlign w:val="center"/>
            <w:hideMark/>
          </w:tcPr>
          <w:p w14:paraId="04239A45"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1.352</w:t>
            </w:r>
          </w:p>
        </w:tc>
        <w:tc>
          <w:tcPr>
            <w:tcW w:w="966" w:type="dxa"/>
            <w:tcBorders>
              <w:top w:val="nil"/>
              <w:left w:val="nil"/>
              <w:bottom w:val="single" w:sz="8" w:space="0" w:color="auto"/>
              <w:right w:val="single" w:sz="8" w:space="0" w:color="auto"/>
            </w:tcBorders>
            <w:shd w:val="clear" w:color="auto" w:fill="auto"/>
            <w:noWrap/>
            <w:vAlign w:val="center"/>
            <w:hideMark/>
          </w:tcPr>
          <w:p w14:paraId="64E1EC22"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2,54%</w:t>
            </w:r>
          </w:p>
        </w:tc>
        <w:tc>
          <w:tcPr>
            <w:tcW w:w="1746" w:type="dxa"/>
            <w:tcBorders>
              <w:top w:val="nil"/>
              <w:left w:val="nil"/>
              <w:bottom w:val="single" w:sz="8" w:space="0" w:color="auto"/>
              <w:right w:val="single" w:sz="8" w:space="0" w:color="auto"/>
            </w:tcBorders>
            <w:shd w:val="clear" w:color="auto" w:fill="auto"/>
            <w:noWrap/>
            <w:vAlign w:val="center"/>
            <w:hideMark/>
          </w:tcPr>
          <w:p w14:paraId="4A2CAE7D"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542.356.091,31</w:t>
            </w:r>
          </w:p>
        </w:tc>
        <w:tc>
          <w:tcPr>
            <w:tcW w:w="966" w:type="dxa"/>
            <w:tcBorders>
              <w:top w:val="nil"/>
              <w:left w:val="nil"/>
              <w:bottom w:val="single" w:sz="8" w:space="0" w:color="auto"/>
              <w:right w:val="single" w:sz="8" w:space="0" w:color="auto"/>
            </w:tcBorders>
            <w:shd w:val="clear" w:color="auto" w:fill="auto"/>
            <w:noWrap/>
            <w:vAlign w:val="center"/>
            <w:hideMark/>
          </w:tcPr>
          <w:p w14:paraId="2F2EDEF5"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2,54%</w:t>
            </w:r>
          </w:p>
        </w:tc>
        <w:tc>
          <w:tcPr>
            <w:tcW w:w="1183" w:type="dxa"/>
            <w:tcBorders>
              <w:top w:val="nil"/>
              <w:left w:val="nil"/>
              <w:bottom w:val="single" w:sz="8" w:space="0" w:color="auto"/>
              <w:right w:val="single" w:sz="8" w:space="0" w:color="auto"/>
            </w:tcBorders>
            <w:shd w:val="clear" w:color="auto" w:fill="auto"/>
            <w:vAlign w:val="center"/>
            <w:hideMark/>
          </w:tcPr>
          <w:p w14:paraId="342C25E9"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1.413</w:t>
            </w:r>
          </w:p>
        </w:tc>
        <w:tc>
          <w:tcPr>
            <w:tcW w:w="966" w:type="dxa"/>
            <w:tcBorders>
              <w:top w:val="nil"/>
              <w:left w:val="nil"/>
              <w:bottom w:val="single" w:sz="8" w:space="0" w:color="auto"/>
              <w:right w:val="single" w:sz="8" w:space="0" w:color="auto"/>
            </w:tcBorders>
            <w:shd w:val="clear" w:color="auto" w:fill="auto"/>
            <w:vAlign w:val="center"/>
            <w:hideMark/>
          </w:tcPr>
          <w:p w14:paraId="1CB72B5F"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2,05%</w:t>
            </w:r>
          </w:p>
        </w:tc>
        <w:tc>
          <w:tcPr>
            <w:tcW w:w="1716" w:type="dxa"/>
            <w:tcBorders>
              <w:top w:val="nil"/>
              <w:left w:val="nil"/>
              <w:bottom w:val="single" w:sz="8" w:space="0" w:color="auto"/>
              <w:right w:val="single" w:sz="8" w:space="0" w:color="auto"/>
            </w:tcBorders>
            <w:shd w:val="clear" w:color="auto" w:fill="auto"/>
            <w:vAlign w:val="center"/>
            <w:hideMark/>
          </w:tcPr>
          <w:p w14:paraId="3A07992E"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533.903.754,84</w:t>
            </w:r>
          </w:p>
        </w:tc>
        <w:tc>
          <w:tcPr>
            <w:tcW w:w="966" w:type="dxa"/>
            <w:tcBorders>
              <w:top w:val="nil"/>
              <w:left w:val="nil"/>
              <w:bottom w:val="single" w:sz="8" w:space="0" w:color="auto"/>
              <w:right w:val="single" w:sz="8" w:space="0" w:color="auto"/>
            </w:tcBorders>
            <w:shd w:val="clear" w:color="auto" w:fill="auto"/>
            <w:vAlign w:val="center"/>
            <w:hideMark/>
          </w:tcPr>
          <w:p w14:paraId="508C3FFE"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2,13%</w:t>
            </w:r>
          </w:p>
        </w:tc>
      </w:tr>
      <w:tr w:rsidR="008935FE" w:rsidRPr="001C77A9" w14:paraId="60E265EC"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571A4A1E"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kupnja strane gotovine</w:t>
            </w:r>
          </w:p>
        </w:tc>
        <w:tc>
          <w:tcPr>
            <w:tcW w:w="1183" w:type="dxa"/>
            <w:tcBorders>
              <w:top w:val="nil"/>
              <w:left w:val="nil"/>
              <w:bottom w:val="single" w:sz="8" w:space="0" w:color="auto"/>
              <w:right w:val="single" w:sz="8" w:space="0" w:color="auto"/>
            </w:tcBorders>
            <w:shd w:val="clear" w:color="auto" w:fill="auto"/>
            <w:noWrap/>
            <w:vAlign w:val="center"/>
            <w:hideMark/>
          </w:tcPr>
          <w:p w14:paraId="269A406F"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1.382</w:t>
            </w:r>
          </w:p>
        </w:tc>
        <w:tc>
          <w:tcPr>
            <w:tcW w:w="966" w:type="dxa"/>
            <w:tcBorders>
              <w:top w:val="nil"/>
              <w:left w:val="nil"/>
              <w:bottom w:val="single" w:sz="8" w:space="0" w:color="auto"/>
              <w:right w:val="single" w:sz="8" w:space="0" w:color="auto"/>
            </w:tcBorders>
            <w:shd w:val="clear" w:color="auto" w:fill="auto"/>
            <w:noWrap/>
            <w:vAlign w:val="center"/>
            <w:hideMark/>
          </w:tcPr>
          <w:p w14:paraId="06A6AC82"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2,47%</w:t>
            </w:r>
          </w:p>
        </w:tc>
        <w:tc>
          <w:tcPr>
            <w:tcW w:w="1746" w:type="dxa"/>
            <w:tcBorders>
              <w:top w:val="nil"/>
              <w:left w:val="nil"/>
              <w:bottom w:val="single" w:sz="8" w:space="0" w:color="auto"/>
              <w:right w:val="single" w:sz="8" w:space="0" w:color="auto"/>
            </w:tcBorders>
            <w:shd w:val="clear" w:color="auto" w:fill="auto"/>
            <w:noWrap/>
            <w:vAlign w:val="center"/>
            <w:hideMark/>
          </w:tcPr>
          <w:p w14:paraId="4334A3F5"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528.076.605,12</w:t>
            </w:r>
          </w:p>
        </w:tc>
        <w:tc>
          <w:tcPr>
            <w:tcW w:w="966" w:type="dxa"/>
            <w:tcBorders>
              <w:top w:val="nil"/>
              <w:left w:val="nil"/>
              <w:bottom w:val="single" w:sz="8" w:space="0" w:color="auto"/>
              <w:right w:val="single" w:sz="8" w:space="0" w:color="auto"/>
            </w:tcBorders>
            <w:shd w:val="clear" w:color="auto" w:fill="auto"/>
            <w:noWrap/>
            <w:vAlign w:val="center"/>
            <w:hideMark/>
          </w:tcPr>
          <w:p w14:paraId="5582D8B3"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2,47%</w:t>
            </w:r>
          </w:p>
        </w:tc>
        <w:tc>
          <w:tcPr>
            <w:tcW w:w="1183" w:type="dxa"/>
            <w:tcBorders>
              <w:top w:val="nil"/>
              <w:left w:val="nil"/>
              <w:bottom w:val="single" w:sz="8" w:space="0" w:color="auto"/>
              <w:right w:val="single" w:sz="8" w:space="0" w:color="auto"/>
            </w:tcBorders>
            <w:shd w:val="clear" w:color="auto" w:fill="auto"/>
            <w:vAlign w:val="center"/>
            <w:hideMark/>
          </w:tcPr>
          <w:p w14:paraId="17C03E0C"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1.378</w:t>
            </w:r>
          </w:p>
        </w:tc>
        <w:tc>
          <w:tcPr>
            <w:tcW w:w="966" w:type="dxa"/>
            <w:tcBorders>
              <w:top w:val="nil"/>
              <w:left w:val="nil"/>
              <w:bottom w:val="single" w:sz="8" w:space="0" w:color="auto"/>
              <w:right w:val="single" w:sz="8" w:space="0" w:color="auto"/>
            </w:tcBorders>
            <w:shd w:val="clear" w:color="auto" w:fill="auto"/>
            <w:vAlign w:val="center"/>
            <w:hideMark/>
          </w:tcPr>
          <w:p w14:paraId="4518FEDE"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2,00%</w:t>
            </w:r>
          </w:p>
        </w:tc>
        <w:tc>
          <w:tcPr>
            <w:tcW w:w="1716" w:type="dxa"/>
            <w:tcBorders>
              <w:top w:val="nil"/>
              <w:left w:val="nil"/>
              <w:bottom w:val="single" w:sz="8" w:space="0" w:color="auto"/>
              <w:right w:val="single" w:sz="8" w:space="0" w:color="auto"/>
            </w:tcBorders>
            <w:shd w:val="clear" w:color="auto" w:fill="auto"/>
            <w:vAlign w:val="center"/>
            <w:hideMark/>
          </w:tcPr>
          <w:p w14:paraId="6AF66070"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512.102.311,80</w:t>
            </w:r>
          </w:p>
        </w:tc>
        <w:tc>
          <w:tcPr>
            <w:tcW w:w="966" w:type="dxa"/>
            <w:tcBorders>
              <w:top w:val="nil"/>
              <w:left w:val="nil"/>
              <w:bottom w:val="single" w:sz="8" w:space="0" w:color="auto"/>
              <w:right w:val="single" w:sz="8" w:space="0" w:color="auto"/>
            </w:tcBorders>
            <w:shd w:val="clear" w:color="auto" w:fill="auto"/>
            <w:vAlign w:val="center"/>
            <w:hideMark/>
          </w:tcPr>
          <w:p w14:paraId="08DEA812"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2,04%</w:t>
            </w:r>
          </w:p>
        </w:tc>
      </w:tr>
      <w:tr w:rsidR="008935FE" w:rsidRPr="001C77A9" w14:paraId="2CA6A9D1"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686CEF17"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pokretnine</w:t>
            </w:r>
          </w:p>
        </w:tc>
        <w:tc>
          <w:tcPr>
            <w:tcW w:w="1183" w:type="dxa"/>
            <w:tcBorders>
              <w:top w:val="nil"/>
              <w:left w:val="nil"/>
              <w:bottom w:val="single" w:sz="8" w:space="0" w:color="auto"/>
              <w:right w:val="single" w:sz="8" w:space="0" w:color="auto"/>
            </w:tcBorders>
            <w:shd w:val="clear" w:color="auto" w:fill="auto"/>
            <w:noWrap/>
            <w:vAlign w:val="center"/>
            <w:hideMark/>
          </w:tcPr>
          <w:p w14:paraId="361D35D3"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w:t>
            </w:r>
          </w:p>
        </w:tc>
        <w:tc>
          <w:tcPr>
            <w:tcW w:w="966" w:type="dxa"/>
            <w:tcBorders>
              <w:top w:val="nil"/>
              <w:left w:val="nil"/>
              <w:bottom w:val="single" w:sz="8" w:space="0" w:color="auto"/>
              <w:right w:val="single" w:sz="8" w:space="0" w:color="auto"/>
            </w:tcBorders>
            <w:shd w:val="clear" w:color="auto" w:fill="auto"/>
            <w:noWrap/>
            <w:vAlign w:val="center"/>
            <w:hideMark/>
          </w:tcPr>
          <w:p w14:paraId="19A6ABC8"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w:t>
            </w:r>
          </w:p>
        </w:tc>
        <w:tc>
          <w:tcPr>
            <w:tcW w:w="1746" w:type="dxa"/>
            <w:tcBorders>
              <w:top w:val="nil"/>
              <w:left w:val="nil"/>
              <w:bottom w:val="single" w:sz="8" w:space="0" w:color="auto"/>
              <w:right w:val="single" w:sz="8" w:space="0" w:color="auto"/>
            </w:tcBorders>
            <w:shd w:val="clear" w:color="auto" w:fill="auto"/>
            <w:noWrap/>
            <w:vAlign w:val="center"/>
            <w:hideMark/>
          </w:tcPr>
          <w:p w14:paraId="2A18E01D"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w:t>
            </w:r>
          </w:p>
        </w:tc>
        <w:tc>
          <w:tcPr>
            <w:tcW w:w="966" w:type="dxa"/>
            <w:tcBorders>
              <w:top w:val="nil"/>
              <w:left w:val="nil"/>
              <w:bottom w:val="single" w:sz="8" w:space="0" w:color="auto"/>
              <w:right w:val="single" w:sz="8" w:space="0" w:color="auto"/>
            </w:tcBorders>
            <w:shd w:val="clear" w:color="auto" w:fill="auto"/>
            <w:noWrap/>
            <w:vAlign w:val="center"/>
            <w:hideMark/>
          </w:tcPr>
          <w:p w14:paraId="175A84D1"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w:t>
            </w:r>
          </w:p>
        </w:tc>
        <w:tc>
          <w:tcPr>
            <w:tcW w:w="1183" w:type="dxa"/>
            <w:tcBorders>
              <w:top w:val="nil"/>
              <w:left w:val="nil"/>
              <w:bottom w:val="single" w:sz="8" w:space="0" w:color="auto"/>
              <w:right w:val="single" w:sz="8" w:space="0" w:color="auto"/>
            </w:tcBorders>
            <w:shd w:val="clear" w:color="auto" w:fill="auto"/>
            <w:vAlign w:val="center"/>
            <w:hideMark/>
          </w:tcPr>
          <w:p w14:paraId="06A5F5F5"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1.305</w:t>
            </w:r>
          </w:p>
        </w:tc>
        <w:tc>
          <w:tcPr>
            <w:tcW w:w="966" w:type="dxa"/>
            <w:tcBorders>
              <w:top w:val="nil"/>
              <w:left w:val="nil"/>
              <w:bottom w:val="single" w:sz="8" w:space="0" w:color="auto"/>
              <w:right w:val="single" w:sz="8" w:space="0" w:color="auto"/>
            </w:tcBorders>
            <w:shd w:val="clear" w:color="auto" w:fill="auto"/>
            <w:vAlign w:val="center"/>
            <w:hideMark/>
          </w:tcPr>
          <w:p w14:paraId="27D97C0A"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1,90%</w:t>
            </w:r>
          </w:p>
        </w:tc>
        <w:tc>
          <w:tcPr>
            <w:tcW w:w="1716" w:type="dxa"/>
            <w:tcBorders>
              <w:top w:val="nil"/>
              <w:left w:val="nil"/>
              <w:bottom w:val="single" w:sz="8" w:space="0" w:color="auto"/>
              <w:right w:val="single" w:sz="8" w:space="0" w:color="auto"/>
            </w:tcBorders>
            <w:shd w:val="clear" w:color="auto" w:fill="auto"/>
            <w:vAlign w:val="center"/>
            <w:hideMark/>
          </w:tcPr>
          <w:p w14:paraId="5D7862C6"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358.732.902,23</w:t>
            </w:r>
          </w:p>
        </w:tc>
        <w:tc>
          <w:tcPr>
            <w:tcW w:w="966" w:type="dxa"/>
            <w:tcBorders>
              <w:top w:val="nil"/>
              <w:left w:val="nil"/>
              <w:bottom w:val="single" w:sz="8" w:space="0" w:color="auto"/>
              <w:right w:val="single" w:sz="8" w:space="0" w:color="auto"/>
            </w:tcBorders>
            <w:shd w:val="clear" w:color="auto" w:fill="auto"/>
            <w:vAlign w:val="center"/>
            <w:hideMark/>
          </w:tcPr>
          <w:p w14:paraId="6E722948"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1,43%</w:t>
            </w:r>
          </w:p>
        </w:tc>
      </w:tr>
      <w:tr w:rsidR="008935FE" w:rsidRPr="001C77A9" w14:paraId="1DBA751D"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10CD77BE"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usluga</w:t>
            </w:r>
          </w:p>
        </w:tc>
        <w:tc>
          <w:tcPr>
            <w:tcW w:w="1183" w:type="dxa"/>
            <w:tcBorders>
              <w:top w:val="nil"/>
              <w:left w:val="nil"/>
              <w:bottom w:val="single" w:sz="8" w:space="0" w:color="auto"/>
              <w:right w:val="single" w:sz="8" w:space="0" w:color="auto"/>
            </w:tcBorders>
            <w:shd w:val="clear" w:color="auto" w:fill="auto"/>
            <w:noWrap/>
            <w:vAlign w:val="center"/>
            <w:hideMark/>
          </w:tcPr>
          <w:p w14:paraId="35776C12"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1.018</w:t>
            </w:r>
          </w:p>
        </w:tc>
        <w:tc>
          <w:tcPr>
            <w:tcW w:w="966" w:type="dxa"/>
            <w:tcBorders>
              <w:top w:val="nil"/>
              <w:left w:val="nil"/>
              <w:bottom w:val="single" w:sz="8" w:space="0" w:color="auto"/>
              <w:right w:val="single" w:sz="8" w:space="0" w:color="auto"/>
            </w:tcBorders>
            <w:shd w:val="clear" w:color="auto" w:fill="auto"/>
            <w:noWrap/>
            <w:vAlign w:val="center"/>
            <w:hideMark/>
          </w:tcPr>
          <w:p w14:paraId="4179C348"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1,56%</w:t>
            </w:r>
          </w:p>
        </w:tc>
        <w:tc>
          <w:tcPr>
            <w:tcW w:w="1746" w:type="dxa"/>
            <w:tcBorders>
              <w:top w:val="nil"/>
              <w:left w:val="nil"/>
              <w:bottom w:val="single" w:sz="8" w:space="0" w:color="auto"/>
              <w:right w:val="single" w:sz="8" w:space="0" w:color="auto"/>
            </w:tcBorders>
            <w:shd w:val="clear" w:color="auto" w:fill="auto"/>
            <w:noWrap/>
            <w:vAlign w:val="center"/>
            <w:hideMark/>
          </w:tcPr>
          <w:p w14:paraId="77458BB4"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334.420.969,62</w:t>
            </w:r>
          </w:p>
        </w:tc>
        <w:tc>
          <w:tcPr>
            <w:tcW w:w="966" w:type="dxa"/>
            <w:tcBorders>
              <w:top w:val="nil"/>
              <w:left w:val="nil"/>
              <w:bottom w:val="single" w:sz="8" w:space="0" w:color="auto"/>
              <w:right w:val="single" w:sz="8" w:space="0" w:color="auto"/>
            </w:tcBorders>
            <w:shd w:val="clear" w:color="auto" w:fill="auto"/>
            <w:noWrap/>
            <w:vAlign w:val="center"/>
            <w:hideMark/>
          </w:tcPr>
          <w:p w14:paraId="420D5D78"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1,56%</w:t>
            </w:r>
          </w:p>
        </w:tc>
        <w:tc>
          <w:tcPr>
            <w:tcW w:w="1183" w:type="dxa"/>
            <w:tcBorders>
              <w:top w:val="nil"/>
              <w:left w:val="nil"/>
              <w:bottom w:val="single" w:sz="8" w:space="0" w:color="auto"/>
              <w:right w:val="single" w:sz="8" w:space="0" w:color="auto"/>
            </w:tcBorders>
            <w:shd w:val="clear" w:color="auto" w:fill="auto"/>
            <w:vAlign w:val="center"/>
            <w:hideMark/>
          </w:tcPr>
          <w:p w14:paraId="15C79FC9"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1.273</w:t>
            </w:r>
          </w:p>
        </w:tc>
        <w:tc>
          <w:tcPr>
            <w:tcW w:w="966" w:type="dxa"/>
            <w:tcBorders>
              <w:top w:val="nil"/>
              <w:left w:val="nil"/>
              <w:bottom w:val="single" w:sz="8" w:space="0" w:color="auto"/>
              <w:right w:val="single" w:sz="8" w:space="0" w:color="auto"/>
            </w:tcBorders>
            <w:shd w:val="clear" w:color="auto" w:fill="auto"/>
            <w:vAlign w:val="center"/>
            <w:hideMark/>
          </w:tcPr>
          <w:p w14:paraId="264997AC"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1,85%</w:t>
            </w:r>
          </w:p>
        </w:tc>
        <w:tc>
          <w:tcPr>
            <w:tcW w:w="1716" w:type="dxa"/>
            <w:tcBorders>
              <w:top w:val="nil"/>
              <w:left w:val="nil"/>
              <w:bottom w:val="single" w:sz="8" w:space="0" w:color="auto"/>
              <w:right w:val="single" w:sz="8" w:space="0" w:color="auto"/>
            </w:tcBorders>
            <w:shd w:val="clear" w:color="auto" w:fill="auto"/>
            <w:vAlign w:val="center"/>
            <w:hideMark/>
          </w:tcPr>
          <w:p w14:paraId="704C570E"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443.063.870,73</w:t>
            </w:r>
          </w:p>
        </w:tc>
        <w:tc>
          <w:tcPr>
            <w:tcW w:w="966" w:type="dxa"/>
            <w:tcBorders>
              <w:top w:val="nil"/>
              <w:left w:val="nil"/>
              <w:bottom w:val="single" w:sz="8" w:space="0" w:color="auto"/>
              <w:right w:val="single" w:sz="8" w:space="0" w:color="auto"/>
            </w:tcBorders>
            <w:shd w:val="clear" w:color="auto" w:fill="auto"/>
            <w:vAlign w:val="center"/>
            <w:hideMark/>
          </w:tcPr>
          <w:p w14:paraId="3BB4AF6B"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1,77%</w:t>
            </w:r>
          </w:p>
        </w:tc>
      </w:tr>
      <w:tr w:rsidR="008935FE" w:rsidRPr="001C77A9" w14:paraId="50516C4E"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152B99D4"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nasljedstvo</w:t>
            </w:r>
          </w:p>
        </w:tc>
        <w:tc>
          <w:tcPr>
            <w:tcW w:w="1183" w:type="dxa"/>
            <w:tcBorders>
              <w:top w:val="nil"/>
              <w:left w:val="nil"/>
              <w:bottom w:val="single" w:sz="8" w:space="0" w:color="auto"/>
              <w:right w:val="single" w:sz="8" w:space="0" w:color="auto"/>
            </w:tcBorders>
            <w:shd w:val="clear" w:color="auto" w:fill="auto"/>
            <w:noWrap/>
            <w:vAlign w:val="center"/>
            <w:hideMark/>
          </w:tcPr>
          <w:p w14:paraId="44B907A6"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w:t>
            </w:r>
          </w:p>
        </w:tc>
        <w:tc>
          <w:tcPr>
            <w:tcW w:w="966" w:type="dxa"/>
            <w:tcBorders>
              <w:top w:val="nil"/>
              <w:left w:val="nil"/>
              <w:bottom w:val="single" w:sz="8" w:space="0" w:color="auto"/>
              <w:right w:val="single" w:sz="8" w:space="0" w:color="auto"/>
            </w:tcBorders>
            <w:shd w:val="clear" w:color="auto" w:fill="auto"/>
            <w:noWrap/>
            <w:vAlign w:val="center"/>
            <w:hideMark/>
          </w:tcPr>
          <w:p w14:paraId="09673689"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w:t>
            </w:r>
          </w:p>
        </w:tc>
        <w:tc>
          <w:tcPr>
            <w:tcW w:w="1746" w:type="dxa"/>
            <w:tcBorders>
              <w:top w:val="nil"/>
              <w:left w:val="nil"/>
              <w:bottom w:val="single" w:sz="8" w:space="0" w:color="auto"/>
              <w:right w:val="single" w:sz="8" w:space="0" w:color="auto"/>
            </w:tcBorders>
            <w:shd w:val="clear" w:color="auto" w:fill="auto"/>
            <w:noWrap/>
            <w:vAlign w:val="center"/>
            <w:hideMark/>
          </w:tcPr>
          <w:p w14:paraId="57A3E755"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w:t>
            </w:r>
          </w:p>
        </w:tc>
        <w:tc>
          <w:tcPr>
            <w:tcW w:w="966" w:type="dxa"/>
            <w:tcBorders>
              <w:top w:val="nil"/>
              <w:left w:val="nil"/>
              <w:bottom w:val="single" w:sz="8" w:space="0" w:color="auto"/>
              <w:right w:val="single" w:sz="8" w:space="0" w:color="auto"/>
            </w:tcBorders>
            <w:shd w:val="clear" w:color="auto" w:fill="auto"/>
            <w:noWrap/>
            <w:vAlign w:val="center"/>
            <w:hideMark/>
          </w:tcPr>
          <w:p w14:paraId="45EE7F3F"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w:t>
            </w:r>
          </w:p>
        </w:tc>
        <w:tc>
          <w:tcPr>
            <w:tcW w:w="1183" w:type="dxa"/>
            <w:tcBorders>
              <w:top w:val="nil"/>
              <w:left w:val="nil"/>
              <w:bottom w:val="single" w:sz="8" w:space="0" w:color="auto"/>
              <w:right w:val="single" w:sz="8" w:space="0" w:color="auto"/>
            </w:tcBorders>
            <w:shd w:val="clear" w:color="auto" w:fill="auto"/>
            <w:vAlign w:val="center"/>
            <w:hideMark/>
          </w:tcPr>
          <w:p w14:paraId="699465C8"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893</w:t>
            </w:r>
          </w:p>
        </w:tc>
        <w:tc>
          <w:tcPr>
            <w:tcW w:w="966" w:type="dxa"/>
            <w:tcBorders>
              <w:top w:val="nil"/>
              <w:left w:val="nil"/>
              <w:bottom w:val="single" w:sz="8" w:space="0" w:color="auto"/>
              <w:right w:val="single" w:sz="8" w:space="0" w:color="auto"/>
            </w:tcBorders>
            <w:shd w:val="clear" w:color="auto" w:fill="auto"/>
            <w:vAlign w:val="center"/>
            <w:hideMark/>
          </w:tcPr>
          <w:p w14:paraId="7D1197F3"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1,30%</w:t>
            </w:r>
          </w:p>
        </w:tc>
        <w:tc>
          <w:tcPr>
            <w:tcW w:w="1716" w:type="dxa"/>
            <w:tcBorders>
              <w:top w:val="nil"/>
              <w:left w:val="nil"/>
              <w:bottom w:val="single" w:sz="8" w:space="0" w:color="auto"/>
              <w:right w:val="single" w:sz="8" w:space="0" w:color="auto"/>
            </w:tcBorders>
            <w:shd w:val="clear" w:color="auto" w:fill="auto"/>
            <w:vAlign w:val="center"/>
            <w:hideMark/>
          </w:tcPr>
          <w:p w14:paraId="26FF2D81"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234.065.844,45</w:t>
            </w:r>
          </w:p>
        </w:tc>
        <w:tc>
          <w:tcPr>
            <w:tcW w:w="966" w:type="dxa"/>
            <w:tcBorders>
              <w:top w:val="nil"/>
              <w:left w:val="nil"/>
              <w:bottom w:val="single" w:sz="8" w:space="0" w:color="auto"/>
              <w:right w:val="single" w:sz="8" w:space="0" w:color="auto"/>
            </w:tcBorders>
            <w:shd w:val="clear" w:color="auto" w:fill="auto"/>
            <w:vAlign w:val="center"/>
            <w:hideMark/>
          </w:tcPr>
          <w:p w14:paraId="26817AD1"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0,93%</w:t>
            </w:r>
          </w:p>
        </w:tc>
      </w:tr>
      <w:tr w:rsidR="008935FE" w:rsidRPr="001C77A9" w14:paraId="4D02115E"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5EB4D802"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prodaja strane gotovine</w:t>
            </w:r>
          </w:p>
        </w:tc>
        <w:tc>
          <w:tcPr>
            <w:tcW w:w="1183" w:type="dxa"/>
            <w:tcBorders>
              <w:top w:val="nil"/>
              <w:left w:val="nil"/>
              <w:bottom w:val="single" w:sz="8" w:space="0" w:color="auto"/>
              <w:right w:val="single" w:sz="8" w:space="0" w:color="auto"/>
            </w:tcBorders>
            <w:shd w:val="clear" w:color="auto" w:fill="auto"/>
            <w:noWrap/>
            <w:vAlign w:val="center"/>
            <w:hideMark/>
          </w:tcPr>
          <w:p w14:paraId="5ACF9F3D"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w:t>
            </w:r>
          </w:p>
        </w:tc>
        <w:tc>
          <w:tcPr>
            <w:tcW w:w="966" w:type="dxa"/>
            <w:tcBorders>
              <w:top w:val="nil"/>
              <w:left w:val="nil"/>
              <w:bottom w:val="single" w:sz="8" w:space="0" w:color="auto"/>
              <w:right w:val="single" w:sz="8" w:space="0" w:color="auto"/>
            </w:tcBorders>
            <w:shd w:val="clear" w:color="auto" w:fill="auto"/>
            <w:noWrap/>
            <w:vAlign w:val="center"/>
            <w:hideMark/>
          </w:tcPr>
          <w:p w14:paraId="6A1CD12E"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w:t>
            </w:r>
          </w:p>
        </w:tc>
        <w:tc>
          <w:tcPr>
            <w:tcW w:w="1746" w:type="dxa"/>
            <w:tcBorders>
              <w:top w:val="nil"/>
              <w:left w:val="nil"/>
              <w:bottom w:val="single" w:sz="8" w:space="0" w:color="auto"/>
              <w:right w:val="single" w:sz="8" w:space="0" w:color="auto"/>
            </w:tcBorders>
            <w:shd w:val="clear" w:color="auto" w:fill="auto"/>
            <w:noWrap/>
            <w:vAlign w:val="center"/>
            <w:hideMark/>
          </w:tcPr>
          <w:p w14:paraId="6E91D2BC"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w:t>
            </w:r>
          </w:p>
        </w:tc>
        <w:tc>
          <w:tcPr>
            <w:tcW w:w="966" w:type="dxa"/>
            <w:tcBorders>
              <w:top w:val="nil"/>
              <w:left w:val="nil"/>
              <w:bottom w:val="single" w:sz="8" w:space="0" w:color="auto"/>
              <w:right w:val="single" w:sz="8" w:space="0" w:color="auto"/>
            </w:tcBorders>
            <w:shd w:val="clear" w:color="auto" w:fill="auto"/>
            <w:noWrap/>
            <w:vAlign w:val="center"/>
            <w:hideMark/>
          </w:tcPr>
          <w:p w14:paraId="6B4E6E41"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w:t>
            </w:r>
          </w:p>
        </w:tc>
        <w:tc>
          <w:tcPr>
            <w:tcW w:w="1183" w:type="dxa"/>
            <w:tcBorders>
              <w:top w:val="nil"/>
              <w:left w:val="nil"/>
              <w:bottom w:val="single" w:sz="8" w:space="0" w:color="auto"/>
              <w:right w:val="single" w:sz="8" w:space="0" w:color="auto"/>
            </w:tcBorders>
            <w:shd w:val="clear" w:color="auto" w:fill="auto"/>
            <w:vAlign w:val="center"/>
            <w:hideMark/>
          </w:tcPr>
          <w:p w14:paraId="3AE8AC79"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833</w:t>
            </w:r>
          </w:p>
        </w:tc>
        <w:tc>
          <w:tcPr>
            <w:tcW w:w="966" w:type="dxa"/>
            <w:tcBorders>
              <w:top w:val="nil"/>
              <w:left w:val="nil"/>
              <w:bottom w:val="single" w:sz="8" w:space="0" w:color="auto"/>
              <w:right w:val="single" w:sz="8" w:space="0" w:color="auto"/>
            </w:tcBorders>
            <w:shd w:val="clear" w:color="auto" w:fill="auto"/>
            <w:vAlign w:val="center"/>
            <w:hideMark/>
          </w:tcPr>
          <w:p w14:paraId="0B2D775A"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1,21%</w:t>
            </w:r>
          </w:p>
        </w:tc>
        <w:tc>
          <w:tcPr>
            <w:tcW w:w="1716" w:type="dxa"/>
            <w:tcBorders>
              <w:top w:val="nil"/>
              <w:left w:val="nil"/>
              <w:bottom w:val="single" w:sz="8" w:space="0" w:color="auto"/>
              <w:right w:val="single" w:sz="8" w:space="0" w:color="auto"/>
            </w:tcBorders>
            <w:shd w:val="clear" w:color="auto" w:fill="auto"/>
            <w:vAlign w:val="center"/>
            <w:hideMark/>
          </w:tcPr>
          <w:p w14:paraId="6A485F8E"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288.709.035,29</w:t>
            </w:r>
          </w:p>
        </w:tc>
        <w:tc>
          <w:tcPr>
            <w:tcW w:w="966" w:type="dxa"/>
            <w:tcBorders>
              <w:top w:val="nil"/>
              <w:left w:val="nil"/>
              <w:bottom w:val="single" w:sz="8" w:space="0" w:color="auto"/>
              <w:right w:val="single" w:sz="8" w:space="0" w:color="auto"/>
            </w:tcBorders>
            <w:shd w:val="clear" w:color="auto" w:fill="auto"/>
            <w:vAlign w:val="center"/>
            <w:hideMark/>
          </w:tcPr>
          <w:p w14:paraId="7586BCB3"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1,15%</w:t>
            </w:r>
          </w:p>
        </w:tc>
      </w:tr>
      <w:tr w:rsidR="008935FE" w:rsidRPr="001C77A9" w14:paraId="21CB61DA"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6361242E"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dobit</w:t>
            </w:r>
          </w:p>
        </w:tc>
        <w:tc>
          <w:tcPr>
            <w:tcW w:w="1183" w:type="dxa"/>
            <w:tcBorders>
              <w:top w:val="nil"/>
              <w:left w:val="nil"/>
              <w:bottom w:val="single" w:sz="8" w:space="0" w:color="auto"/>
              <w:right w:val="single" w:sz="8" w:space="0" w:color="auto"/>
            </w:tcBorders>
            <w:shd w:val="clear" w:color="auto" w:fill="auto"/>
            <w:noWrap/>
            <w:vAlign w:val="center"/>
            <w:hideMark/>
          </w:tcPr>
          <w:p w14:paraId="20B5DB2B"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w:t>
            </w:r>
          </w:p>
        </w:tc>
        <w:tc>
          <w:tcPr>
            <w:tcW w:w="966" w:type="dxa"/>
            <w:tcBorders>
              <w:top w:val="nil"/>
              <w:left w:val="nil"/>
              <w:bottom w:val="single" w:sz="8" w:space="0" w:color="auto"/>
              <w:right w:val="single" w:sz="8" w:space="0" w:color="auto"/>
            </w:tcBorders>
            <w:shd w:val="clear" w:color="auto" w:fill="auto"/>
            <w:noWrap/>
            <w:vAlign w:val="center"/>
            <w:hideMark/>
          </w:tcPr>
          <w:p w14:paraId="7BA5CE05"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w:t>
            </w:r>
          </w:p>
        </w:tc>
        <w:tc>
          <w:tcPr>
            <w:tcW w:w="1746" w:type="dxa"/>
            <w:tcBorders>
              <w:top w:val="nil"/>
              <w:left w:val="nil"/>
              <w:bottom w:val="single" w:sz="8" w:space="0" w:color="auto"/>
              <w:right w:val="single" w:sz="8" w:space="0" w:color="auto"/>
            </w:tcBorders>
            <w:shd w:val="clear" w:color="auto" w:fill="auto"/>
            <w:noWrap/>
            <w:vAlign w:val="center"/>
            <w:hideMark/>
          </w:tcPr>
          <w:p w14:paraId="22DD8802"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w:t>
            </w:r>
          </w:p>
        </w:tc>
        <w:tc>
          <w:tcPr>
            <w:tcW w:w="966" w:type="dxa"/>
            <w:tcBorders>
              <w:top w:val="nil"/>
              <w:left w:val="nil"/>
              <w:bottom w:val="single" w:sz="8" w:space="0" w:color="auto"/>
              <w:right w:val="single" w:sz="8" w:space="0" w:color="auto"/>
            </w:tcBorders>
            <w:shd w:val="clear" w:color="auto" w:fill="auto"/>
            <w:noWrap/>
            <w:vAlign w:val="center"/>
            <w:hideMark/>
          </w:tcPr>
          <w:p w14:paraId="27B787AD"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w:t>
            </w:r>
          </w:p>
        </w:tc>
        <w:tc>
          <w:tcPr>
            <w:tcW w:w="1183" w:type="dxa"/>
            <w:tcBorders>
              <w:top w:val="nil"/>
              <w:left w:val="nil"/>
              <w:bottom w:val="single" w:sz="8" w:space="0" w:color="auto"/>
              <w:right w:val="single" w:sz="8" w:space="0" w:color="auto"/>
            </w:tcBorders>
            <w:shd w:val="clear" w:color="auto" w:fill="auto"/>
            <w:vAlign w:val="center"/>
            <w:hideMark/>
          </w:tcPr>
          <w:p w14:paraId="46DCAE3F"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714</w:t>
            </w:r>
          </w:p>
        </w:tc>
        <w:tc>
          <w:tcPr>
            <w:tcW w:w="966" w:type="dxa"/>
            <w:tcBorders>
              <w:top w:val="nil"/>
              <w:left w:val="nil"/>
              <w:bottom w:val="single" w:sz="8" w:space="0" w:color="auto"/>
              <w:right w:val="single" w:sz="8" w:space="0" w:color="auto"/>
            </w:tcBorders>
            <w:shd w:val="clear" w:color="auto" w:fill="auto"/>
            <w:vAlign w:val="center"/>
            <w:hideMark/>
          </w:tcPr>
          <w:p w14:paraId="1B157BC8"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1,04%</w:t>
            </w:r>
          </w:p>
        </w:tc>
        <w:tc>
          <w:tcPr>
            <w:tcW w:w="1716" w:type="dxa"/>
            <w:tcBorders>
              <w:top w:val="nil"/>
              <w:left w:val="nil"/>
              <w:bottom w:val="single" w:sz="8" w:space="0" w:color="auto"/>
              <w:right w:val="single" w:sz="8" w:space="0" w:color="auto"/>
            </w:tcBorders>
            <w:shd w:val="clear" w:color="auto" w:fill="auto"/>
            <w:vAlign w:val="center"/>
            <w:hideMark/>
          </w:tcPr>
          <w:p w14:paraId="223A79C8"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287.100.521,94</w:t>
            </w:r>
          </w:p>
        </w:tc>
        <w:tc>
          <w:tcPr>
            <w:tcW w:w="966" w:type="dxa"/>
            <w:tcBorders>
              <w:top w:val="nil"/>
              <w:left w:val="nil"/>
              <w:bottom w:val="single" w:sz="8" w:space="0" w:color="auto"/>
              <w:right w:val="single" w:sz="8" w:space="0" w:color="auto"/>
            </w:tcBorders>
            <w:shd w:val="clear" w:color="auto" w:fill="auto"/>
            <w:vAlign w:val="center"/>
            <w:hideMark/>
          </w:tcPr>
          <w:p w14:paraId="385EA421"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1,15%</w:t>
            </w:r>
          </w:p>
        </w:tc>
      </w:tr>
      <w:tr w:rsidR="008935FE" w:rsidRPr="001C77A9" w14:paraId="2A5F39FD" w14:textId="77777777" w:rsidTr="008935FE">
        <w:trPr>
          <w:trHeight w:val="164"/>
        </w:trPr>
        <w:tc>
          <w:tcPr>
            <w:tcW w:w="1026" w:type="dxa"/>
            <w:tcBorders>
              <w:top w:val="nil"/>
              <w:left w:val="single" w:sz="8" w:space="0" w:color="auto"/>
              <w:bottom w:val="single" w:sz="8" w:space="0" w:color="auto"/>
              <w:right w:val="single" w:sz="8" w:space="0" w:color="auto"/>
            </w:tcBorders>
            <w:shd w:val="clear" w:color="auto" w:fill="auto"/>
            <w:noWrap/>
            <w:vAlign w:val="center"/>
            <w:hideMark/>
          </w:tcPr>
          <w:p w14:paraId="1275B633" w14:textId="77777777" w:rsidR="008935FE" w:rsidRPr="001C77A9" w:rsidRDefault="008935FE" w:rsidP="008935FE">
            <w:pPr>
              <w:spacing w:after="0" w:line="240" w:lineRule="auto"/>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 xml:space="preserve">ostale svrhe </w:t>
            </w:r>
          </w:p>
        </w:tc>
        <w:tc>
          <w:tcPr>
            <w:tcW w:w="1183" w:type="dxa"/>
            <w:tcBorders>
              <w:top w:val="nil"/>
              <w:left w:val="nil"/>
              <w:bottom w:val="single" w:sz="8" w:space="0" w:color="auto"/>
              <w:right w:val="single" w:sz="8" w:space="0" w:color="auto"/>
            </w:tcBorders>
            <w:shd w:val="clear" w:color="auto" w:fill="auto"/>
            <w:noWrap/>
            <w:vAlign w:val="center"/>
            <w:hideMark/>
          </w:tcPr>
          <w:p w14:paraId="48DB7960"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4.621</w:t>
            </w:r>
          </w:p>
        </w:tc>
        <w:tc>
          <w:tcPr>
            <w:tcW w:w="966" w:type="dxa"/>
            <w:tcBorders>
              <w:top w:val="nil"/>
              <w:left w:val="nil"/>
              <w:bottom w:val="single" w:sz="8" w:space="0" w:color="auto"/>
              <w:right w:val="single" w:sz="8" w:space="0" w:color="auto"/>
            </w:tcBorders>
            <w:shd w:val="clear" w:color="000000" w:fill="F2F2F2"/>
            <w:vAlign w:val="center"/>
            <w:hideMark/>
          </w:tcPr>
          <w:p w14:paraId="26CC3038" w14:textId="77777777" w:rsidR="008935FE" w:rsidRPr="001C77A9" w:rsidRDefault="008935FE" w:rsidP="008935FE">
            <w:pPr>
              <w:spacing w:after="0" w:line="240" w:lineRule="auto"/>
              <w:jc w:val="center"/>
              <w:rPr>
                <w:rFonts w:ascii="Calibri" w:eastAsia="Times New Roman" w:hAnsi="Calibri" w:cs="Calibri"/>
                <w:color w:val="000000"/>
                <w:sz w:val="18"/>
                <w:szCs w:val="18"/>
                <w:lang w:eastAsia="hr-HR"/>
              </w:rPr>
            </w:pPr>
            <w:r w:rsidRPr="001C77A9">
              <w:rPr>
                <w:rFonts w:ascii="Calibri" w:eastAsia="Times New Roman" w:hAnsi="Calibri" w:cs="Calibri"/>
                <w:color w:val="000000"/>
                <w:sz w:val="18"/>
                <w:szCs w:val="18"/>
                <w:lang w:eastAsia="hr-HR"/>
              </w:rPr>
              <w:t>9,40%</w:t>
            </w:r>
          </w:p>
        </w:tc>
        <w:tc>
          <w:tcPr>
            <w:tcW w:w="1746" w:type="dxa"/>
            <w:tcBorders>
              <w:top w:val="nil"/>
              <w:left w:val="nil"/>
              <w:bottom w:val="single" w:sz="8" w:space="0" w:color="auto"/>
              <w:right w:val="single" w:sz="8" w:space="0" w:color="auto"/>
            </w:tcBorders>
            <w:shd w:val="clear" w:color="000000" w:fill="F2F2F2"/>
            <w:vAlign w:val="center"/>
            <w:hideMark/>
          </w:tcPr>
          <w:p w14:paraId="02628DBE" w14:textId="77777777" w:rsidR="008935FE" w:rsidRPr="001C77A9" w:rsidRDefault="008935FE" w:rsidP="008935FE">
            <w:pPr>
              <w:spacing w:after="0" w:line="240" w:lineRule="auto"/>
              <w:jc w:val="right"/>
              <w:rPr>
                <w:rFonts w:ascii="Calibri" w:eastAsia="Times New Roman" w:hAnsi="Calibri" w:cs="Calibri"/>
                <w:b/>
                <w:bCs/>
                <w:color w:val="000000"/>
                <w:sz w:val="20"/>
                <w:szCs w:val="20"/>
                <w:lang w:eastAsia="hr-HR"/>
              </w:rPr>
            </w:pPr>
            <w:r w:rsidRPr="001C77A9">
              <w:rPr>
                <w:rFonts w:ascii="Calibri" w:eastAsia="Times New Roman" w:hAnsi="Calibri" w:cs="Calibri"/>
                <w:b/>
                <w:bCs/>
                <w:color w:val="000000"/>
                <w:sz w:val="20"/>
                <w:szCs w:val="20"/>
                <w:lang w:eastAsia="hr-HR"/>
              </w:rPr>
              <w:t>1.837.887.595,38</w:t>
            </w:r>
          </w:p>
        </w:tc>
        <w:tc>
          <w:tcPr>
            <w:tcW w:w="966" w:type="dxa"/>
            <w:tcBorders>
              <w:top w:val="nil"/>
              <w:left w:val="nil"/>
              <w:bottom w:val="single" w:sz="8" w:space="0" w:color="auto"/>
              <w:right w:val="single" w:sz="8" w:space="0" w:color="auto"/>
            </w:tcBorders>
            <w:shd w:val="clear" w:color="000000" w:fill="F2F2F2"/>
            <w:vAlign w:val="center"/>
            <w:hideMark/>
          </w:tcPr>
          <w:p w14:paraId="19E46ABF" w14:textId="77777777" w:rsidR="008935FE" w:rsidRPr="001C77A9" w:rsidRDefault="008935FE" w:rsidP="008935FE">
            <w:pPr>
              <w:spacing w:after="0" w:line="240" w:lineRule="auto"/>
              <w:jc w:val="center"/>
              <w:rPr>
                <w:rFonts w:ascii="Calibri" w:eastAsia="Times New Roman" w:hAnsi="Calibri" w:cs="Calibri"/>
                <w:color w:val="000000"/>
                <w:sz w:val="18"/>
                <w:szCs w:val="18"/>
                <w:lang w:eastAsia="hr-HR"/>
              </w:rPr>
            </w:pPr>
            <w:r w:rsidRPr="001C77A9">
              <w:rPr>
                <w:rFonts w:ascii="Calibri" w:eastAsia="Times New Roman" w:hAnsi="Calibri" w:cs="Calibri"/>
                <w:color w:val="000000"/>
                <w:sz w:val="18"/>
                <w:szCs w:val="18"/>
                <w:lang w:eastAsia="hr-HR"/>
              </w:rPr>
              <w:t>8,60%</w:t>
            </w:r>
          </w:p>
        </w:tc>
        <w:tc>
          <w:tcPr>
            <w:tcW w:w="1183" w:type="dxa"/>
            <w:tcBorders>
              <w:top w:val="nil"/>
              <w:left w:val="nil"/>
              <w:bottom w:val="single" w:sz="8" w:space="0" w:color="auto"/>
              <w:right w:val="single" w:sz="8" w:space="0" w:color="auto"/>
            </w:tcBorders>
            <w:shd w:val="clear" w:color="auto" w:fill="auto"/>
            <w:vAlign w:val="center"/>
            <w:hideMark/>
          </w:tcPr>
          <w:p w14:paraId="6ADFE81E" w14:textId="77777777" w:rsidR="008935FE" w:rsidRPr="001C77A9" w:rsidRDefault="008935FE" w:rsidP="008935FE">
            <w:pPr>
              <w:spacing w:after="0" w:line="240" w:lineRule="auto"/>
              <w:jc w:val="center"/>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2384</w:t>
            </w:r>
          </w:p>
        </w:tc>
        <w:tc>
          <w:tcPr>
            <w:tcW w:w="966" w:type="dxa"/>
            <w:tcBorders>
              <w:top w:val="nil"/>
              <w:left w:val="nil"/>
              <w:bottom w:val="single" w:sz="8" w:space="0" w:color="auto"/>
              <w:right w:val="single" w:sz="8" w:space="0" w:color="auto"/>
            </w:tcBorders>
            <w:shd w:val="clear" w:color="auto" w:fill="auto"/>
            <w:vAlign w:val="center"/>
            <w:hideMark/>
          </w:tcPr>
          <w:p w14:paraId="2AD8C9BA"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3,46%</w:t>
            </w:r>
          </w:p>
        </w:tc>
        <w:tc>
          <w:tcPr>
            <w:tcW w:w="1716" w:type="dxa"/>
            <w:tcBorders>
              <w:top w:val="nil"/>
              <w:left w:val="nil"/>
              <w:bottom w:val="single" w:sz="8" w:space="0" w:color="auto"/>
              <w:right w:val="single" w:sz="8" w:space="0" w:color="auto"/>
            </w:tcBorders>
            <w:shd w:val="clear" w:color="auto" w:fill="auto"/>
            <w:vAlign w:val="center"/>
            <w:hideMark/>
          </w:tcPr>
          <w:p w14:paraId="59BF9DBD" w14:textId="77777777" w:rsidR="008935FE" w:rsidRPr="001C77A9" w:rsidRDefault="008935FE" w:rsidP="008935FE">
            <w:pPr>
              <w:spacing w:after="0" w:line="240" w:lineRule="auto"/>
              <w:jc w:val="right"/>
              <w:rPr>
                <w:rFonts w:ascii="Times New Roman" w:eastAsia="Times New Roman" w:hAnsi="Times New Roman" w:cs="Times New Roman"/>
                <w:b/>
                <w:color w:val="000000"/>
                <w:sz w:val="18"/>
                <w:szCs w:val="18"/>
                <w:lang w:eastAsia="hr-HR"/>
              </w:rPr>
            </w:pPr>
            <w:r w:rsidRPr="001C77A9">
              <w:rPr>
                <w:rFonts w:ascii="Times New Roman" w:eastAsia="Times New Roman" w:hAnsi="Times New Roman" w:cs="Times New Roman"/>
                <w:b/>
                <w:color w:val="000000"/>
                <w:sz w:val="18"/>
                <w:szCs w:val="18"/>
                <w:lang w:eastAsia="hr-HR"/>
              </w:rPr>
              <w:t>847.298.960,42</w:t>
            </w:r>
          </w:p>
        </w:tc>
        <w:tc>
          <w:tcPr>
            <w:tcW w:w="966" w:type="dxa"/>
            <w:tcBorders>
              <w:top w:val="nil"/>
              <w:left w:val="nil"/>
              <w:bottom w:val="single" w:sz="8" w:space="0" w:color="auto"/>
              <w:right w:val="single" w:sz="8" w:space="0" w:color="auto"/>
            </w:tcBorders>
            <w:shd w:val="clear" w:color="auto" w:fill="auto"/>
            <w:vAlign w:val="center"/>
            <w:hideMark/>
          </w:tcPr>
          <w:p w14:paraId="27134C34" w14:textId="77777777" w:rsidR="008935FE" w:rsidRPr="001C77A9" w:rsidRDefault="008935FE" w:rsidP="008935FE">
            <w:pPr>
              <w:spacing w:after="0" w:line="240" w:lineRule="auto"/>
              <w:jc w:val="center"/>
              <w:rPr>
                <w:rFonts w:ascii="Times New Roman" w:eastAsia="Times New Roman" w:hAnsi="Times New Roman" w:cs="Times New Roman"/>
                <w:color w:val="000000"/>
                <w:sz w:val="18"/>
                <w:szCs w:val="18"/>
                <w:lang w:eastAsia="hr-HR"/>
              </w:rPr>
            </w:pPr>
            <w:r w:rsidRPr="001C77A9">
              <w:rPr>
                <w:rFonts w:ascii="Times New Roman" w:eastAsia="Times New Roman" w:hAnsi="Times New Roman" w:cs="Times New Roman"/>
                <w:color w:val="000000"/>
                <w:sz w:val="18"/>
                <w:szCs w:val="18"/>
                <w:lang w:eastAsia="hr-HR"/>
              </w:rPr>
              <w:t>3,38%</w:t>
            </w:r>
          </w:p>
        </w:tc>
      </w:tr>
      <w:tr w:rsidR="008935FE" w:rsidRPr="001C77A9" w14:paraId="7C210DFB" w14:textId="77777777" w:rsidTr="008935FE">
        <w:trPr>
          <w:trHeight w:val="164"/>
        </w:trPr>
        <w:tc>
          <w:tcPr>
            <w:tcW w:w="1026" w:type="dxa"/>
            <w:tcBorders>
              <w:top w:val="nil"/>
              <w:left w:val="single" w:sz="8" w:space="0" w:color="auto"/>
              <w:bottom w:val="single" w:sz="8" w:space="0" w:color="auto"/>
              <w:right w:val="single" w:sz="8" w:space="0" w:color="auto"/>
            </w:tcBorders>
            <w:shd w:val="clear" w:color="000000" w:fill="F2F2F2"/>
            <w:noWrap/>
            <w:vAlign w:val="center"/>
            <w:hideMark/>
          </w:tcPr>
          <w:p w14:paraId="2240633F" w14:textId="77777777" w:rsidR="008935FE" w:rsidRPr="001C77A9" w:rsidRDefault="008935FE" w:rsidP="008935FE">
            <w:pPr>
              <w:spacing w:after="0" w:line="240" w:lineRule="auto"/>
              <w:jc w:val="right"/>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 ukupno:</w:t>
            </w:r>
          </w:p>
        </w:tc>
        <w:tc>
          <w:tcPr>
            <w:tcW w:w="1183" w:type="dxa"/>
            <w:tcBorders>
              <w:top w:val="nil"/>
              <w:left w:val="nil"/>
              <w:bottom w:val="single" w:sz="8" w:space="0" w:color="auto"/>
              <w:right w:val="single" w:sz="8" w:space="0" w:color="auto"/>
            </w:tcBorders>
            <w:shd w:val="clear" w:color="000000" w:fill="F2F2F2"/>
            <w:noWrap/>
            <w:vAlign w:val="center"/>
            <w:hideMark/>
          </w:tcPr>
          <w:p w14:paraId="1B2C348A"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59.432</w:t>
            </w:r>
          </w:p>
        </w:tc>
        <w:tc>
          <w:tcPr>
            <w:tcW w:w="966" w:type="dxa"/>
            <w:tcBorders>
              <w:top w:val="nil"/>
              <w:left w:val="nil"/>
              <w:bottom w:val="single" w:sz="8" w:space="0" w:color="auto"/>
              <w:right w:val="single" w:sz="8" w:space="0" w:color="auto"/>
            </w:tcBorders>
            <w:shd w:val="clear" w:color="000000" w:fill="F2F2F2"/>
            <w:vAlign w:val="center"/>
            <w:hideMark/>
          </w:tcPr>
          <w:p w14:paraId="09E86502"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100,00%</w:t>
            </w:r>
          </w:p>
        </w:tc>
        <w:tc>
          <w:tcPr>
            <w:tcW w:w="1746" w:type="dxa"/>
            <w:tcBorders>
              <w:top w:val="nil"/>
              <w:left w:val="nil"/>
              <w:bottom w:val="single" w:sz="8" w:space="0" w:color="auto"/>
              <w:right w:val="single" w:sz="8" w:space="0" w:color="auto"/>
            </w:tcBorders>
            <w:shd w:val="clear" w:color="000000" w:fill="F2F2F2"/>
            <w:noWrap/>
            <w:vAlign w:val="center"/>
            <w:hideMark/>
          </w:tcPr>
          <w:p w14:paraId="3377AD28" w14:textId="77777777" w:rsidR="008935FE" w:rsidRPr="001C77A9" w:rsidRDefault="008935FE" w:rsidP="008935FE">
            <w:pPr>
              <w:spacing w:after="0" w:line="240" w:lineRule="auto"/>
              <w:jc w:val="right"/>
              <w:rPr>
                <w:rFonts w:ascii="Calibri" w:eastAsia="Times New Roman" w:hAnsi="Calibri" w:cs="Calibri"/>
                <w:b/>
                <w:bCs/>
                <w:color w:val="000000"/>
                <w:sz w:val="20"/>
                <w:szCs w:val="20"/>
                <w:lang w:eastAsia="hr-HR"/>
              </w:rPr>
            </w:pPr>
            <w:r w:rsidRPr="001C77A9">
              <w:rPr>
                <w:rFonts w:ascii="Calibri" w:eastAsia="Times New Roman" w:hAnsi="Calibri" w:cs="Calibri"/>
                <w:b/>
                <w:bCs/>
                <w:color w:val="000000"/>
                <w:sz w:val="20"/>
                <w:szCs w:val="20"/>
                <w:lang w:eastAsia="hr-HR"/>
              </w:rPr>
              <w:t>21.377.494.941,54</w:t>
            </w:r>
          </w:p>
        </w:tc>
        <w:tc>
          <w:tcPr>
            <w:tcW w:w="966" w:type="dxa"/>
            <w:tcBorders>
              <w:top w:val="nil"/>
              <w:left w:val="nil"/>
              <w:bottom w:val="single" w:sz="8" w:space="0" w:color="auto"/>
              <w:right w:val="single" w:sz="8" w:space="0" w:color="auto"/>
            </w:tcBorders>
            <w:shd w:val="clear" w:color="000000" w:fill="F2F2F2"/>
            <w:vAlign w:val="center"/>
            <w:hideMark/>
          </w:tcPr>
          <w:p w14:paraId="113AB08D"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100,00%</w:t>
            </w:r>
          </w:p>
        </w:tc>
        <w:tc>
          <w:tcPr>
            <w:tcW w:w="1183" w:type="dxa"/>
            <w:tcBorders>
              <w:top w:val="nil"/>
              <w:left w:val="nil"/>
              <w:bottom w:val="single" w:sz="8" w:space="0" w:color="auto"/>
              <w:right w:val="single" w:sz="8" w:space="0" w:color="auto"/>
            </w:tcBorders>
            <w:shd w:val="clear" w:color="000000" w:fill="F2F2F2"/>
            <w:vAlign w:val="center"/>
            <w:hideMark/>
          </w:tcPr>
          <w:p w14:paraId="1393BC9C"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68.843</w:t>
            </w:r>
          </w:p>
        </w:tc>
        <w:tc>
          <w:tcPr>
            <w:tcW w:w="966" w:type="dxa"/>
            <w:tcBorders>
              <w:top w:val="nil"/>
              <w:left w:val="nil"/>
              <w:bottom w:val="single" w:sz="8" w:space="0" w:color="auto"/>
              <w:right w:val="single" w:sz="8" w:space="0" w:color="auto"/>
            </w:tcBorders>
            <w:shd w:val="clear" w:color="000000" w:fill="F2F2F2"/>
            <w:vAlign w:val="center"/>
            <w:hideMark/>
          </w:tcPr>
          <w:p w14:paraId="25B766AB" w14:textId="77777777" w:rsidR="008935FE" w:rsidRPr="001C77A9" w:rsidRDefault="008935FE" w:rsidP="008935FE">
            <w:pPr>
              <w:spacing w:after="0" w:line="240" w:lineRule="auto"/>
              <w:jc w:val="right"/>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100,00%</w:t>
            </w:r>
          </w:p>
        </w:tc>
        <w:tc>
          <w:tcPr>
            <w:tcW w:w="1716" w:type="dxa"/>
            <w:tcBorders>
              <w:top w:val="nil"/>
              <w:left w:val="nil"/>
              <w:bottom w:val="single" w:sz="8" w:space="0" w:color="auto"/>
              <w:right w:val="single" w:sz="8" w:space="0" w:color="auto"/>
            </w:tcBorders>
            <w:shd w:val="clear" w:color="000000" w:fill="F2F2F2"/>
            <w:vAlign w:val="center"/>
            <w:hideMark/>
          </w:tcPr>
          <w:p w14:paraId="07EA783B" w14:textId="77777777" w:rsidR="008935FE" w:rsidRPr="001C77A9" w:rsidRDefault="008935FE" w:rsidP="008935FE">
            <w:pPr>
              <w:spacing w:after="0" w:line="240" w:lineRule="auto"/>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25.045.077.239,89</w:t>
            </w:r>
          </w:p>
        </w:tc>
        <w:tc>
          <w:tcPr>
            <w:tcW w:w="966" w:type="dxa"/>
            <w:tcBorders>
              <w:top w:val="nil"/>
              <w:left w:val="nil"/>
              <w:bottom w:val="single" w:sz="8" w:space="0" w:color="auto"/>
              <w:right w:val="single" w:sz="8" w:space="0" w:color="auto"/>
            </w:tcBorders>
            <w:shd w:val="clear" w:color="000000" w:fill="F2F2F2"/>
            <w:vAlign w:val="center"/>
            <w:hideMark/>
          </w:tcPr>
          <w:p w14:paraId="49131532" w14:textId="77777777" w:rsidR="008935FE" w:rsidRPr="001C77A9" w:rsidRDefault="008935FE" w:rsidP="008935FE">
            <w:pPr>
              <w:spacing w:after="0" w:line="240" w:lineRule="auto"/>
              <w:jc w:val="center"/>
              <w:rPr>
                <w:rFonts w:ascii="Times New Roman" w:eastAsia="Times New Roman" w:hAnsi="Times New Roman" w:cs="Times New Roman"/>
                <w:b/>
                <w:bCs/>
                <w:color w:val="000000"/>
                <w:sz w:val="20"/>
                <w:szCs w:val="20"/>
                <w:lang w:eastAsia="hr-HR"/>
              </w:rPr>
            </w:pPr>
            <w:r w:rsidRPr="001C77A9">
              <w:rPr>
                <w:rFonts w:ascii="Times New Roman" w:eastAsia="Times New Roman" w:hAnsi="Times New Roman" w:cs="Times New Roman"/>
                <w:b/>
                <w:bCs/>
                <w:color w:val="000000"/>
                <w:sz w:val="20"/>
                <w:szCs w:val="20"/>
                <w:lang w:eastAsia="hr-HR"/>
              </w:rPr>
              <w:t>100,00%</w:t>
            </w:r>
          </w:p>
        </w:tc>
      </w:tr>
    </w:tbl>
    <w:p w14:paraId="733EC477" w14:textId="3C63FCBE" w:rsidR="00863EF0" w:rsidRDefault="00863EF0" w:rsidP="00863EF0">
      <w:pPr>
        <w:spacing w:after="0" w:line="240" w:lineRule="auto"/>
        <w:rPr>
          <w:rFonts w:ascii="Times New Roman" w:eastAsia="Calibri" w:hAnsi="Times New Roman" w:cs="Times New Roman"/>
          <w:bCs/>
          <w:sz w:val="24"/>
          <w:szCs w:val="24"/>
        </w:rPr>
      </w:pPr>
      <w:r w:rsidRPr="00863EF0">
        <w:rPr>
          <w:rFonts w:ascii="Times New Roman" w:eastAsia="Times New Roman" w:hAnsi="Times New Roman" w:cs="Times New Roman"/>
          <w:bCs/>
          <w:sz w:val="24"/>
          <w:szCs w:val="24"/>
          <w:lang w:val="pl-PL" w:eastAsia="hr-HR"/>
        </w:rPr>
        <w:t>Tablica 21</w:t>
      </w:r>
      <w:r w:rsidRPr="00863EF0">
        <w:rPr>
          <w:rFonts w:ascii="Times New Roman" w:eastAsia="Times New Roman" w:hAnsi="Times New Roman" w:cs="Times New Roman"/>
          <w:bCs/>
          <w:sz w:val="24"/>
          <w:szCs w:val="24"/>
          <w:lang w:eastAsia="hr-HR"/>
        </w:rPr>
        <w:t>. Broj/vrijednost i s</w:t>
      </w:r>
      <w:r w:rsidRPr="00863EF0">
        <w:rPr>
          <w:rFonts w:ascii="Times New Roman" w:eastAsia="Times New Roman" w:hAnsi="Times New Roman" w:cs="Times New Roman"/>
          <w:bCs/>
          <w:sz w:val="24"/>
          <w:szCs w:val="24"/>
          <w:lang w:val="pl-PL" w:eastAsia="hr-HR"/>
        </w:rPr>
        <w:t>truktura</w:t>
      </w:r>
      <w:r w:rsidRPr="00863EF0">
        <w:rPr>
          <w:rFonts w:ascii="Times New Roman" w:eastAsia="Times New Roman" w:hAnsi="Times New Roman" w:cs="Times New Roman"/>
          <w:bCs/>
          <w:sz w:val="24"/>
          <w:szCs w:val="24"/>
          <w:lang w:eastAsia="hr-HR"/>
        </w:rPr>
        <w:t xml:space="preserve"> </w:t>
      </w:r>
      <w:r w:rsidRPr="00863EF0">
        <w:rPr>
          <w:rFonts w:ascii="Times New Roman" w:eastAsia="Times New Roman" w:hAnsi="Times New Roman" w:cs="Times New Roman"/>
          <w:bCs/>
          <w:sz w:val="24"/>
          <w:szCs w:val="24"/>
          <w:lang w:val="pl-PL" w:eastAsia="hr-HR"/>
        </w:rPr>
        <w:t>zaprimljenih</w:t>
      </w:r>
      <w:r w:rsidRPr="00863EF0">
        <w:rPr>
          <w:rFonts w:ascii="Times New Roman" w:eastAsia="Times New Roman" w:hAnsi="Times New Roman" w:cs="Times New Roman"/>
          <w:bCs/>
          <w:sz w:val="24"/>
          <w:szCs w:val="24"/>
          <w:lang w:eastAsia="hr-HR"/>
        </w:rPr>
        <w:t xml:space="preserve"> </w:t>
      </w:r>
      <w:r w:rsidRPr="00863EF0">
        <w:rPr>
          <w:rFonts w:ascii="Times New Roman" w:eastAsia="Times New Roman" w:hAnsi="Times New Roman" w:cs="Times New Roman"/>
          <w:bCs/>
          <w:sz w:val="24"/>
          <w:szCs w:val="24"/>
          <w:lang w:val="pl-PL" w:eastAsia="hr-HR"/>
        </w:rPr>
        <w:t>gotovinskih</w:t>
      </w:r>
      <w:r w:rsidRPr="00863EF0">
        <w:rPr>
          <w:rFonts w:ascii="Times New Roman" w:eastAsia="Times New Roman" w:hAnsi="Times New Roman" w:cs="Times New Roman"/>
          <w:bCs/>
          <w:sz w:val="24"/>
          <w:szCs w:val="24"/>
          <w:lang w:eastAsia="hr-HR"/>
        </w:rPr>
        <w:t xml:space="preserve"> </w:t>
      </w:r>
      <w:r w:rsidRPr="00863EF0">
        <w:rPr>
          <w:rFonts w:ascii="Times New Roman" w:eastAsia="Times New Roman" w:hAnsi="Times New Roman" w:cs="Times New Roman"/>
          <w:bCs/>
          <w:sz w:val="24"/>
          <w:szCs w:val="24"/>
          <w:lang w:val="pl-PL" w:eastAsia="hr-HR"/>
        </w:rPr>
        <w:t>transakcija u 2022.</w:t>
      </w:r>
      <w:r w:rsidRPr="00863EF0">
        <w:rPr>
          <w:rFonts w:ascii="Times New Roman" w:eastAsia="Times New Roman" w:hAnsi="Times New Roman" w:cs="Times New Roman"/>
          <w:bCs/>
          <w:sz w:val="24"/>
          <w:szCs w:val="24"/>
          <w:lang w:eastAsia="hr-HR"/>
        </w:rPr>
        <w:t xml:space="preserve"> </w:t>
      </w:r>
      <w:r w:rsidRPr="00863EF0">
        <w:rPr>
          <w:rFonts w:ascii="Times New Roman" w:eastAsia="Times New Roman" w:hAnsi="Times New Roman" w:cs="Times New Roman"/>
          <w:bCs/>
          <w:sz w:val="24"/>
          <w:szCs w:val="24"/>
          <w:lang w:val="pl-PL" w:eastAsia="hr-HR"/>
        </w:rPr>
        <w:t>prema</w:t>
      </w:r>
      <w:r w:rsidRPr="00863EF0">
        <w:rPr>
          <w:rFonts w:ascii="Times New Roman" w:eastAsia="Times New Roman" w:hAnsi="Times New Roman" w:cs="Times New Roman"/>
          <w:bCs/>
          <w:sz w:val="24"/>
          <w:szCs w:val="24"/>
          <w:lang w:eastAsia="hr-HR"/>
        </w:rPr>
        <w:t xml:space="preserve"> </w:t>
      </w:r>
      <w:r w:rsidRPr="00863EF0">
        <w:rPr>
          <w:rFonts w:ascii="Times New Roman" w:eastAsia="Calibri" w:hAnsi="Times New Roman" w:cs="Times New Roman"/>
          <w:bCs/>
          <w:sz w:val="24"/>
          <w:szCs w:val="24"/>
        </w:rPr>
        <w:t>opisu svrhe (namjene) transakcije</w:t>
      </w:r>
    </w:p>
    <w:p w14:paraId="62E3DF29" w14:textId="77777777" w:rsidR="008935FE" w:rsidRPr="00863EF0" w:rsidRDefault="008935FE" w:rsidP="00863EF0">
      <w:pPr>
        <w:spacing w:after="0" w:line="240" w:lineRule="auto"/>
        <w:rPr>
          <w:rFonts w:ascii="Times New Roman" w:eastAsia="Calibri" w:hAnsi="Times New Roman" w:cs="Times New Roman"/>
          <w:bCs/>
          <w:sz w:val="24"/>
          <w:szCs w:val="24"/>
        </w:rPr>
      </w:pPr>
    </w:p>
    <w:p w14:paraId="4A03F700" w14:textId="26251B0D" w:rsidR="00863EF0" w:rsidRDefault="00863EF0" w:rsidP="00863EF0">
      <w:pPr>
        <w:spacing w:after="0" w:line="240" w:lineRule="auto"/>
        <w:rPr>
          <w:rFonts w:ascii="Times New Roman" w:eastAsia="Calibri" w:hAnsi="Times New Roman" w:cs="Times New Roman"/>
          <w:bCs/>
          <w:sz w:val="24"/>
          <w:szCs w:val="24"/>
        </w:rPr>
      </w:pPr>
    </w:p>
    <w:p w14:paraId="788B7D96" w14:textId="4F7924FE" w:rsidR="002118EE" w:rsidRDefault="002118EE" w:rsidP="00863EF0">
      <w:pPr>
        <w:spacing w:after="0" w:line="240" w:lineRule="auto"/>
        <w:rPr>
          <w:rFonts w:ascii="Times New Roman" w:eastAsia="Calibri" w:hAnsi="Times New Roman" w:cs="Times New Roman"/>
          <w:bCs/>
          <w:sz w:val="24"/>
          <w:szCs w:val="24"/>
        </w:rPr>
      </w:pPr>
    </w:p>
    <w:p w14:paraId="758CF6EB" w14:textId="61776C07" w:rsidR="002118EE" w:rsidRDefault="002118EE" w:rsidP="00863EF0">
      <w:pPr>
        <w:spacing w:after="0" w:line="240" w:lineRule="auto"/>
        <w:rPr>
          <w:rFonts w:ascii="Times New Roman" w:eastAsia="Calibri" w:hAnsi="Times New Roman" w:cs="Times New Roman"/>
          <w:bCs/>
          <w:sz w:val="24"/>
          <w:szCs w:val="24"/>
        </w:rPr>
      </w:pPr>
    </w:p>
    <w:p w14:paraId="6CA05F88" w14:textId="44027924" w:rsidR="00863EF0" w:rsidRPr="00906640" w:rsidRDefault="00863EF0" w:rsidP="00863EF0">
      <w:pPr>
        <w:spacing w:after="0" w:line="240" w:lineRule="auto"/>
        <w:jc w:val="both"/>
        <w:rPr>
          <w:rFonts w:ascii="Times New Roman" w:eastAsia="Calibri" w:hAnsi="Times New Roman" w:cs="Times New Roman"/>
          <w:b/>
          <w:bCs/>
          <w:sz w:val="24"/>
          <w:szCs w:val="24"/>
        </w:rPr>
      </w:pPr>
      <w:r w:rsidRPr="00906640">
        <w:rPr>
          <w:rFonts w:ascii="Times New Roman" w:eastAsia="Times New Roman" w:hAnsi="Times New Roman" w:cs="Times New Roman"/>
          <w:b/>
          <w:sz w:val="24"/>
          <w:szCs w:val="24"/>
        </w:rPr>
        <w:lastRenderedPageBreak/>
        <w:t>Podatci o broju i strukturi zaprimljenih gotovinskih transakcija u 202</w:t>
      </w:r>
      <w:r>
        <w:rPr>
          <w:rFonts w:ascii="Times New Roman" w:eastAsia="Times New Roman" w:hAnsi="Times New Roman" w:cs="Times New Roman"/>
          <w:b/>
          <w:sz w:val="24"/>
          <w:szCs w:val="24"/>
        </w:rPr>
        <w:t>2</w:t>
      </w:r>
      <w:r w:rsidRPr="00906640">
        <w:rPr>
          <w:rFonts w:ascii="Times New Roman" w:eastAsia="Times New Roman" w:hAnsi="Times New Roman" w:cs="Times New Roman"/>
          <w:b/>
          <w:sz w:val="24"/>
          <w:szCs w:val="24"/>
        </w:rPr>
        <w:t>. prema rezidentnosti osobe (stranke) koja obavlja gotovinsku transakciju</w:t>
      </w:r>
    </w:p>
    <w:p w14:paraId="5F7DDA7E" w14:textId="77777777" w:rsidR="00863EF0" w:rsidRDefault="00863EF0" w:rsidP="00863EF0">
      <w:pPr>
        <w:spacing w:after="0" w:line="240" w:lineRule="auto"/>
        <w:ind w:right="-128"/>
        <w:jc w:val="both"/>
        <w:rPr>
          <w:rFonts w:ascii="Times New Roman" w:eastAsia="Calibri" w:hAnsi="Times New Roman" w:cs="Times New Roman"/>
          <w:sz w:val="24"/>
          <w:szCs w:val="24"/>
        </w:rPr>
      </w:pPr>
    </w:p>
    <w:p w14:paraId="7A33F7CD" w14:textId="09B0D3AE" w:rsidR="00863EF0" w:rsidRDefault="00863EF0" w:rsidP="00863EF0">
      <w:pPr>
        <w:spacing w:after="0" w:line="240" w:lineRule="auto"/>
        <w:ind w:right="-128"/>
        <w:jc w:val="both"/>
        <w:rPr>
          <w:rFonts w:ascii="Times New Roman" w:eastAsia="Calibri" w:hAnsi="Times New Roman" w:cs="Times New Roman"/>
          <w:sz w:val="24"/>
          <w:szCs w:val="24"/>
        </w:rPr>
      </w:pPr>
      <w:r w:rsidRPr="009131C4">
        <w:rPr>
          <w:rFonts w:ascii="Times New Roman" w:eastAsia="Calibri" w:hAnsi="Times New Roman" w:cs="Times New Roman"/>
          <w:sz w:val="24"/>
          <w:szCs w:val="24"/>
        </w:rPr>
        <w:t xml:space="preserve">U </w:t>
      </w:r>
      <w:r>
        <w:rPr>
          <w:rFonts w:ascii="Times New Roman" w:eastAsia="Calibri" w:hAnsi="Times New Roman" w:cs="Times New Roman"/>
          <w:sz w:val="24"/>
          <w:szCs w:val="24"/>
        </w:rPr>
        <w:t>G</w:t>
      </w:r>
      <w:r w:rsidRPr="009131C4">
        <w:rPr>
          <w:rFonts w:ascii="Times New Roman" w:eastAsia="Calibri" w:hAnsi="Times New Roman" w:cs="Times New Roman"/>
          <w:sz w:val="24"/>
          <w:szCs w:val="24"/>
        </w:rPr>
        <w:t xml:space="preserve">rafikonu </w:t>
      </w:r>
      <w:r>
        <w:rPr>
          <w:rFonts w:ascii="Times New Roman" w:eastAsia="Calibri" w:hAnsi="Times New Roman" w:cs="Times New Roman"/>
          <w:sz w:val="24"/>
          <w:szCs w:val="24"/>
        </w:rPr>
        <w:t xml:space="preserve">9. </w:t>
      </w:r>
      <w:r w:rsidRPr="009131C4">
        <w:rPr>
          <w:rFonts w:ascii="Times New Roman" w:eastAsia="Calibri" w:hAnsi="Times New Roman" w:cs="Times New Roman"/>
          <w:sz w:val="24"/>
          <w:szCs w:val="24"/>
        </w:rPr>
        <w:t xml:space="preserve">prikazana je struktura gotovinskih transakcija zaprimljenih u 2022. prema rezidentnosti osobe (stranke) koja obavlja transakciju. </w:t>
      </w:r>
      <w:r w:rsidRPr="009131C4">
        <w:rPr>
          <w:rFonts w:ascii="Times New Roman" w:eastAsia="Times New Roman" w:hAnsi="Times New Roman" w:cs="Times New Roman"/>
          <w:bCs/>
          <w:color w:val="000000"/>
          <w:sz w:val="24"/>
          <w:szCs w:val="24"/>
          <w:lang w:eastAsia="hr-HR"/>
        </w:rPr>
        <w:t xml:space="preserve">U 2022. obveznici su prijavili osobe iz 70 država. </w:t>
      </w:r>
      <w:r w:rsidRPr="009131C4">
        <w:rPr>
          <w:rFonts w:ascii="Times New Roman" w:eastAsia="Calibri" w:hAnsi="Times New Roman" w:cs="Times New Roman"/>
          <w:bCs/>
          <w:sz w:val="24"/>
          <w:szCs w:val="24"/>
        </w:rPr>
        <w:t xml:space="preserve">Od ukupno </w:t>
      </w:r>
      <w:r w:rsidRPr="009131C4">
        <w:rPr>
          <w:rFonts w:ascii="Times New Roman" w:eastAsia="Calibri" w:hAnsi="Times New Roman" w:cs="Times New Roman"/>
          <w:bCs/>
          <w:color w:val="000000"/>
          <w:sz w:val="24"/>
          <w:szCs w:val="24"/>
          <w:lang w:eastAsia="hr-HR"/>
        </w:rPr>
        <w:t xml:space="preserve">68.843 </w:t>
      </w:r>
      <w:r w:rsidRPr="009131C4">
        <w:rPr>
          <w:rFonts w:ascii="Times New Roman" w:eastAsia="Calibri" w:hAnsi="Times New Roman" w:cs="Times New Roman"/>
          <w:bCs/>
          <w:sz w:val="24"/>
          <w:szCs w:val="24"/>
        </w:rPr>
        <w:t xml:space="preserve">gotovinskih transakcija najveći broj gotovinskih transakcija su obavile osobe iz Hrvatske (94,99 %), </w:t>
      </w:r>
      <w:r w:rsidRPr="009131C4">
        <w:rPr>
          <w:rFonts w:ascii="Times New Roman" w:eastAsia="Times New Roman" w:hAnsi="Times New Roman" w:cs="Times New Roman"/>
          <w:bCs/>
          <w:color w:val="000000"/>
          <w:sz w:val="24"/>
          <w:szCs w:val="24"/>
          <w:lang w:eastAsia="hr-HR"/>
        </w:rPr>
        <w:t xml:space="preserve">Njemačke (1,04%), Bosne i Hercegovine (0,87%), Austrije (0,28%), Italije (0,24%), Slovenije (0,23%), SAD-a (0,20%) i Srbije (0,19%) </w:t>
      </w:r>
      <w:r w:rsidRPr="009131C4">
        <w:rPr>
          <w:rFonts w:ascii="Times New Roman" w:eastAsia="Times New Roman" w:hAnsi="Times New Roman" w:cs="Times New Roman"/>
          <w:bCs/>
          <w:sz w:val="24"/>
          <w:szCs w:val="24"/>
          <w:lang w:eastAsia="hr-HR"/>
        </w:rPr>
        <w:t>dok je udio osoba iz ostalih država 1,</w:t>
      </w:r>
      <w:r>
        <w:rPr>
          <w:rFonts w:ascii="Times New Roman" w:eastAsia="Times New Roman" w:hAnsi="Times New Roman" w:cs="Times New Roman"/>
          <w:bCs/>
          <w:sz w:val="24"/>
          <w:szCs w:val="24"/>
          <w:lang w:eastAsia="hr-HR"/>
        </w:rPr>
        <w:t>22</w:t>
      </w:r>
      <w:r w:rsidRPr="009131C4">
        <w:rPr>
          <w:rFonts w:ascii="Times New Roman" w:eastAsia="Times New Roman" w:hAnsi="Times New Roman" w:cs="Times New Roman"/>
          <w:bCs/>
          <w:sz w:val="24"/>
          <w:szCs w:val="24"/>
          <w:lang w:eastAsia="hr-HR"/>
        </w:rPr>
        <w:t xml:space="preserve"> %, </w:t>
      </w:r>
      <w:r w:rsidRPr="009131C4">
        <w:rPr>
          <w:rFonts w:ascii="Times New Roman" w:eastAsia="Calibri" w:hAnsi="Times New Roman" w:cs="Times New Roman"/>
          <w:sz w:val="24"/>
          <w:szCs w:val="24"/>
        </w:rPr>
        <w:t xml:space="preserve">a što je vidljivo na grafikonu. </w:t>
      </w:r>
    </w:p>
    <w:p w14:paraId="36B6601F" w14:textId="77777777" w:rsidR="00863EF0" w:rsidRDefault="00863EF0" w:rsidP="00863EF0">
      <w:pPr>
        <w:spacing w:after="0" w:line="240" w:lineRule="auto"/>
        <w:ind w:right="-128"/>
        <w:jc w:val="both"/>
        <w:rPr>
          <w:rFonts w:ascii="Times New Roman" w:eastAsia="Calibri" w:hAnsi="Times New Roman" w:cs="Times New Roman"/>
          <w:sz w:val="24"/>
          <w:szCs w:val="24"/>
          <w:u w:val="single"/>
        </w:rPr>
      </w:pPr>
    </w:p>
    <w:p w14:paraId="3FCAE2FC" w14:textId="05D95A7F" w:rsidR="00863EF0" w:rsidRPr="00A94785" w:rsidRDefault="00863EF0" w:rsidP="00863EF0">
      <w:pPr>
        <w:spacing w:after="0" w:line="240" w:lineRule="auto"/>
        <w:ind w:right="-128"/>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Grafikon 9</w:t>
      </w:r>
      <w:r w:rsidRPr="00A94785">
        <w:rPr>
          <w:rFonts w:ascii="Times New Roman" w:eastAsia="Calibri" w:hAnsi="Times New Roman" w:cs="Times New Roman"/>
          <w:sz w:val="24"/>
          <w:szCs w:val="24"/>
          <w:u w:val="single"/>
        </w:rPr>
        <w:t>.</w:t>
      </w:r>
    </w:p>
    <w:p w14:paraId="6572B4D6" w14:textId="77777777" w:rsidR="00863EF0" w:rsidRPr="00906640" w:rsidRDefault="00863EF0" w:rsidP="00863EF0">
      <w:r>
        <w:rPr>
          <w:noProof/>
          <w:lang w:eastAsia="hr-HR"/>
        </w:rPr>
        <w:drawing>
          <wp:inline distT="0" distB="0" distL="0" distR="0" wp14:anchorId="13A1A2AC" wp14:editId="08BA4AFC">
            <wp:extent cx="4676775" cy="2095500"/>
            <wp:effectExtent l="0" t="0" r="9525" b="0"/>
            <wp:docPr id="23" name="Slika 23"/>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76775" cy="2095500"/>
                    </a:xfrm>
                    <a:prstGeom prst="rect">
                      <a:avLst/>
                    </a:prstGeom>
                    <a:noFill/>
                  </pic:spPr>
                </pic:pic>
              </a:graphicData>
            </a:graphic>
          </wp:inline>
        </w:drawing>
      </w:r>
    </w:p>
    <w:p w14:paraId="7C906708" w14:textId="77777777" w:rsidR="00863EF0" w:rsidRDefault="00863EF0" w:rsidP="00863EF0">
      <w:pPr>
        <w:spacing w:after="0" w:line="240" w:lineRule="auto"/>
        <w:jc w:val="both"/>
        <w:rPr>
          <w:rFonts w:ascii="Times New Roman" w:hAnsi="Times New Roman" w:cs="Times New Roman"/>
          <w:b/>
          <w:sz w:val="24"/>
          <w:szCs w:val="24"/>
        </w:rPr>
      </w:pPr>
    </w:p>
    <w:p w14:paraId="75DEAED3" w14:textId="377F42B0" w:rsidR="003B2A4B" w:rsidRDefault="003B2A4B" w:rsidP="00E201A5">
      <w:pPr>
        <w:spacing w:after="0" w:line="240" w:lineRule="auto"/>
        <w:jc w:val="both"/>
        <w:rPr>
          <w:rFonts w:ascii="Times New Roman" w:hAnsi="Times New Roman" w:cs="Times New Roman"/>
          <w:b/>
          <w:sz w:val="24"/>
          <w:szCs w:val="24"/>
        </w:rPr>
      </w:pPr>
    </w:p>
    <w:p w14:paraId="282E1F66" w14:textId="77777777" w:rsidR="00973499" w:rsidRDefault="00973499" w:rsidP="00E201A5">
      <w:pPr>
        <w:spacing w:after="0" w:line="240" w:lineRule="auto"/>
        <w:jc w:val="both"/>
        <w:rPr>
          <w:rFonts w:ascii="Times New Roman" w:hAnsi="Times New Roman" w:cs="Times New Roman"/>
          <w:b/>
          <w:sz w:val="24"/>
          <w:szCs w:val="24"/>
        </w:rPr>
      </w:pPr>
    </w:p>
    <w:p w14:paraId="7AE5C411" w14:textId="77777777" w:rsidR="003B2A4B" w:rsidRDefault="003B2A4B" w:rsidP="00E201A5">
      <w:pPr>
        <w:spacing w:after="0" w:line="240" w:lineRule="auto"/>
        <w:jc w:val="both"/>
        <w:rPr>
          <w:rFonts w:ascii="Times New Roman" w:hAnsi="Times New Roman" w:cs="Times New Roman"/>
          <w:b/>
          <w:sz w:val="24"/>
          <w:szCs w:val="24"/>
        </w:rPr>
      </w:pPr>
    </w:p>
    <w:p w14:paraId="29EB183B" w14:textId="77777777" w:rsidR="00863EF0" w:rsidRDefault="00863EF0" w:rsidP="00294E20">
      <w:pPr>
        <w:pStyle w:val="Naslov3"/>
      </w:pPr>
    </w:p>
    <w:p w14:paraId="5B9FC446" w14:textId="10DA8348" w:rsidR="00E201A5" w:rsidRPr="00E201A5" w:rsidRDefault="00294E20" w:rsidP="00294E20">
      <w:pPr>
        <w:pStyle w:val="Naslov3"/>
      </w:pPr>
      <w:bookmarkStart w:id="24" w:name="_Toc153353427"/>
      <w:r>
        <w:t>3.3.</w:t>
      </w:r>
      <w:r>
        <w:tab/>
        <w:t>Tipologije pranja novca identificirane u slučajevima Ureda</w:t>
      </w:r>
      <w:bookmarkEnd w:id="24"/>
    </w:p>
    <w:p w14:paraId="1B399443" w14:textId="77777777" w:rsidR="00E201A5" w:rsidRDefault="00E201A5" w:rsidP="00E201A5">
      <w:pPr>
        <w:spacing w:after="0" w:line="240" w:lineRule="auto"/>
        <w:jc w:val="both"/>
        <w:rPr>
          <w:rFonts w:ascii="Times New Roman" w:hAnsi="Times New Roman" w:cs="Times New Roman"/>
          <w:sz w:val="24"/>
          <w:szCs w:val="24"/>
        </w:rPr>
      </w:pPr>
    </w:p>
    <w:p w14:paraId="0AF99839" w14:textId="6F1BA951" w:rsidR="00E201A5" w:rsidRPr="00026787" w:rsidRDefault="00294E20" w:rsidP="00E201A5">
      <w:pPr>
        <w:spacing w:after="0" w:line="240" w:lineRule="auto"/>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Ured je identificirao tipologije pranja novca provevši analizu slučajeva koji su dostavljeni na nadležno postupanje tijelima kaznenog progona, a u kojim slučajevima je utvrđena sumnja na pranje novca povezano s </w:t>
      </w:r>
      <w:r w:rsidRPr="00294E20">
        <w:rPr>
          <w:rFonts w:ascii="Times New Roman" w:eastAsia="Times New Roman" w:hAnsi="Times New Roman" w:cs="Times New Roman"/>
          <w:sz w:val="24"/>
          <w:szCs w:val="24"/>
          <w:shd w:val="clear" w:color="auto" w:fill="FFFFFF"/>
          <w:lang w:val="en-US"/>
        </w:rPr>
        <w:t>predikatnim kaznenim djelima</w:t>
      </w:r>
      <w:r>
        <w:rPr>
          <w:rFonts w:ascii="Times New Roman" w:eastAsia="Times New Roman" w:hAnsi="Times New Roman" w:cs="Times New Roman"/>
          <w:i/>
          <w:sz w:val="24"/>
          <w:szCs w:val="24"/>
          <w:shd w:val="clear" w:color="auto" w:fill="FFFFFF"/>
          <w:lang w:val="en-US"/>
        </w:rPr>
        <w:t xml:space="preserve"> </w:t>
      </w:r>
      <w:r w:rsidR="00E201A5" w:rsidRPr="00026787">
        <w:rPr>
          <w:rFonts w:ascii="Times New Roman" w:eastAsia="Times New Roman" w:hAnsi="Times New Roman" w:cs="Times New Roman"/>
          <w:sz w:val="24"/>
          <w:szCs w:val="24"/>
          <w:shd w:val="clear" w:color="auto" w:fill="FFFFFF"/>
          <w:lang w:val="en-US"/>
        </w:rPr>
        <w:t>utaj</w:t>
      </w:r>
      <w:r>
        <w:rPr>
          <w:rFonts w:ascii="Times New Roman" w:eastAsia="Times New Roman" w:hAnsi="Times New Roman" w:cs="Times New Roman"/>
          <w:sz w:val="24"/>
          <w:szCs w:val="24"/>
          <w:shd w:val="clear" w:color="auto" w:fill="FFFFFF"/>
          <w:lang w:val="en-US"/>
        </w:rPr>
        <w:t>e</w:t>
      </w:r>
      <w:r w:rsidR="00E201A5" w:rsidRPr="00026787">
        <w:rPr>
          <w:rFonts w:ascii="Times New Roman" w:eastAsia="Times New Roman" w:hAnsi="Times New Roman" w:cs="Times New Roman"/>
          <w:sz w:val="24"/>
          <w:szCs w:val="24"/>
          <w:shd w:val="clear" w:color="auto" w:fill="FFFFFF"/>
          <w:lang w:val="en-US"/>
        </w:rPr>
        <w:t xml:space="preserve"> poreza, koruptivn</w:t>
      </w:r>
      <w:r>
        <w:rPr>
          <w:rFonts w:ascii="Times New Roman" w:eastAsia="Times New Roman" w:hAnsi="Times New Roman" w:cs="Times New Roman"/>
          <w:sz w:val="24"/>
          <w:szCs w:val="24"/>
          <w:shd w:val="clear" w:color="auto" w:fill="FFFFFF"/>
          <w:lang w:val="en-US"/>
        </w:rPr>
        <w:t>im kaznenim</w:t>
      </w:r>
      <w:r w:rsidR="00E201A5" w:rsidRPr="00026787">
        <w:rPr>
          <w:rFonts w:ascii="Times New Roman" w:eastAsia="Times New Roman" w:hAnsi="Times New Roman" w:cs="Times New Roman"/>
          <w:sz w:val="24"/>
          <w:szCs w:val="24"/>
          <w:shd w:val="clear" w:color="auto" w:fill="FFFFFF"/>
          <w:lang w:val="en-US"/>
        </w:rPr>
        <w:t xml:space="preserve"> djel</w:t>
      </w:r>
      <w:r>
        <w:rPr>
          <w:rFonts w:ascii="Times New Roman" w:eastAsia="Times New Roman" w:hAnsi="Times New Roman" w:cs="Times New Roman"/>
          <w:sz w:val="24"/>
          <w:szCs w:val="24"/>
          <w:shd w:val="clear" w:color="auto" w:fill="FFFFFF"/>
          <w:lang w:val="en-US"/>
        </w:rPr>
        <w:t>ima</w:t>
      </w:r>
      <w:r w:rsidR="00E201A5" w:rsidRPr="00026787">
        <w:rPr>
          <w:rFonts w:ascii="Times New Roman" w:eastAsia="Times New Roman" w:hAnsi="Times New Roman" w:cs="Times New Roman"/>
          <w:sz w:val="24"/>
          <w:szCs w:val="24"/>
          <w:shd w:val="clear" w:color="auto" w:fill="FFFFFF"/>
          <w:lang w:val="en-US"/>
        </w:rPr>
        <w:t xml:space="preserve"> te zlouporab</w:t>
      </w:r>
      <w:r>
        <w:rPr>
          <w:rFonts w:ascii="Times New Roman" w:eastAsia="Times New Roman" w:hAnsi="Times New Roman" w:cs="Times New Roman"/>
          <w:sz w:val="24"/>
          <w:szCs w:val="24"/>
          <w:shd w:val="clear" w:color="auto" w:fill="FFFFFF"/>
          <w:lang w:val="en-US"/>
        </w:rPr>
        <w:t>om opojnih droga. Naime navedena područja kriminaliteta</w:t>
      </w:r>
      <w:r w:rsidR="00E201A5" w:rsidRPr="00026787">
        <w:rPr>
          <w:rFonts w:ascii="Times New Roman" w:eastAsia="Times New Roman" w:hAnsi="Times New Roman" w:cs="Times New Roman"/>
          <w:sz w:val="24"/>
          <w:szCs w:val="24"/>
          <w:shd w:val="clear" w:color="auto" w:fill="FFFFFF"/>
          <w:lang w:val="en-US"/>
        </w:rPr>
        <w:t xml:space="preserve"> predstavljaju </w:t>
      </w:r>
      <w:r>
        <w:rPr>
          <w:rFonts w:ascii="Times New Roman" w:eastAsia="Times New Roman" w:hAnsi="Times New Roman" w:cs="Times New Roman"/>
          <w:sz w:val="24"/>
          <w:szCs w:val="24"/>
          <w:shd w:val="clear" w:color="auto" w:fill="FFFFFF"/>
          <w:lang w:val="en-US"/>
        </w:rPr>
        <w:t>naj</w:t>
      </w:r>
      <w:r w:rsidR="00E201A5" w:rsidRPr="00026787">
        <w:rPr>
          <w:rFonts w:ascii="Times New Roman" w:eastAsia="Times New Roman" w:hAnsi="Times New Roman" w:cs="Times New Roman"/>
          <w:sz w:val="24"/>
          <w:szCs w:val="24"/>
          <w:shd w:val="clear" w:color="auto" w:fill="FFFFFF"/>
          <w:lang w:val="en-US"/>
        </w:rPr>
        <w:t xml:space="preserve">veći rizik od pranja novca. </w:t>
      </w:r>
      <w:r>
        <w:rPr>
          <w:rFonts w:ascii="Times New Roman" w:eastAsia="Times New Roman" w:hAnsi="Times New Roman" w:cs="Times New Roman"/>
          <w:sz w:val="24"/>
          <w:szCs w:val="24"/>
          <w:shd w:val="clear" w:color="auto" w:fill="FFFFFF"/>
          <w:lang w:val="en-US"/>
        </w:rPr>
        <w:t>P</w:t>
      </w:r>
      <w:r w:rsidR="00E201A5" w:rsidRPr="00026787">
        <w:rPr>
          <w:rFonts w:ascii="Times New Roman" w:eastAsia="Times New Roman" w:hAnsi="Times New Roman" w:cs="Times New Roman"/>
          <w:sz w:val="24"/>
          <w:szCs w:val="24"/>
          <w:shd w:val="clear" w:color="auto" w:fill="FFFFFF"/>
          <w:lang w:val="en-US"/>
        </w:rPr>
        <w:t xml:space="preserve">očinjenjem </w:t>
      </w:r>
      <w:r>
        <w:rPr>
          <w:rFonts w:ascii="Times New Roman" w:eastAsia="Times New Roman" w:hAnsi="Times New Roman" w:cs="Times New Roman"/>
          <w:sz w:val="24"/>
          <w:szCs w:val="24"/>
          <w:shd w:val="clear" w:color="auto" w:fill="FFFFFF"/>
          <w:lang w:val="en-US"/>
        </w:rPr>
        <w:t>takvih vrsta</w:t>
      </w:r>
      <w:r w:rsidR="00E201A5" w:rsidRPr="00026787">
        <w:rPr>
          <w:rFonts w:ascii="Times New Roman" w:eastAsia="Times New Roman" w:hAnsi="Times New Roman" w:cs="Times New Roman"/>
          <w:sz w:val="24"/>
          <w:szCs w:val="24"/>
          <w:shd w:val="clear" w:color="auto" w:fill="FFFFFF"/>
          <w:lang w:val="en-US"/>
        </w:rPr>
        <w:t xml:space="preserve"> kaznenih djela generira se velika protuzakonita imovinska korist koja se nastoji prikriti ulaganjem u financijske tijekove, stjecanjem ne</w:t>
      </w:r>
      <w:r>
        <w:rPr>
          <w:rFonts w:ascii="Times New Roman" w:eastAsia="Times New Roman" w:hAnsi="Times New Roman" w:cs="Times New Roman"/>
          <w:sz w:val="24"/>
          <w:szCs w:val="24"/>
          <w:shd w:val="clear" w:color="auto" w:fill="FFFFFF"/>
          <w:lang w:val="en-US"/>
        </w:rPr>
        <w:t>kretnina i druge vrste imovine.</w:t>
      </w:r>
    </w:p>
    <w:p w14:paraId="245179EE" w14:textId="77777777" w:rsidR="00E201A5" w:rsidRPr="00026787" w:rsidRDefault="00E201A5" w:rsidP="00E201A5">
      <w:pPr>
        <w:spacing w:after="0" w:line="240" w:lineRule="auto"/>
        <w:jc w:val="both"/>
        <w:rPr>
          <w:rFonts w:ascii="Times New Roman" w:eastAsia="Times New Roman" w:hAnsi="Times New Roman" w:cs="Times New Roman"/>
          <w:sz w:val="24"/>
          <w:szCs w:val="24"/>
          <w:shd w:val="clear" w:color="auto" w:fill="FFFFFF"/>
          <w:lang w:val="en-US"/>
        </w:rPr>
      </w:pPr>
    </w:p>
    <w:p w14:paraId="64BF7447" w14:textId="799B9920" w:rsidR="00E201A5" w:rsidRPr="009131C4" w:rsidRDefault="00E201A5" w:rsidP="00E201A5">
      <w:pPr>
        <w:spacing w:after="0" w:line="240" w:lineRule="auto"/>
        <w:jc w:val="both"/>
        <w:rPr>
          <w:rFonts w:ascii="Times New Roman" w:eastAsia="Times New Roman" w:hAnsi="Times New Roman" w:cs="Times New Roman"/>
          <w:sz w:val="24"/>
          <w:szCs w:val="24"/>
          <w:shd w:val="clear" w:color="auto" w:fill="FFFFFF"/>
          <w:lang w:val="en-US"/>
        </w:rPr>
      </w:pPr>
      <w:r w:rsidRPr="009131C4">
        <w:rPr>
          <w:rFonts w:ascii="Times New Roman" w:eastAsia="Times New Roman" w:hAnsi="Times New Roman" w:cs="Times New Roman"/>
          <w:sz w:val="24"/>
          <w:szCs w:val="24"/>
          <w:shd w:val="clear" w:color="auto" w:fill="FFFFFF"/>
          <w:lang w:val="en-US"/>
        </w:rPr>
        <w:t xml:space="preserve">U </w:t>
      </w:r>
      <w:r w:rsidR="00294E20">
        <w:rPr>
          <w:rFonts w:ascii="Times New Roman" w:eastAsia="Times New Roman" w:hAnsi="Times New Roman" w:cs="Times New Roman"/>
          <w:sz w:val="24"/>
          <w:szCs w:val="24"/>
          <w:shd w:val="clear" w:color="auto" w:fill="FFFFFF"/>
          <w:lang w:val="en-US"/>
        </w:rPr>
        <w:t xml:space="preserve">analizi sumnjivih transakcija korištene </w:t>
      </w:r>
      <w:r w:rsidRPr="009131C4">
        <w:rPr>
          <w:rFonts w:ascii="Times New Roman" w:eastAsia="Times New Roman" w:hAnsi="Times New Roman" w:cs="Times New Roman"/>
          <w:sz w:val="24"/>
          <w:szCs w:val="24"/>
          <w:shd w:val="clear" w:color="auto" w:fill="FFFFFF"/>
          <w:lang w:val="en-US"/>
        </w:rPr>
        <w:t>su i analize zaprimljenih</w:t>
      </w:r>
      <w:r w:rsidR="00294E20">
        <w:rPr>
          <w:rFonts w:ascii="Times New Roman" w:eastAsia="Times New Roman" w:hAnsi="Times New Roman" w:cs="Times New Roman"/>
          <w:sz w:val="24"/>
          <w:szCs w:val="24"/>
          <w:shd w:val="clear" w:color="auto" w:fill="FFFFFF"/>
          <w:lang w:val="en-US"/>
        </w:rPr>
        <w:t xml:space="preserve"> obavijesti o</w:t>
      </w:r>
      <w:r w:rsidRPr="009131C4">
        <w:rPr>
          <w:rFonts w:ascii="Times New Roman" w:eastAsia="Times New Roman" w:hAnsi="Times New Roman" w:cs="Times New Roman"/>
          <w:sz w:val="24"/>
          <w:szCs w:val="24"/>
          <w:shd w:val="clear" w:color="auto" w:fill="FFFFFF"/>
          <w:lang w:val="en-US"/>
        </w:rPr>
        <w:t xml:space="preserve"> gotovinski</w:t>
      </w:r>
      <w:r w:rsidR="00294E20">
        <w:rPr>
          <w:rFonts w:ascii="Times New Roman" w:eastAsia="Times New Roman" w:hAnsi="Times New Roman" w:cs="Times New Roman"/>
          <w:sz w:val="24"/>
          <w:szCs w:val="24"/>
          <w:shd w:val="clear" w:color="auto" w:fill="FFFFFF"/>
          <w:lang w:val="en-US"/>
        </w:rPr>
        <w:t>m</w:t>
      </w:r>
      <w:r w:rsidRPr="009131C4">
        <w:rPr>
          <w:rFonts w:ascii="Times New Roman" w:eastAsia="Times New Roman" w:hAnsi="Times New Roman" w:cs="Times New Roman"/>
          <w:sz w:val="24"/>
          <w:szCs w:val="24"/>
          <w:shd w:val="clear" w:color="auto" w:fill="FFFFFF"/>
          <w:lang w:val="en-US"/>
        </w:rPr>
        <w:t xml:space="preserve"> transakcija obzirom da su rezultati </w:t>
      </w:r>
      <w:r w:rsidR="003B2A4B">
        <w:rPr>
          <w:rFonts w:ascii="Times New Roman" w:eastAsia="Times New Roman" w:hAnsi="Times New Roman" w:cs="Times New Roman"/>
          <w:sz w:val="24"/>
          <w:szCs w:val="24"/>
          <w:shd w:val="clear" w:color="auto" w:fill="FFFFFF"/>
          <w:lang w:val="en-US"/>
        </w:rPr>
        <w:t xml:space="preserve">analiza </w:t>
      </w:r>
      <w:r w:rsidRPr="009131C4">
        <w:rPr>
          <w:rFonts w:ascii="Times New Roman" w:eastAsia="Times New Roman" w:hAnsi="Times New Roman" w:cs="Times New Roman"/>
          <w:sz w:val="24"/>
          <w:szCs w:val="24"/>
          <w:shd w:val="clear" w:color="auto" w:fill="FFFFFF"/>
          <w:lang w:val="en-US"/>
        </w:rPr>
        <w:t>ukazali da se radi o</w:t>
      </w:r>
      <w:r w:rsidR="003656CA">
        <w:rPr>
          <w:rFonts w:ascii="Times New Roman" w:eastAsia="Times New Roman" w:hAnsi="Times New Roman" w:cs="Times New Roman"/>
          <w:sz w:val="24"/>
          <w:szCs w:val="24"/>
          <w:shd w:val="clear" w:color="auto" w:fill="FFFFFF"/>
          <w:lang w:val="en-US"/>
        </w:rPr>
        <w:t xml:space="preserve"> </w:t>
      </w:r>
      <w:r w:rsidRPr="009131C4">
        <w:rPr>
          <w:rFonts w:ascii="Times New Roman" w:eastAsia="Times New Roman" w:hAnsi="Times New Roman" w:cs="Times New Roman"/>
          <w:sz w:val="24"/>
          <w:szCs w:val="24"/>
          <w:shd w:val="clear" w:color="auto" w:fill="FFFFFF"/>
          <w:lang w:val="en-US"/>
        </w:rPr>
        <w:t xml:space="preserve">transakcijama koje odstupaju od uobičajenih poslovnih transakcija i da iste upućuju na moguće pranje novca. Tako je analizom kojom su bile obuhvaćene gotovinske transakcije (koje su se odnosile na podizanja gotovine s računa pravnih osoba) utvrđeno da se s novotvorenih računa određenog broja pravnih osoba ubrzo nakon što su računi otvoreni učestalo podiže gotovina. </w:t>
      </w:r>
    </w:p>
    <w:p w14:paraId="71BDECA7" w14:textId="3BC06EEF" w:rsidR="00E201A5" w:rsidRDefault="00E201A5" w:rsidP="00E201A5">
      <w:pPr>
        <w:spacing w:after="0" w:line="240" w:lineRule="auto"/>
        <w:jc w:val="both"/>
        <w:rPr>
          <w:rFonts w:ascii="Times New Roman" w:eastAsia="Times New Roman" w:hAnsi="Times New Roman" w:cs="Times New Roman"/>
          <w:sz w:val="24"/>
          <w:szCs w:val="24"/>
          <w:shd w:val="clear" w:color="auto" w:fill="FFFFFF"/>
          <w:lang w:val="en-US"/>
        </w:rPr>
      </w:pPr>
    </w:p>
    <w:p w14:paraId="606CA3F5" w14:textId="2C0C3875" w:rsidR="008935FE" w:rsidRDefault="008935FE" w:rsidP="00E201A5">
      <w:pPr>
        <w:spacing w:after="0" w:line="240" w:lineRule="auto"/>
        <w:jc w:val="both"/>
        <w:rPr>
          <w:rFonts w:ascii="Times New Roman" w:eastAsia="Times New Roman" w:hAnsi="Times New Roman" w:cs="Times New Roman"/>
          <w:sz w:val="24"/>
          <w:szCs w:val="24"/>
          <w:shd w:val="clear" w:color="auto" w:fill="FFFFFF"/>
          <w:lang w:val="en-US"/>
        </w:rPr>
      </w:pPr>
    </w:p>
    <w:p w14:paraId="6BDEA4D6" w14:textId="14920A40" w:rsidR="008935FE" w:rsidRDefault="008935FE" w:rsidP="00E201A5">
      <w:pPr>
        <w:spacing w:after="0" w:line="240" w:lineRule="auto"/>
        <w:jc w:val="both"/>
        <w:rPr>
          <w:rFonts w:ascii="Times New Roman" w:eastAsia="Times New Roman" w:hAnsi="Times New Roman" w:cs="Times New Roman"/>
          <w:sz w:val="24"/>
          <w:szCs w:val="24"/>
          <w:shd w:val="clear" w:color="auto" w:fill="FFFFFF"/>
          <w:lang w:val="en-US"/>
        </w:rPr>
      </w:pPr>
    </w:p>
    <w:p w14:paraId="41A00620" w14:textId="77777777" w:rsidR="008935FE" w:rsidRPr="00026787" w:rsidRDefault="008935FE" w:rsidP="00E201A5">
      <w:pPr>
        <w:spacing w:after="0" w:line="240" w:lineRule="auto"/>
        <w:jc w:val="both"/>
        <w:rPr>
          <w:rFonts w:ascii="Times New Roman" w:eastAsia="Times New Roman" w:hAnsi="Times New Roman" w:cs="Times New Roman"/>
          <w:sz w:val="24"/>
          <w:szCs w:val="24"/>
          <w:shd w:val="clear" w:color="auto" w:fill="FFFFFF"/>
          <w:lang w:val="en-US"/>
        </w:rPr>
      </w:pPr>
    </w:p>
    <w:p w14:paraId="1E2CC485" w14:textId="2A9FF2C8" w:rsidR="00E201A5" w:rsidRPr="00072309" w:rsidRDefault="009E145B" w:rsidP="00E201A5">
      <w:pPr>
        <w:spacing w:after="0" w:line="240" w:lineRule="auto"/>
        <w:contextualSpacing/>
        <w:jc w:val="both"/>
        <w:rPr>
          <w:rFonts w:ascii="Times New Roman" w:eastAsia="Times New Roman" w:hAnsi="Times New Roman" w:cs="Times New Roman"/>
          <w:b/>
          <w:sz w:val="24"/>
          <w:szCs w:val="24"/>
          <w:shd w:val="clear" w:color="auto" w:fill="FFFFFF"/>
          <w:lang w:val="en-US"/>
        </w:rPr>
      </w:pPr>
      <w:r>
        <w:rPr>
          <w:rFonts w:ascii="Times New Roman" w:eastAsia="Times New Roman" w:hAnsi="Times New Roman" w:cs="Times New Roman"/>
          <w:b/>
          <w:sz w:val="24"/>
          <w:szCs w:val="24"/>
          <w:shd w:val="clear" w:color="auto" w:fill="FFFFFF"/>
          <w:lang w:val="en-US"/>
        </w:rPr>
        <w:lastRenderedPageBreak/>
        <w:t xml:space="preserve">3.3.1. </w:t>
      </w:r>
      <w:r w:rsidR="00E201A5" w:rsidRPr="00072309">
        <w:rPr>
          <w:rFonts w:ascii="Times New Roman" w:eastAsia="Times New Roman" w:hAnsi="Times New Roman" w:cs="Times New Roman"/>
          <w:b/>
          <w:sz w:val="24"/>
          <w:szCs w:val="24"/>
          <w:shd w:val="clear" w:color="auto" w:fill="FFFFFF"/>
          <w:lang w:val="en-US"/>
        </w:rPr>
        <w:t xml:space="preserve">Slučajevi pranja novca povezana s poreznom utajom </w:t>
      </w:r>
    </w:p>
    <w:p w14:paraId="367BF3EA" w14:textId="77777777" w:rsidR="00E201A5" w:rsidRPr="00026787" w:rsidRDefault="00E201A5" w:rsidP="00E201A5">
      <w:pPr>
        <w:spacing w:after="0" w:line="240" w:lineRule="auto"/>
        <w:jc w:val="both"/>
        <w:rPr>
          <w:rFonts w:ascii="Times New Roman" w:eastAsia="Times New Roman" w:hAnsi="Times New Roman" w:cs="Times New Roman"/>
          <w:b/>
          <w:sz w:val="24"/>
          <w:szCs w:val="24"/>
          <w:shd w:val="clear" w:color="auto" w:fill="FFFFFF"/>
          <w:lang w:val="en-US"/>
        </w:rPr>
      </w:pPr>
    </w:p>
    <w:p w14:paraId="4C492A6E" w14:textId="77777777" w:rsidR="00E201A5" w:rsidRPr="00026787" w:rsidRDefault="00E201A5" w:rsidP="00E201A5">
      <w:pPr>
        <w:spacing w:after="0" w:line="240" w:lineRule="auto"/>
        <w:jc w:val="both"/>
        <w:rPr>
          <w:rFonts w:ascii="Times New Roman" w:hAnsi="Times New Roman" w:cs="Times New Roman"/>
          <w:sz w:val="24"/>
          <w:szCs w:val="24"/>
        </w:rPr>
      </w:pPr>
      <w:r w:rsidRPr="00026787">
        <w:rPr>
          <w:rFonts w:ascii="Times New Roman" w:hAnsi="Times New Roman" w:cs="Times New Roman"/>
          <w:sz w:val="24"/>
          <w:szCs w:val="24"/>
        </w:rPr>
        <w:t xml:space="preserve">U slučajevima koje je Ured analizirao i za koje je ocjenjeno da postoji sumnja na utaju poreza utvrđeno je da se najčešće radilo o zlouporabi fiktivnih tvrtki koje su isključivo služile za izvlačenje gotovine. Slučajevi ukazuju na slijedeće pojavne oblike pranja novca: </w:t>
      </w:r>
    </w:p>
    <w:p w14:paraId="2DED904F" w14:textId="77777777" w:rsidR="00E201A5" w:rsidRPr="00026787" w:rsidRDefault="00E201A5" w:rsidP="00E201A5">
      <w:pPr>
        <w:spacing w:after="0" w:line="240" w:lineRule="auto"/>
        <w:jc w:val="both"/>
        <w:rPr>
          <w:rFonts w:ascii="Times New Roman" w:hAnsi="Times New Roman" w:cs="Times New Roman"/>
          <w:sz w:val="24"/>
          <w:szCs w:val="24"/>
        </w:rPr>
      </w:pPr>
    </w:p>
    <w:p w14:paraId="0DC5F215" w14:textId="77777777" w:rsidR="00E201A5" w:rsidRPr="00026787" w:rsidRDefault="00E201A5" w:rsidP="00BD4933">
      <w:pPr>
        <w:numPr>
          <w:ilvl w:val="0"/>
          <w:numId w:val="15"/>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U lancu izvlačenja gotovine uključeno je više fiktivnih tvrtki kako bi se između njih obavljale transakcije na temelju lažnih dokumenata i računa te stvorio privid da se radi o legalnim poslovima a sve u cilju izbjegavanja plaćanja poreza i/ili ostvarivanja neutemeljenog povrata poreza (PDV)</w:t>
      </w:r>
    </w:p>
    <w:p w14:paraId="7DE4B8C3" w14:textId="77777777" w:rsidR="00E201A5" w:rsidRPr="00026787" w:rsidRDefault="00E201A5" w:rsidP="00BD4933">
      <w:pPr>
        <w:numPr>
          <w:ilvl w:val="0"/>
          <w:numId w:val="15"/>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Fiktivnim</w:t>
      </w:r>
      <w:r w:rsidRPr="00026787">
        <w:rPr>
          <w:rFonts w:ascii="Times New Roman" w:hAnsi="Times New Roman" w:cs="Times New Roman"/>
          <w:sz w:val="24"/>
          <w:szCs w:val="24"/>
        </w:rPr>
        <w:t xml:space="preserve"> tvrtkama često upravljaju pojedinci ili u nekim slučajevima organizirane kriminalne skupine koje ih i za te svrhe osnivaju i određuju i kontroliraju njihove osnivače/ direktore </w:t>
      </w:r>
    </w:p>
    <w:p w14:paraId="4A910654" w14:textId="77777777" w:rsidR="00E201A5" w:rsidRPr="00026787" w:rsidRDefault="00E201A5" w:rsidP="00BD4933">
      <w:pPr>
        <w:numPr>
          <w:ilvl w:val="0"/>
          <w:numId w:val="15"/>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Direktori/vlasnici fiktivnih tvrtki su često osobe starije životne dobi, strane osobe te osobe evidentirane u kaznenim evidencija kao počinitelji kaznenih djela iz domene organiziranog kriminaliteta te kriminaliteta droge</w:t>
      </w:r>
    </w:p>
    <w:p w14:paraId="38AC972A" w14:textId="77777777" w:rsidR="00E201A5" w:rsidRPr="00026787" w:rsidRDefault="00E201A5" w:rsidP="00BD4933">
      <w:pPr>
        <w:numPr>
          <w:ilvl w:val="0"/>
          <w:numId w:val="15"/>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Tvrtke nemaju zaposlene</w:t>
      </w:r>
    </w:p>
    <w:p w14:paraId="502FE725" w14:textId="77777777" w:rsidR="00E201A5" w:rsidRPr="00026787" w:rsidRDefault="00E201A5" w:rsidP="00BD4933">
      <w:pPr>
        <w:numPr>
          <w:ilvl w:val="0"/>
          <w:numId w:val="15"/>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Preko računa fiktivnih tvrtki nema uobičajenih plaćanja (porezi, režijski troškovi i dr.) već se preko istih obavljaju milijunske transakcije u svrhu plaćanja fiktivno stvorenih obveza (na temelju lažnih dokumenata i računa)</w:t>
      </w:r>
    </w:p>
    <w:p w14:paraId="58C35BD1" w14:textId="77777777" w:rsidR="00E201A5" w:rsidRPr="00026787" w:rsidRDefault="00E201A5" w:rsidP="00BD4933">
      <w:pPr>
        <w:numPr>
          <w:ilvl w:val="0"/>
          <w:numId w:val="15"/>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Sredstva sa računa tvrtki podižu se u gotovini ili se transferiraju na račune fizičkih osoba (direktora) koja ih odmah po uplati podižu u gotovini</w:t>
      </w:r>
    </w:p>
    <w:p w14:paraId="59A657E9" w14:textId="77777777" w:rsidR="00E201A5" w:rsidRPr="00026787" w:rsidRDefault="00E201A5" w:rsidP="00BD4933">
      <w:pPr>
        <w:numPr>
          <w:ilvl w:val="0"/>
          <w:numId w:val="15"/>
        </w:numPr>
        <w:spacing w:after="0" w:line="240" w:lineRule="auto"/>
        <w:jc w:val="both"/>
        <w:rPr>
          <w:rFonts w:ascii="Times New Roman" w:eastAsia="Calibri" w:hAnsi="Times New Roman" w:cs="Times New Roman"/>
          <w:strike/>
          <w:sz w:val="24"/>
          <w:szCs w:val="24"/>
        </w:rPr>
      </w:pPr>
      <w:r w:rsidRPr="00026787">
        <w:rPr>
          <w:rFonts w:ascii="Times New Roman" w:eastAsia="Calibri" w:hAnsi="Times New Roman" w:cs="Times New Roman"/>
          <w:sz w:val="24"/>
          <w:szCs w:val="24"/>
        </w:rPr>
        <w:t>Isplate s računa tvrtki u gotovini se strukturiraju na manje iznose kako bi se izbjegla obveza obavještavanja Ureda o gotovinskim transakcijama. Tijekom jednog dana ili nekoliko uzastopnih dana podiže se gotovina s računa tvrtki u više navrata (transakcija) a čija je ukupna vrijednost znatna</w:t>
      </w:r>
    </w:p>
    <w:p w14:paraId="5D877091" w14:textId="77777777" w:rsidR="00E201A5" w:rsidRPr="00026787" w:rsidRDefault="00E201A5" w:rsidP="00BD4933">
      <w:pPr>
        <w:numPr>
          <w:ilvl w:val="0"/>
          <w:numId w:val="15"/>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Nakon određenog perioda (nakon obavljenih isplata gotovina) više se ne koriste iste fiktivne tvrtke (u stanju mirovanja su ili se „gase“) a nezakonite aktivnosti nastavljaju se putem novih fiktivnih tvrtki ili preuzimanjem drugih neaktivnih tvrtki</w:t>
      </w:r>
    </w:p>
    <w:p w14:paraId="2FF64C3C" w14:textId="77777777" w:rsidR="00E201A5" w:rsidRPr="00026787" w:rsidRDefault="00E201A5" w:rsidP="00BD4933">
      <w:pPr>
        <w:numPr>
          <w:ilvl w:val="0"/>
          <w:numId w:val="15"/>
        </w:numPr>
        <w:spacing w:after="0" w:line="240" w:lineRule="auto"/>
        <w:contextualSpacing/>
        <w:jc w:val="both"/>
        <w:rPr>
          <w:rFonts w:ascii="Times New Roman" w:hAnsi="Times New Roman" w:cs="Times New Roman"/>
          <w:strike/>
          <w:sz w:val="24"/>
          <w:szCs w:val="24"/>
        </w:rPr>
      </w:pPr>
      <w:r w:rsidRPr="00026787">
        <w:rPr>
          <w:rFonts w:ascii="Times New Roman" w:hAnsi="Times New Roman" w:cs="Times New Roman"/>
          <w:sz w:val="24"/>
          <w:szCs w:val="24"/>
        </w:rPr>
        <w:t xml:space="preserve">Fiktivne </w:t>
      </w:r>
      <w:r w:rsidRPr="00026787">
        <w:rPr>
          <w:rFonts w:ascii="Times New Roman" w:eastAsia="Times New Roman" w:hAnsi="Times New Roman" w:cs="Times New Roman"/>
          <w:color w:val="000000"/>
          <w:sz w:val="24"/>
          <w:szCs w:val="24"/>
          <w:lang w:eastAsia="hr-HR"/>
        </w:rPr>
        <w:t>tvrtke prema djelatnostima za koje su registrirane pokazuju da su često iste registrirane za otkup sekundarnih s</w:t>
      </w:r>
      <w:r>
        <w:rPr>
          <w:rFonts w:ascii="Times New Roman" w:eastAsia="Times New Roman" w:hAnsi="Times New Roman" w:cs="Times New Roman"/>
          <w:color w:val="000000"/>
          <w:sz w:val="24"/>
          <w:szCs w:val="24"/>
          <w:lang w:eastAsia="hr-HR"/>
        </w:rPr>
        <w:t>irovina.</w:t>
      </w:r>
    </w:p>
    <w:p w14:paraId="2803F711" w14:textId="77777777" w:rsidR="00E201A5" w:rsidRPr="00B90180" w:rsidRDefault="00E201A5" w:rsidP="00E201A5">
      <w:pPr>
        <w:spacing w:after="0" w:line="240" w:lineRule="auto"/>
        <w:jc w:val="both"/>
        <w:rPr>
          <w:rFonts w:ascii="Times New Roman" w:hAnsi="Times New Roman" w:cs="Times New Roman"/>
          <w:sz w:val="24"/>
          <w:szCs w:val="24"/>
        </w:rPr>
      </w:pPr>
      <w:r w:rsidRPr="00B90180">
        <w:rPr>
          <w:rFonts w:ascii="Times New Roman" w:hAnsi="Times New Roman" w:cs="Times New Roman"/>
          <w:sz w:val="24"/>
          <w:szCs w:val="24"/>
        </w:rPr>
        <w:t>Obzirom da se u navedenim slučajevima radilo o nezakonitom izvlačenju gotovine u milijunskim iznosima te da su neki direktori fiktivnih tvrtki preko čijih računa su se obavljale višemilijunske transakcije koje su prethodile podizanju gotovine evidentirani za kaznena djela iz domene kriminaliteta droge nije za isključit da se računi fiktivnih tvrtki istovremeno koriste i za pranje novca koji je stečen neovlaštenom proizvodnjom i prometom drogom odnosno da transakcije koje se obavljanju preko njihovih računa u svrhu plaćanja fiktivno stvorenih obveza uključuju djelomično i sredstva koja su proistekla iz trgovine drogom.</w:t>
      </w:r>
    </w:p>
    <w:p w14:paraId="3B2A0178" w14:textId="77777777" w:rsidR="00E201A5" w:rsidRPr="00B90180" w:rsidRDefault="00E201A5" w:rsidP="00E201A5">
      <w:pPr>
        <w:spacing w:after="0" w:line="240" w:lineRule="auto"/>
        <w:jc w:val="both"/>
        <w:rPr>
          <w:rFonts w:ascii="Times New Roman" w:hAnsi="Times New Roman" w:cs="Times New Roman"/>
          <w:sz w:val="24"/>
          <w:szCs w:val="24"/>
        </w:rPr>
      </w:pPr>
    </w:p>
    <w:p w14:paraId="55873E92" w14:textId="77777777" w:rsidR="00E201A5" w:rsidRPr="00026787" w:rsidRDefault="00E201A5" w:rsidP="00294E20">
      <w:pPr>
        <w:spacing w:after="0" w:line="240" w:lineRule="auto"/>
        <w:contextualSpacing/>
        <w:jc w:val="both"/>
        <w:rPr>
          <w:rFonts w:ascii="Times New Roman" w:hAnsi="Times New Roman" w:cs="Times New Roman"/>
          <w:sz w:val="24"/>
          <w:szCs w:val="24"/>
        </w:rPr>
      </w:pPr>
    </w:p>
    <w:p w14:paraId="4078490C" w14:textId="7F2D976A" w:rsidR="00E201A5" w:rsidRPr="00072309" w:rsidRDefault="009E145B" w:rsidP="00E201A5">
      <w:pPr>
        <w:spacing w:after="0" w:line="240" w:lineRule="auto"/>
        <w:jc w:val="both"/>
        <w:rPr>
          <w:rFonts w:ascii="Times New Roman" w:eastAsia="Times New Roman" w:hAnsi="Times New Roman" w:cs="Times New Roman"/>
          <w:b/>
          <w:sz w:val="24"/>
          <w:szCs w:val="24"/>
          <w:shd w:val="clear" w:color="auto" w:fill="FFFFFF"/>
          <w:lang w:val="en-US"/>
        </w:rPr>
      </w:pPr>
      <w:r>
        <w:rPr>
          <w:rFonts w:ascii="Times New Roman" w:eastAsia="Times New Roman" w:hAnsi="Times New Roman" w:cs="Times New Roman"/>
          <w:b/>
          <w:sz w:val="24"/>
          <w:szCs w:val="24"/>
          <w:shd w:val="clear" w:color="auto" w:fill="FFFFFF"/>
          <w:lang w:val="en-US"/>
        </w:rPr>
        <w:t xml:space="preserve">3.3.2. </w:t>
      </w:r>
      <w:r w:rsidR="00E201A5" w:rsidRPr="00072309">
        <w:rPr>
          <w:rFonts w:ascii="Times New Roman" w:eastAsia="Times New Roman" w:hAnsi="Times New Roman" w:cs="Times New Roman"/>
          <w:b/>
          <w:sz w:val="24"/>
          <w:szCs w:val="24"/>
          <w:shd w:val="clear" w:color="auto" w:fill="FFFFFF"/>
          <w:lang w:val="en-US"/>
        </w:rPr>
        <w:t xml:space="preserve">Slučajevi pranja novca povezana s </w:t>
      </w:r>
      <w:r w:rsidR="00E201A5" w:rsidRPr="00072309">
        <w:rPr>
          <w:rFonts w:ascii="Times New Roman" w:hAnsi="Times New Roman" w:cs="Times New Roman"/>
          <w:b/>
          <w:sz w:val="24"/>
          <w:szCs w:val="24"/>
        </w:rPr>
        <w:t>koruptivnim kaznenim djelima</w:t>
      </w:r>
    </w:p>
    <w:p w14:paraId="61971B50" w14:textId="77777777" w:rsidR="00E201A5" w:rsidRPr="00026787" w:rsidRDefault="00E201A5" w:rsidP="00E201A5">
      <w:pPr>
        <w:spacing w:after="0" w:line="240" w:lineRule="auto"/>
        <w:jc w:val="both"/>
        <w:rPr>
          <w:rFonts w:ascii="Times New Roman" w:eastAsia="Times New Roman" w:hAnsi="Times New Roman" w:cs="Times New Roman"/>
          <w:b/>
          <w:sz w:val="24"/>
          <w:szCs w:val="24"/>
          <w:shd w:val="clear" w:color="auto" w:fill="FFFFFF"/>
          <w:lang w:val="en-US"/>
        </w:rPr>
      </w:pPr>
    </w:p>
    <w:p w14:paraId="7CFFB09D" w14:textId="77777777" w:rsidR="00E201A5" w:rsidRPr="00026787" w:rsidRDefault="00E201A5" w:rsidP="00E201A5">
      <w:pPr>
        <w:spacing w:after="0" w:line="240" w:lineRule="auto"/>
        <w:jc w:val="both"/>
        <w:rPr>
          <w:rFonts w:ascii="Times New Roman" w:hAnsi="Times New Roman" w:cs="Times New Roman"/>
          <w:sz w:val="24"/>
          <w:szCs w:val="24"/>
        </w:rPr>
      </w:pPr>
      <w:r w:rsidRPr="00026787">
        <w:rPr>
          <w:rFonts w:ascii="Times New Roman" w:hAnsi="Times New Roman" w:cs="Times New Roman"/>
          <w:sz w:val="24"/>
          <w:szCs w:val="24"/>
        </w:rPr>
        <w:t xml:space="preserve">U slučajevima koje je Ured analizirao i za koje je ocjenjeno da postoji sumnja na koruptivna kaznena djela utvrđeno je da se najčešće radilo o sumnji na </w:t>
      </w:r>
      <w:r w:rsidR="00B26D46">
        <w:rPr>
          <w:rFonts w:ascii="Times New Roman" w:hAnsi="Times New Roman" w:cs="Times New Roman"/>
          <w:sz w:val="24"/>
          <w:szCs w:val="24"/>
        </w:rPr>
        <w:t xml:space="preserve">moguća koruptivna kaznena djela povezana </w:t>
      </w:r>
      <w:r w:rsidRPr="00026787">
        <w:rPr>
          <w:rFonts w:ascii="Times New Roman" w:hAnsi="Times New Roman" w:cs="Times New Roman"/>
          <w:sz w:val="24"/>
          <w:szCs w:val="24"/>
        </w:rPr>
        <w:t xml:space="preserve">uz procese javne nabave obzirom da su analitičkim obradama bile obuhvaćene sumnjive transakcije isplata gotovine s računa tvrtki koje su poslovale s tvrtkama u vlasništvu države i/ili grada. Slučajevi ukazuju na slijedeće pojavne oblike: </w:t>
      </w:r>
    </w:p>
    <w:p w14:paraId="78276E18" w14:textId="77777777" w:rsidR="00E201A5" w:rsidRPr="00026787" w:rsidRDefault="00E201A5" w:rsidP="00BD4933">
      <w:pPr>
        <w:numPr>
          <w:ilvl w:val="0"/>
          <w:numId w:val="14"/>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Nagli porast prometa te dobit tvrtki koje su uključene direktno ili posredstvom druge/ih tvrtke/i u poslovima s tvrtkama u vlasništvu države/grada;</w:t>
      </w:r>
    </w:p>
    <w:p w14:paraId="1BB780B0" w14:textId="77777777" w:rsidR="00E201A5" w:rsidRPr="00026787" w:rsidRDefault="00E201A5" w:rsidP="00BD4933">
      <w:pPr>
        <w:numPr>
          <w:ilvl w:val="0"/>
          <w:numId w:val="14"/>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Ostvarena dobit isplaćuje se vlasnicima tvrtki;</w:t>
      </w:r>
    </w:p>
    <w:p w14:paraId="69D09E0D" w14:textId="77777777" w:rsidR="00E201A5" w:rsidRPr="00026787" w:rsidRDefault="00E201A5" w:rsidP="00BD4933">
      <w:pPr>
        <w:numPr>
          <w:ilvl w:val="0"/>
          <w:numId w:val="14"/>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lastRenderedPageBreak/>
        <w:t>Vlasnici isplaćenu dobit podižu u gotovini;</w:t>
      </w:r>
    </w:p>
    <w:p w14:paraId="034C48D2" w14:textId="77777777" w:rsidR="00E201A5" w:rsidRPr="00026787" w:rsidRDefault="00E201A5" w:rsidP="00BD4933">
      <w:pPr>
        <w:numPr>
          <w:ilvl w:val="0"/>
          <w:numId w:val="14"/>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Podizanje gotovine jednokratno (radi se o višemilijunskim iznosima), ili u manjim iznosima kroz više transakcija;</w:t>
      </w:r>
    </w:p>
    <w:p w14:paraId="271D6978" w14:textId="199CEF3C" w:rsidR="00E201A5" w:rsidRPr="00026787" w:rsidRDefault="00E201A5" w:rsidP="00BD4933">
      <w:pPr>
        <w:numPr>
          <w:ilvl w:val="0"/>
          <w:numId w:val="14"/>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 xml:space="preserve">Odgovorne osobe i/ili vlasnici tvrtki koje posredstvom drugih tvrtki posluju s društvima u vlasništvu </w:t>
      </w:r>
      <w:r w:rsidR="00B90180">
        <w:rPr>
          <w:rFonts w:ascii="Times New Roman" w:hAnsi="Times New Roman" w:cs="Times New Roman"/>
          <w:sz w:val="24"/>
          <w:szCs w:val="24"/>
        </w:rPr>
        <w:t>jedinica lokalne i područne samouprave ili države, odnosno</w:t>
      </w:r>
      <w:r w:rsidRPr="00026787">
        <w:rPr>
          <w:rFonts w:ascii="Times New Roman" w:hAnsi="Times New Roman" w:cs="Times New Roman"/>
          <w:sz w:val="24"/>
          <w:szCs w:val="24"/>
        </w:rPr>
        <w:t xml:space="preserve"> su rodbinski povezane osobe s osoba</w:t>
      </w:r>
      <w:r w:rsidR="00B90180">
        <w:rPr>
          <w:rFonts w:ascii="Times New Roman" w:hAnsi="Times New Roman" w:cs="Times New Roman"/>
          <w:sz w:val="24"/>
          <w:szCs w:val="24"/>
        </w:rPr>
        <w:t>ma koje obavljaju javnu dužnost;</w:t>
      </w:r>
    </w:p>
    <w:p w14:paraId="0AFD1FF8" w14:textId="77777777" w:rsidR="00B8517F" w:rsidRDefault="00B8517F" w:rsidP="00E201A5">
      <w:pPr>
        <w:spacing w:after="0" w:line="240" w:lineRule="auto"/>
        <w:jc w:val="both"/>
        <w:rPr>
          <w:rFonts w:ascii="Times New Roman" w:hAnsi="Times New Roman" w:cs="Times New Roman"/>
          <w:sz w:val="24"/>
          <w:szCs w:val="24"/>
        </w:rPr>
      </w:pPr>
    </w:p>
    <w:p w14:paraId="2BC0146F" w14:textId="77777777" w:rsidR="00E201A5" w:rsidRPr="00026787" w:rsidRDefault="00B8517F" w:rsidP="00E2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201A5" w:rsidRPr="00026787">
        <w:rPr>
          <w:rFonts w:ascii="Times New Roman" w:hAnsi="Times New Roman" w:cs="Times New Roman"/>
          <w:sz w:val="24"/>
          <w:szCs w:val="24"/>
        </w:rPr>
        <w:t>nalitičke obrade sumnjivih transakcija koje su se obavljale po računima ostalih tvrtki za koje je ocijenjeno da postoji sumnja na koruptivna kaznena djela (zlouporaba položaja i ovlasti</w:t>
      </w:r>
      <w:r w:rsidR="00E201A5">
        <w:rPr>
          <w:rFonts w:ascii="Times New Roman" w:hAnsi="Times New Roman" w:cs="Times New Roman"/>
          <w:sz w:val="24"/>
          <w:szCs w:val="24"/>
        </w:rPr>
        <w:t xml:space="preserve">, zlouporaba povjerenja u gospodarskom poslovanju </w:t>
      </w:r>
      <w:r w:rsidR="00E201A5" w:rsidRPr="00026787">
        <w:rPr>
          <w:rFonts w:ascii="Times New Roman" w:hAnsi="Times New Roman" w:cs="Times New Roman"/>
          <w:sz w:val="24"/>
          <w:szCs w:val="24"/>
        </w:rPr>
        <w:t xml:space="preserve">) ukazuju na slijedeće pojavne oblike: </w:t>
      </w:r>
    </w:p>
    <w:p w14:paraId="02DCA7AA" w14:textId="6638DA59" w:rsidR="00E201A5" w:rsidRPr="00026787" w:rsidRDefault="00E201A5" w:rsidP="00BD4933">
      <w:pPr>
        <w:numPr>
          <w:ilvl w:val="0"/>
          <w:numId w:val="16"/>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 xml:space="preserve">Isplata pozajmica direktorima koje </w:t>
      </w:r>
      <w:r w:rsidR="00294E20">
        <w:rPr>
          <w:rFonts w:ascii="Times New Roman" w:hAnsi="Times New Roman" w:cs="Times New Roman"/>
          <w:sz w:val="24"/>
          <w:szCs w:val="24"/>
        </w:rPr>
        <w:t xml:space="preserve">pozajmice </w:t>
      </w:r>
      <w:r w:rsidRPr="00026787">
        <w:rPr>
          <w:rFonts w:ascii="Times New Roman" w:hAnsi="Times New Roman" w:cs="Times New Roman"/>
          <w:sz w:val="24"/>
          <w:szCs w:val="24"/>
        </w:rPr>
        <w:t xml:space="preserve">isti ne vraćaju; </w:t>
      </w:r>
    </w:p>
    <w:p w14:paraId="6618E738" w14:textId="77777777" w:rsidR="00E201A5" w:rsidRPr="00026787" w:rsidRDefault="00E201A5" w:rsidP="00BD4933">
      <w:pPr>
        <w:numPr>
          <w:ilvl w:val="0"/>
          <w:numId w:val="16"/>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Isplata gotovine s računa tvrtke za materijalne troškove koji nisu ni postojali;</w:t>
      </w:r>
    </w:p>
    <w:p w14:paraId="646B2D9B" w14:textId="77777777" w:rsidR="00E201A5" w:rsidRPr="00026787" w:rsidRDefault="00E201A5" w:rsidP="00BD4933">
      <w:pPr>
        <w:numPr>
          <w:ilvl w:val="0"/>
          <w:numId w:val="16"/>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Izdavanje račune za fiktivne poslove i sklapanje ugovora bez pravne osnove na temelju kojih se obavljaju neutemeljene isplate.</w:t>
      </w:r>
    </w:p>
    <w:p w14:paraId="5E1D759F" w14:textId="77777777" w:rsidR="00E201A5" w:rsidRPr="00026787" w:rsidRDefault="00E201A5" w:rsidP="00E201A5">
      <w:pPr>
        <w:spacing w:after="0" w:line="240" w:lineRule="auto"/>
        <w:jc w:val="both"/>
        <w:rPr>
          <w:rFonts w:ascii="Times New Roman" w:hAnsi="Times New Roman" w:cs="Times New Roman"/>
          <w:sz w:val="24"/>
          <w:szCs w:val="24"/>
        </w:rPr>
      </w:pPr>
    </w:p>
    <w:p w14:paraId="2B3639FE" w14:textId="473C1012" w:rsidR="00E201A5" w:rsidRPr="003A2FC2" w:rsidRDefault="009E145B" w:rsidP="00E201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3.3.3. </w:t>
      </w:r>
      <w:r w:rsidR="00E201A5" w:rsidRPr="003A2FC2">
        <w:rPr>
          <w:rFonts w:ascii="Times New Roman" w:hAnsi="Times New Roman" w:cs="Times New Roman"/>
          <w:b/>
          <w:sz w:val="24"/>
          <w:szCs w:val="24"/>
        </w:rPr>
        <w:t xml:space="preserve">Slučajevi pranja novca povezana s zlouporabom droge </w:t>
      </w:r>
    </w:p>
    <w:p w14:paraId="5A5B87F5" w14:textId="77777777" w:rsidR="00B26D46" w:rsidRDefault="00B26D46" w:rsidP="00E201A5">
      <w:pPr>
        <w:spacing w:after="0" w:line="240" w:lineRule="auto"/>
        <w:jc w:val="both"/>
        <w:rPr>
          <w:rFonts w:ascii="Times New Roman" w:hAnsi="Times New Roman" w:cs="Times New Roman"/>
          <w:sz w:val="24"/>
          <w:szCs w:val="24"/>
        </w:rPr>
      </w:pPr>
    </w:p>
    <w:p w14:paraId="047BB52C" w14:textId="77777777" w:rsidR="00B26D46" w:rsidRDefault="00B26D46" w:rsidP="00E201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w:t>
      </w:r>
      <w:r w:rsidR="00E201A5" w:rsidRPr="00026787">
        <w:rPr>
          <w:rFonts w:ascii="Times New Roman" w:hAnsi="Times New Roman" w:cs="Times New Roman"/>
          <w:sz w:val="24"/>
          <w:szCs w:val="24"/>
        </w:rPr>
        <w:t>d tipologije zlouporaba opojnih droga Ured</w:t>
      </w:r>
      <w:r w:rsidR="008A13A3">
        <w:rPr>
          <w:rFonts w:ascii="Times New Roman" w:hAnsi="Times New Roman" w:cs="Times New Roman"/>
          <w:sz w:val="24"/>
          <w:szCs w:val="24"/>
        </w:rPr>
        <w:t xml:space="preserve"> je</w:t>
      </w:r>
      <w:r w:rsidR="00E201A5" w:rsidRPr="00026787">
        <w:rPr>
          <w:rFonts w:ascii="Times New Roman" w:hAnsi="Times New Roman" w:cs="Times New Roman"/>
          <w:sz w:val="24"/>
          <w:szCs w:val="24"/>
        </w:rPr>
        <w:t xml:space="preserve"> proveo analizu na izrazitom malom opsegu podataka obzirom na mali broj ulaznih informacija zaprimljenih od tijela kaznenog progona u kojima je iskazana sumnja na pranje novca povezano s </w:t>
      </w:r>
      <w:r>
        <w:rPr>
          <w:rFonts w:ascii="Times New Roman" w:hAnsi="Times New Roman" w:cs="Times New Roman"/>
          <w:sz w:val="24"/>
          <w:szCs w:val="24"/>
        </w:rPr>
        <w:t>zlouporabom droge</w:t>
      </w:r>
    </w:p>
    <w:p w14:paraId="18E2136E" w14:textId="77777777" w:rsidR="00B26D46" w:rsidRDefault="00B26D46" w:rsidP="00E201A5">
      <w:pPr>
        <w:spacing w:after="0" w:line="240" w:lineRule="auto"/>
        <w:jc w:val="both"/>
        <w:rPr>
          <w:rFonts w:ascii="Times New Roman" w:hAnsi="Times New Roman" w:cs="Times New Roman"/>
          <w:sz w:val="24"/>
          <w:szCs w:val="24"/>
        </w:rPr>
      </w:pPr>
    </w:p>
    <w:p w14:paraId="34103083" w14:textId="77777777" w:rsidR="00E201A5" w:rsidRPr="00026787" w:rsidRDefault="00E201A5" w:rsidP="00E201A5">
      <w:pPr>
        <w:spacing w:after="0" w:line="240" w:lineRule="auto"/>
        <w:jc w:val="both"/>
        <w:rPr>
          <w:rFonts w:ascii="Times New Roman" w:hAnsi="Times New Roman" w:cs="Times New Roman"/>
          <w:sz w:val="24"/>
          <w:szCs w:val="24"/>
        </w:rPr>
      </w:pPr>
      <w:r w:rsidRPr="00026787">
        <w:rPr>
          <w:rFonts w:ascii="Times New Roman" w:hAnsi="Times New Roman" w:cs="Times New Roman"/>
          <w:sz w:val="24"/>
          <w:szCs w:val="24"/>
        </w:rPr>
        <w:t>Obzirom na već prepoznate tipologije pranja nov</w:t>
      </w:r>
      <w:r w:rsidR="00B8517F">
        <w:rPr>
          <w:rFonts w:ascii="Times New Roman" w:hAnsi="Times New Roman" w:cs="Times New Roman"/>
          <w:sz w:val="24"/>
          <w:szCs w:val="24"/>
        </w:rPr>
        <w:t xml:space="preserve">ca za koji postoji sumnja da je </w:t>
      </w:r>
      <w:r w:rsidRPr="00026787">
        <w:rPr>
          <w:rFonts w:ascii="Times New Roman" w:hAnsi="Times New Roman" w:cs="Times New Roman"/>
          <w:sz w:val="24"/>
          <w:szCs w:val="24"/>
        </w:rPr>
        <w:t>stečen preprodajom droge kao što je poslovanje s gotovinom, stjecanje nekretnina za koje stjecanje nema pokrića u redovitim primanjima slučajevi koje je Ured analitički obrađivao upućuje na navedene sumnje</w:t>
      </w:r>
      <w:r w:rsidR="008A13A3">
        <w:rPr>
          <w:rFonts w:ascii="Times New Roman" w:hAnsi="Times New Roman" w:cs="Times New Roman"/>
          <w:sz w:val="24"/>
          <w:szCs w:val="24"/>
        </w:rPr>
        <w:t xml:space="preserve"> a</w:t>
      </w:r>
      <w:r w:rsidRPr="00026787">
        <w:rPr>
          <w:rFonts w:ascii="Times New Roman" w:hAnsi="Times New Roman" w:cs="Times New Roman"/>
          <w:sz w:val="24"/>
          <w:szCs w:val="24"/>
        </w:rPr>
        <w:t xml:space="preserve"> u nastavku su dani primjeri istih:</w:t>
      </w:r>
    </w:p>
    <w:p w14:paraId="6C4ECCC2" w14:textId="77777777" w:rsidR="00E201A5" w:rsidRPr="00026787" w:rsidRDefault="00E201A5" w:rsidP="00BD4933">
      <w:pPr>
        <w:numPr>
          <w:ilvl w:val="0"/>
          <w:numId w:val="17"/>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Osoba na bankovni račun polože veliki iznos gotovine (radilo se o neuredno posloženim novčanicama raznih apoena od kojih je dosta njih nižih apoena ) za koju nema pokriće u redovitim primanjima /prihodima. Kako je osoba rodbinski povezana s vlasnikom kluba koji je povezan s organiziranim kriminalom i trgovinom droge ocijenjeno je da postoji sumnja da gotovina moguće potječe od trgovine drogom koju kako bi prikrili njezino nezakonito stjecanje prikazuju da je ostvarena od obavljanja registrirane uslužne djelatnosti.</w:t>
      </w:r>
    </w:p>
    <w:p w14:paraId="6D96054F" w14:textId="77777777" w:rsidR="009164B6" w:rsidRDefault="00E201A5" w:rsidP="009164B6">
      <w:pPr>
        <w:numPr>
          <w:ilvl w:val="0"/>
          <w:numId w:val="17"/>
        </w:numPr>
        <w:spacing w:after="0" w:line="240" w:lineRule="auto"/>
        <w:contextualSpacing/>
        <w:jc w:val="both"/>
        <w:rPr>
          <w:rFonts w:ascii="Times New Roman" w:hAnsi="Times New Roman" w:cs="Times New Roman"/>
          <w:sz w:val="24"/>
          <w:szCs w:val="24"/>
        </w:rPr>
      </w:pPr>
      <w:r w:rsidRPr="00026787">
        <w:rPr>
          <w:rFonts w:ascii="Times New Roman" w:hAnsi="Times New Roman" w:cs="Times New Roman"/>
          <w:sz w:val="24"/>
          <w:szCs w:val="24"/>
        </w:rPr>
        <w:t xml:space="preserve">Osoba koja je predmet istrage zbog krijumčarenja droge polaže gotovinu na svoj račun. Nakon pologa novac pozajmljuje svojoj tvrtki (registrirana za iznajmljivanje plovila) koja plovilo kupuje na leasing plaćajući rate leasinga novcem koji potječe od pologa gotovine. </w:t>
      </w:r>
    </w:p>
    <w:p w14:paraId="6CD6484F" w14:textId="77777777" w:rsidR="009164B6" w:rsidRDefault="00E201A5" w:rsidP="009164B6">
      <w:pPr>
        <w:numPr>
          <w:ilvl w:val="0"/>
          <w:numId w:val="17"/>
        </w:numPr>
        <w:spacing w:after="0" w:line="240" w:lineRule="auto"/>
        <w:contextualSpacing/>
        <w:jc w:val="both"/>
        <w:rPr>
          <w:rFonts w:ascii="Times New Roman" w:hAnsi="Times New Roman" w:cs="Times New Roman"/>
          <w:sz w:val="24"/>
          <w:szCs w:val="24"/>
        </w:rPr>
      </w:pPr>
      <w:r w:rsidRPr="009164B6">
        <w:rPr>
          <w:rFonts w:ascii="Times New Roman" w:eastAsia="Calibri" w:hAnsi="Times New Roman" w:cs="Times New Roman"/>
          <w:bCs/>
          <w:sz w:val="24"/>
          <w:szCs w:val="24"/>
        </w:rPr>
        <w:t>Osoba bliska osobi koja je predmet međunarodne istrage zbog krijumčarenja droge prima priljev iz inozemstva na ime pozajmica od fizičkih i stranih pravnih osoba (koje su povezane s djelatnostima kockanja/klađenja). Dio novca koji je primljen iz inozemstva transferiran je natrag u inozemstvo a dio je transferiran na račun tvrtke čiji jedini osnivač i direktor ista ta fizička osoba, dio na račun tvrtke čija djelatnost je poslovanje s nekretninama a čiji vlasnik je osoba rodbinski povezana s istom fizičkom osobom te na račune drugih dviju fizičkih osoba u svrhu kupnje nekretnina. U Hrvatskoj se osoba protiv koje se provodi istraga zbog krijumčarenja droge povezuje s tvrtkom koja obavlja hotelijerske usluge te kockarske usluge.</w:t>
      </w:r>
      <w:r w:rsidR="009164B6" w:rsidRPr="009164B6">
        <w:rPr>
          <w:rFonts w:ascii="Times New Roman" w:hAnsi="Times New Roman" w:cs="Times New Roman"/>
          <w:sz w:val="24"/>
          <w:szCs w:val="24"/>
        </w:rPr>
        <w:t xml:space="preserve"> </w:t>
      </w:r>
    </w:p>
    <w:p w14:paraId="6480EFAD" w14:textId="59F8850D" w:rsidR="009164B6" w:rsidRPr="009164B6" w:rsidRDefault="009164B6" w:rsidP="009164B6">
      <w:pPr>
        <w:numPr>
          <w:ilvl w:val="0"/>
          <w:numId w:val="17"/>
        </w:numPr>
        <w:spacing w:after="0" w:line="240" w:lineRule="auto"/>
        <w:contextualSpacing/>
        <w:jc w:val="both"/>
        <w:rPr>
          <w:rFonts w:ascii="Times New Roman" w:hAnsi="Times New Roman" w:cs="Times New Roman"/>
          <w:sz w:val="24"/>
          <w:szCs w:val="24"/>
        </w:rPr>
      </w:pPr>
      <w:r w:rsidRPr="009164B6">
        <w:rPr>
          <w:rFonts w:ascii="Times New Roman" w:hAnsi="Times New Roman" w:cs="Times New Roman"/>
          <w:sz w:val="24"/>
          <w:szCs w:val="24"/>
        </w:rPr>
        <w:t>Fizička osoba  koja je predmet istrage zbog sumnje u nezakonitu trgovinu opojnim drogama  pozajmila je fizičkim osobama novac koje su imatelji poslovnih udjela u stranoj tvrtci koje udjele prenose na  hrvatsku tvrtku koja</w:t>
      </w:r>
      <w:r>
        <w:rPr>
          <w:rFonts w:ascii="Times New Roman" w:hAnsi="Times New Roman" w:cs="Times New Roman"/>
          <w:sz w:val="24"/>
          <w:szCs w:val="24"/>
        </w:rPr>
        <w:t xml:space="preserve"> je</w:t>
      </w:r>
      <w:r w:rsidRPr="009164B6">
        <w:rPr>
          <w:rFonts w:ascii="Times New Roman" w:hAnsi="Times New Roman" w:cs="Times New Roman"/>
          <w:sz w:val="24"/>
          <w:szCs w:val="24"/>
        </w:rPr>
        <w:t xml:space="preserve"> imala potraživanja od prenositelja poslovnih udjela  s osnove dane pozajmice od strane predmetne fizičke </w:t>
      </w:r>
      <w:r w:rsidRPr="009164B6">
        <w:rPr>
          <w:rFonts w:ascii="Times New Roman" w:hAnsi="Times New Roman" w:cs="Times New Roman"/>
          <w:sz w:val="24"/>
          <w:szCs w:val="24"/>
        </w:rPr>
        <w:lastRenderedPageBreak/>
        <w:t>koja je predmet istrage. Naknada za prijenos udjela plaća se kompenzacijom naknade s potraživanjem  koje hrvatska tvrtka ima prema prenositeljima  temeljem pozajmice.</w:t>
      </w:r>
    </w:p>
    <w:p w14:paraId="2325547E" w14:textId="77777777" w:rsidR="00E201A5" w:rsidRPr="00026787" w:rsidRDefault="00E201A5" w:rsidP="009164B6">
      <w:pPr>
        <w:spacing w:after="0" w:line="240" w:lineRule="auto"/>
        <w:ind w:left="720"/>
        <w:contextualSpacing/>
        <w:jc w:val="both"/>
        <w:rPr>
          <w:rFonts w:ascii="Times New Roman" w:eastAsia="Calibri" w:hAnsi="Times New Roman" w:cs="Times New Roman"/>
          <w:bCs/>
          <w:sz w:val="24"/>
          <w:szCs w:val="24"/>
        </w:rPr>
      </w:pPr>
    </w:p>
    <w:p w14:paraId="6A2737E5" w14:textId="77777777" w:rsidR="00E201A5" w:rsidRPr="00026787" w:rsidRDefault="00E201A5" w:rsidP="00E201A5">
      <w:pPr>
        <w:spacing w:after="0" w:line="240" w:lineRule="auto"/>
        <w:jc w:val="both"/>
        <w:rPr>
          <w:rFonts w:ascii="Times New Roman" w:hAnsi="Times New Roman" w:cs="Times New Roman"/>
          <w:sz w:val="24"/>
          <w:szCs w:val="24"/>
        </w:rPr>
      </w:pPr>
    </w:p>
    <w:p w14:paraId="7D982906" w14:textId="4CAE06EA" w:rsidR="00A94785" w:rsidRPr="00294E20" w:rsidRDefault="00E201A5" w:rsidP="00E201A5">
      <w:pPr>
        <w:spacing w:after="0" w:line="240" w:lineRule="auto"/>
        <w:jc w:val="both"/>
        <w:rPr>
          <w:rFonts w:ascii="Times New Roman" w:hAnsi="Times New Roman" w:cs="Times New Roman"/>
          <w:sz w:val="24"/>
          <w:szCs w:val="24"/>
        </w:rPr>
      </w:pPr>
      <w:r w:rsidRPr="00294E20">
        <w:rPr>
          <w:rFonts w:ascii="Times New Roman" w:hAnsi="Times New Roman" w:cs="Times New Roman"/>
          <w:sz w:val="24"/>
          <w:szCs w:val="24"/>
        </w:rPr>
        <w:t>Slučajevi pranja novca povezana s zlouporabom droge ukazuju i na moguću zlouporabu tvrtki koje obavljaju uslužne djelatnosti, za pranje novca koji potječe od trgovine droge obzirom da takve djelatnosti još uvijek često posluju s gotovinom tako da iste mogu prikazivati znatno veće promete od stvarno ostvarenog (na taj način gotovinu koja je stečena trgovinom droge ubacuju u legalne poslove i prikazuju da je zakonito stečena).</w:t>
      </w:r>
      <w:r w:rsidR="003656CA" w:rsidRPr="00294E20">
        <w:rPr>
          <w:rFonts w:ascii="Times New Roman" w:hAnsi="Times New Roman" w:cs="Times New Roman"/>
          <w:sz w:val="24"/>
          <w:szCs w:val="24"/>
        </w:rPr>
        <w:t xml:space="preserve"> </w:t>
      </w:r>
    </w:p>
    <w:p w14:paraId="516ACD68" w14:textId="77777777" w:rsidR="00A94785" w:rsidRPr="00294E20" w:rsidRDefault="00A94785" w:rsidP="00E201A5">
      <w:pPr>
        <w:spacing w:after="0" w:line="240" w:lineRule="auto"/>
        <w:jc w:val="both"/>
        <w:rPr>
          <w:rFonts w:ascii="Times New Roman" w:hAnsi="Times New Roman" w:cs="Times New Roman"/>
          <w:sz w:val="24"/>
          <w:szCs w:val="24"/>
        </w:rPr>
      </w:pPr>
    </w:p>
    <w:p w14:paraId="0956DCEF" w14:textId="05CDA271" w:rsidR="00E201A5" w:rsidRPr="00294E20" w:rsidRDefault="00A94785" w:rsidP="00E201A5">
      <w:pPr>
        <w:spacing w:after="0" w:line="240" w:lineRule="auto"/>
        <w:jc w:val="both"/>
        <w:rPr>
          <w:rFonts w:ascii="Times New Roman" w:hAnsi="Times New Roman" w:cs="Times New Roman"/>
          <w:sz w:val="24"/>
          <w:szCs w:val="24"/>
        </w:rPr>
      </w:pPr>
      <w:r w:rsidRPr="00294E20">
        <w:rPr>
          <w:rFonts w:ascii="Times New Roman" w:hAnsi="Times New Roman" w:cs="Times New Roman"/>
          <w:sz w:val="24"/>
          <w:szCs w:val="24"/>
        </w:rPr>
        <w:t>Z</w:t>
      </w:r>
      <w:r w:rsidR="00E201A5" w:rsidRPr="00294E20">
        <w:rPr>
          <w:rFonts w:ascii="Times New Roman" w:hAnsi="Times New Roman" w:cs="Times New Roman"/>
          <w:sz w:val="24"/>
          <w:szCs w:val="24"/>
        </w:rPr>
        <w:t>a određene osobe koje se dovode u vezu s trgovinom droge ili su povezane s osobama za koje se sumnja da su uključene u trgovinu droge a bile su predmet analitičke obrade u Uredu utvrđeno je da su iste kupovale kriptovalute što iako se u konkretnim slučajevima radilo o</w:t>
      </w:r>
      <w:r w:rsidR="003656CA" w:rsidRPr="00294E20">
        <w:rPr>
          <w:rFonts w:ascii="Times New Roman" w:hAnsi="Times New Roman" w:cs="Times New Roman"/>
          <w:sz w:val="24"/>
          <w:szCs w:val="24"/>
        </w:rPr>
        <w:t xml:space="preserve"> </w:t>
      </w:r>
      <w:r w:rsidR="00E201A5" w:rsidRPr="00294E20">
        <w:rPr>
          <w:rFonts w:ascii="Times New Roman" w:hAnsi="Times New Roman" w:cs="Times New Roman"/>
          <w:sz w:val="24"/>
          <w:szCs w:val="24"/>
        </w:rPr>
        <w:t>manjim vrijednostima upućuje na sumnju da se ulaganjem u kriptovalute pokušao prikriti</w:t>
      </w:r>
      <w:r w:rsidR="003656CA" w:rsidRPr="00294E20">
        <w:rPr>
          <w:rFonts w:ascii="Times New Roman" w:hAnsi="Times New Roman" w:cs="Times New Roman"/>
          <w:sz w:val="24"/>
          <w:szCs w:val="24"/>
        </w:rPr>
        <w:t xml:space="preserve"> </w:t>
      </w:r>
      <w:r w:rsidR="00E201A5" w:rsidRPr="00294E20">
        <w:rPr>
          <w:rFonts w:ascii="Times New Roman" w:hAnsi="Times New Roman" w:cs="Times New Roman"/>
          <w:sz w:val="24"/>
          <w:szCs w:val="24"/>
        </w:rPr>
        <w:t xml:space="preserve">pravi izvor nezakonito stečenog novca. </w:t>
      </w:r>
    </w:p>
    <w:p w14:paraId="4B870DC5" w14:textId="77777777" w:rsidR="00A94785" w:rsidRDefault="00A94785" w:rsidP="00A94785">
      <w:pPr>
        <w:spacing w:after="0" w:line="240" w:lineRule="auto"/>
        <w:jc w:val="both"/>
        <w:rPr>
          <w:rFonts w:ascii="Times New Roman" w:eastAsia="Calibri" w:hAnsi="Times New Roman" w:cs="Times New Roman"/>
          <w:bCs/>
          <w:sz w:val="24"/>
          <w:szCs w:val="24"/>
        </w:rPr>
      </w:pPr>
    </w:p>
    <w:p w14:paraId="4B790385" w14:textId="48689978" w:rsidR="009E145B" w:rsidRDefault="009E145B" w:rsidP="00A94785">
      <w:pPr>
        <w:spacing w:after="0" w:line="240" w:lineRule="auto"/>
        <w:jc w:val="both"/>
        <w:rPr>
          <w:rFonts w:ascii="Times New Roman" w:eastAsia="Calibri" w:hAnsi="Times New Roman" w:cs="Times New Roman"/>
          <w:bCs/>
          <w:sz w:val="24"/>
          <w:szCs w:val="24"/>
        </w:rPr>
      </w:pPr>
    </w:p>
    <w:p w14:paraId="6FD45F31" w14:textId="185660A2" w:rsidR="009E145B" w:rsidRDefault="009E145B" w:rsidP="009E145B">
      <w:pPr>
        <w:pStyle w:val="Naslov3"/>
      </w:pPr>
      <w:bookmarkStart w:id="25" w:name="_Toc153353428"/>
      <w:r>
        <w:t>3.4.</w:t>
      </w:r>
      <w:r>
        <w:tab/>
        <w:t>Anonimizirani slučajevi Ureda</w:t>
      </w:r>
      <w:bookmarkEnd w:id="25"/>
    </w:p>
    <w:p w14:paraId="02799F28" w14:textId="77777777" w:rsidR="009E145B" w:rsidRDefault="009E145B" w:rsidP="00A94785">
      <w:pPr>
        <w:spacing w:after="0" w:line="240" w:lineRule="auto"/>
        <w:jc w:val="both"/>
        <w:rPr>
          <w:rFonts w:ascii="Times New Roman" w:eastAsia="Calibri" w:hAnsi="Times New Roman" w:cs="Times New Roman"/>
          <w:bCs/>
          <w:sz w:val="24"/>
          <w:szCs w:val="24"/>
        </w:rPr>
      </w:pPr>
    </w:p>
    <w:p w14:paraId="17281F14" w14:textId="1BA60776" w:rsidR="00A94785" w:rsidRPr="00A94785" w:rsidRDefault="00A94785" w:rsidP="00A94785">
      <w:pPr>
        <w:spacing w:after="0" w:line="240" w:lineRule="auto"/>
        <w:jc w:val="both"/>
        <w:rPr>
          <w:rFonts w:ascii="Times New Roman" w:eastAsia="Calibri" w:hAnsi="Times New Roman" w:cs="Times New Roman"/>
          <w:bCs/>
          <w:sz w:val="24"/>
          <w:szCs w:val="24"/>
        </w:rPr>
      </w:pPr>
      <w:r w:rsidRPr="00A94785">
        <w:rPr>
          <w:rFonts w:ascii="Times New Roman" w:eastAsia="Calibri" w:hAnsi="Times New Roman" w:cs="Times New Roman"/>
          <w:bCs/>
          <w:sz w:val="24"/>
          <w:szCs w:val="24"/>
        </w:rPr>
        <w:t>U nastavku prikazujemo sažete anonimne primjere konkretnih slučajeva sa sumnjom na pranje novca koje je Ured dostavio nadležnim državnim tijelima i inozemnim financijsko-obavještajnim jedinicama na daljnje postupanje i procesuiranje.</w:t>
      </w:r>
    </w:p>
    <w:p w14:paraId="4046D7D4" w14:textId="77777777" w:rsidR="00E201A5" w:rsidRPr="00BC0309" w:rsidRDefault="00E201A5" w:rsidP="00B26D46">
      <w:pPr>
        <w:shd w:val="clear" w:color="auto" w:fill="FFFFFF"/>
        <w:spacing w:after="0" w:line="240" w:lineRule="auto"/>
        <w:jc w:val="both"/>
        <w:rPr>
          <w:rFonts w:ascii="Times New Roman" w:eastAsiaTheme="minorEastAsia" w:hAnsi="Times New Roman" w:cs="Times New Roman"/>
          <w:sz w:val="24"/>
          <w:szCs w:val="24"/>
        </w:rPr>
      </w:pPr>
    </w:p>
    <w:p w14:paraId="78D2B32F" w14:textId="2EC092D2" w:rsidR="003B2A4B" w:rsidRPr="00E533A0" w:rsidRDefault="009E145B" w:rsidP="003B2A4B">
      <w:pPr>
        <w:shd w:val="clear" w:color="auto" w:fill="FFFFFF"/>
        <w:spacing w:after="0" w:line="240" w:lineRule="auto"/>
        <w:jc w:val="both"/>
        <w:rPr>
          <w:rFonts w:ascii="Times New Roman" w:eastAsia="Times New Roman" w:hAnsi="Times New Roman" w:cs="Times New Roman"/>
          <w:b/>
          <w:strike/>
          <w:sz w:val="24"/>
          <w:szCs w:val="24"/>
          <w:lang w:eastAsia="hr-HR"/>
        </w:rPr>
      </w:pPr>
      <w:r w:rsidRPr="00E533A0">
        <w:rPr>
          <w:rFonts w:ascii="Times New Roman" w:hAnsi="Times New Roman" w:cs="Times New Roman"/>
          <w:b/>
          <w:sz w:val="24"/>
          <w:szCs w:val="24"/>
        </w:rPr>
        <w:t xml:space="preserve">3.4.1 </w:t>
      </w:r>
      <w:r w:rsidR="00B8517F" w:rsidRPr="00E533A0">
        <w:rPr>
          <w:rFonts w:ascii="Times New Roman" w:hAnsi="Times New Roman" w:cs="Times New Roman"/>
          <w:b/>
          <w:sz w:val="24"/>
          <w:szCs w:val="24"/>
        </w:rPr>
        <w:t xml:space="preserve">Slučaj pranja novca povezan s predikatnim koruptivnim kaznenim djelom </w:t>
      </w:r>
      <w:r w:rsidR="003B2A4B" w:rsidRPr="00E533A0">
        <w:rPr>
          <w:rFonts w:ascii="Times New Roman" w:eastAsia="Times New Roman" w:hAnsi="Times New Roman" w:cs="Times New Roman"/>
          <w:b/>
          <w:sz w:val="24"/>
          <w:szCs w:val="24"/>
          <w:lang w:eastAsia="hr-HR"/>
        </w:rPr>
        <w:t xml:space="preserve">u okviru kojih je utvrđena zlouporaba računa fizičkih i pravnih osoba </w:t>
      </w:r>
    </w:p>
    <w:p w14:paraId="463103BE" w14:textId="77777777" w:rsidR="00B8517F" w:rsidRPr="000677B7" w:rsidRDefault="00B8517F" w:rsidP="009E145B">
      <w:pPr>
        <w:spacing w:after="0" w:line="240" w:lineRule="auto"/>
        <w:jc w:val="both"/>
        <w:rPr>
          <w:rFonts w:ascii="Times New Roman" w:eastAsia="Times New Roman" w:hAnsi="Times New Roman" w:cs="Times New Roman"/>
          <w:b/>
          <w:i/>
          <w:color w:val="000000"/>
          <w:sz w:val="24"/>
          <w:szCs w:val="24"/>
          <w:lang w:eastAsia="hr-HR"/>
        </w:rPr>
      </w:pPr>
    </w:p>
    <w:p w14:paraId="616958A1" w14:textId="185823D3" w:rsidR="00B8517F" w:rsidRPr="00E533A0" w:rsidRDefault="00B8517F" w:rsidP="00B8517F">
      <w:pPr>
        <w:jc w:val="both"/>
        <w:rPr>
          <w:rFonts w:ascii="Times New Roman" w:eastAsia="Times New Roman" w:hAnsi="Times New Roman" w:cs="Times New Roman"/>
          <w:sz w:val="24"/>
          <w:szCs w:val="24"/>
          <w:lang w:eastAsia="hr-HR"/>
        </w:rPr>
      </w:pPr>
      <w:r w:rsidRPr="00E533A0">
        <w:rPr>
          <w:rFonts w:ascii="Times New Roman" w:eastAsia="Times New Roman" w:hAnsi="Times New Roman" w:cs="Times New Roman"/>
          <w:sz w:val="24"/>
          <w:szCs w:val="24"/>
          <w:lang w:eastAsia="hr-HR"/>
        </w:rPr>
        <w:t>Preko računa fizičkih osoba i računa tvrtke čiji osnivači /direktori su neke od tih fizičkih osoba obavljaju se transakcije s ciljem prikrivanja novca za koji postoji sumnja da potječe od</w:t>
      </w:r>
      <w:r w:rsidR="003656CA" w:rsidRPr="00E533A0">
        <w:rPr>
          <w:rFonts w:ascii="Times New Roman" w:eastAsia="Times New Roman" w:hAnsi="Times New Roman" w:cs="Times New Roman"/>
          <w:sz w:val="24"/>
          <w:szCs w:val="24"/>
          <w:lang w:eastAsia="hr-HR"/>
        </w:rPr>
        <w:t xml:space="preserve"> </w:t>
      </w:r>
      <w:r w:rsidRPr="00E533A0">
        <w:rPr>
          <w:rFonts w:ascii="Times New Roman" w:eastAsia="Times New Roman" w:hAnsi="Times New Roman" w:cs="Times New Roman"/>
          <w:sz w:val="24"/>
          <w:szCs w:val="24"/>
          <w:lang w:eastAsia="hr-HR"/>
        </w:rPr>
        <w:t>koruptivnog kaznenog djela.</w:t>
      </w:r>
      <w:r w:rsidR="003656CA" w:rsidRPr="00E533A0">
        <w:rPr>
          <w:rFonts w:ascii="Times New Roman" w:eastAsia="Calibri" w:hAnsi="Times New Roman" w:cs="Times New Roman"/>
          <w:sz w:val="24"/>
          <w:szCs w:val="24"/>
        </w:rPr>
        <w:t xml:space="preserve"> </w:t>
      </w:r>
    </w:p>
    <w:p w14:paraId="2179F2B4" w14:textId="77777777" w:rsidR="00B8517F" w:rsidRPr="00E533A0" w:rsidRDefault="00B8517F" w:rsidP="00B8517F">
      <w:pPr>
        <w:jc w:val="both"/>
        <w:rPr>
          <w:rFonts w:ascii="Times New Roman" w:eastAsia="Times New Roman" w:hAnsi="Times New Roman" w:cs="Times New Roman"/>
          <w:sz w:val="24"/>
          <w:szCs w:val="24"/>
          <w:lang w:eastAsia="hr-HR"/>
        </w:rPr>
      </w:pPr>
      <w:r w:rsidRPr="00E533A0">
        <w:rPr>
          <w:rFonts w:ascii="Times New Roman" w:eastAsia="Times New Roman" w:hAnsi="Times New Roman" w:cs="Times New Roman"/>
          <w:sz w:val="24"/>
          <w:szCs w:val="24"/>
          <w:lang w:eastAsia="hr-HR"/>
        </w:rPr>
        <w:t>Fizička osoba –umirovljenik na svoj tekući račun zaprima višemilijunske iznose od dviju fizičkih osoba</w:t>
      </w:r>
      <w:r w:rsidR="00F4496B" w:rsidRPr="00E533A0">
        <w:rPr>
          <w:rFonts w:ascii="Times New Roman" w:eastAsia="Times New Roman" w:hAnsi="Times New Roman" w:cs="Times New Roman"/>
          <w:sz w:val="24"/>
          <w:szCs w:val="24"/>
          <w:lang w:eastAsia="hr-HR"/>
        </w:rPr>
        <w:t xml:space="preserve"> koji iznosi su istima</w:t>
      </w:r>
      <w:r w:rsidRPr="00E533A0">
        <w:rPr>
          <w:rFonts w:ascii="Times New Roman" w:eastAsia="Times New Roman" w:hAnsi="Times New Roman" w:cs="Times New Roman"/>
          <w:sz w:val="24"/>
          <w:szCs w:val="24"/>
          <w:lang w:eastAsia="hr-HR"/>
        </w:rPr>
        <w:t xml:space="preserve"> direktno ili posredstvom računa drugih s njima povezanih osoba doznačeni s računa tvrtke s osnove isplate dobiti/dividende. Predmetna tvrtka registrirana je za obavljanje energetske djelatnosti trgovine plinom a novac koji isplaćuje fizičkim osobama (koje su njeni osnivači) potječe od uplata iz inozemstva s računa inozemne tvrtke (po osnovi plaćanja računa). S računa predmetne tvrtke osim predmetnim fizičkim osobama novac se po osnovi plaćanja računa isplaćuje i dvjema domaćim tvrtkama koje se također bave trgovinom plina</w:t>
      </w:r>
      <w:r w:rsidR="00F4496B" w:rsidRPr="00E533A0">
        <w:rPr>
          <w:rFonts w:ascii="Times New Roman" w:eastAsia="Times New Roman" w:hAnsi="Times New Roman" w:cs="Times New Roman"/>
          <w:sz w:val="24"/>
          <w:szCs w:val="24"/>
          <w:lang w:eastAsia="hr-HR"/>
        </w:rPr>
        <w:t xml:space="preserve"> i</w:t>
      </w:r>
      <w:r w:rsidRPr="00E533A0">
        <w:rPr>
          <w:rFonts w:ascii="Times New Roman" w:eastAsia="Times New Roman" w:hAnsi="Times New Roman" w:cs="Times New Roman"/>
          <w:sz w:val="24"/>
          <w:szCs w:val="24"/>
          <w:lang w:eastAsia="hr-HR"/>
        </w:rPr>
        <w:t xml:space="preserve"> s kojima je upravljački povezana fizička osoba (direktor odnosno zamjenik nadzornog odbora) koja je opunomoćenik po računu fizičke osobe-umirovljenika na čiji račun je u konačnici najviše uplaćeno novca za koji se sumnja da je nezakonito stečen.</w:t>
      </w:r>
    </w:p>
    <w:p w14:paraId="5E60B18A" w14:textId="77777777" w:rsidR="00B8517F" w:rsidRPr="00E533A0" w:rsidRDefault="00B8517F" w:rsidP="009E145B">
      <w:pPr>
        <w:spacing w:after="0" w:line="240" w:lineRule="auto"/>
        <w:jc w:val="both"/>
        <w:rPr>
          <w:rFonts w:ascii="Times New Roman" w:eastAsia="Times New Roman" w:hAnsi="Times New Roman" w:cs="Times New Roman"/>
          <w:sz w:val="24"/>
          <w:szCs w:val="24"/>
          <w:lang w:eastAsia="hr-HR"/>
        </w:rPr>
      </w:pPr>
      <w:r w:rsidRPr="00E533A0">
        <w:rPr>
          <w:rFonts w:ascii="Times New Roman" w:eastAsia="Calibri" w:hAnsi="Times New Roman" w:cs="Times New Roman"/>
          <w:sz w:val="24"/>
          <w:szCs w:val="24"/>
        </w:rPr>
        <w:t xml:space="preserve">Navedeni slučaj Ured je otvorio temeljem obavijesti o sumnjivim transakcijama zaprimljenih od više banaka. Na temelju tih obavijesti i dodatnih provjera kod </w:t>
      </w:r>
      <w:r w:rsidRPr="00E533A0">
        <w:rPr>
          <w:rFonts w:ascii="Times New Roman" w:eastAsiaTheme="minorEastAsia" w:hAnsi="Times New Roman" w:cs="Times New Roman"/>
          <w:sz w:val="24"/>
          <w:szCs w:val="24"/>
        </w:rPr>
        <w:t>banaka i drugih</w:t>
      </w:r>
      <w:r w:rsidRPr="00E533A0">
        <w:rPr>
          <w:rFonts w:ascii="Times New Roman" w:eastAsia="Calibri" w:hAnsi="Times New Roman" w:cs="Times New Roman"/>
          <w:sz w:val="24"/>
          <w:szCs w:val="24"/>
        </w:rPr>
        <w:t xml:space="preserve"> obveznika (društava za upravljanje investicijskim fondovima, društava za osiguranje ) Ured je</w:t>
      </w:r>
      <w:r w:rsidRPr="00E533A0">
        <w:rPr>
          <w:rFonts w:ascii="Times New Roman" w:eastAsiaTheme="minorEastAsia" w:hAnsi="Times New Roman" w:cs="Times New Roman"/>
          <w:sz w:val="24"/>
          <w:szCs w:val="24"/>
        </w:rPr>
        <w:t xml:space="preserve"> je izdao naloge za privremenim zaustavljanjem izvršenja sumnjivih transakcija (bankovni računi, udjeli u investicijskim fondovima i polici doživotnog investicijskog osiguranja života) u iznosu od 569.119.701,94 kuna i 33.243.285,41 eura,</w:t>
      </w:r>
      <w:r w:rsidRPr="00E533A0">
        <w:rPr>
          <w:rFonts w:ascii="Times New Roman" w:eastAsia="Calibri" w:hAnsi="Times New Roman" w:cs="Times New Roman"/>
          <w:sz w:val="24"/>
          <w:szCs w:val="24"/>
        </w:rPr>
        <w:t xml:space="preserve"> te slučaj sa sumnjom na pranje novca dostavio </w:t>
      </w:r>
      <w:r w:rsidRPr="00E533A0">
        <w:rPr>
          <w:rFonts w:ascii="Times New Roman" w:eastAsia="Calibri" w:hAnsi="Times New Roman" w:cs="Times New Roman"/>
          <w:szCs w:val="24"/>
        </w:rPr>
        <w:t>USOKU</w:t>
      </w:r>
      <w:r w:rsidRPr="00E533A0">
        <w:rPr>
          <w:rFonts w:ascii="Times New Roman" w:eastAsia="Calibri" w:hAnsi="Times New Roman" w:cs="Times New Roman"/>
          <w:sz w:val="24"/>
          <w:szCs w:val="24"/>
        </w:rPr>
        <w:t xml:space="preserve">-u. Protiv dvije predmetne fizičke osobe pokrenuta je istraga zbog sumnje na pranje </w:t>
      </w:r>
      <w:r w:rsidRPr="00E533A0">
        <w:rPr>
          <w:rFonts w:ascii="Times New Roman" w:eastAsia="Calibri" w:hAnsi="Times New Roman" w:cs="Times New Roman"/>
          <w:sz w:val="24"/>
          <w:szCs w:val="24"/>
        </w:rPr>
        <w:lastRenderedPageBreak/>
        <w:t xml:space="preserve">novca i s njim povezanog predikatnog kaznenog djela </w:t>
      </w:r>
      <w:r w:rsidRPr="00E533A0">
        <w:rPr>
          <w:rFonts w:ascii="Times New Roman" w:eastAsia="Times New Roman" w:hAnsi="Times New Roman" w:cs="Times New Roman"/>
          <w:sz w:val="24"/>
          <w:szCs w:val="24"/>
          <w:lang w:eastAsia="hr-HR"/>
        </w:rPr>
        <w:t xml:space="preserve">zlouporaba povjerenja u gospodarskom poslovanju u </w:t>
      </w:r>
      <w:r w:rsidR="008A4B48" w:rsidRPr="00E533A0">
        <w:rPr>
          <w:rFonts w:ascii="Times New Roman" w:eastAsia="Times New Roman" w:hAnsi="Times New Roman" w:cs="Times New Roman"/>
          <w:sz w:val="24"/>
          <w:szCs w:val="24"/>
          <w:lang w:eastAsia="hr-HR"/>
        </w:rPr>
        <w:t>sastavu zločinačkog udruženja.</w:t>
      </w:r>
    </w:p>
    <w:p w14:paraId="3E87E648" w14:textId="77777777" w:rsidR="00A94785" w:rsidRDefault="00A94785" w:rsidP="009E145B">
      <w:pPr>
        <w:shd w:val="clear" w:color="auto" w:fill="FFFFFF"/>
        <w:spacing w:after="0" w:line="240" w:lineRule="auto"/>
        <w:jc w:val="both"/>
        <w:rPr>
          <w:rFonts w:ascii="Times New Roman" w:hAnsi="Times New Roman" w:cs="Times New Roman"/>
          <w:b/>
          <w:i/>
          <w:sz w:val="24"/>
          <w:szCs w:val="24"/>
        </w:rPr>
      </w:pPr>
    </w:p>
    <w:p w14:paraId="7E9A2840" w14:textId="785ADA7A" w:rsidR="00B26D46" w:rsidRPr="00E533A0" w:rsidRDefault="009E145B" w:rsidP="00B26D46">
      <w:pPr>
        <w:shd w:val="clear" w:color="auto" w:fill="FFFFFF"/>
        <w:spacing w:after="0" w:line="240" w:lineRule="auto"/>
        <w:jc w:val="both"/>
        <w:rPr>
          <w:rFonts w:ascii="Times New Roman" w:eastAsia="Times New Roman" w:hAnsi="Times New Roman" w:cs="Times New Roman"/>
          <w:b/>
          <w:sz w:val="24"/>
          <w:szCs w:val="24"/>
          <w:lang w:eastAsia="hr-HR"/>
        </w:rPr>
      </w:pPr>
      <w:r w:rsidRPr="00E533A0">
        <w:rPr>
          <w:rFonts w:ascii="Times New Roman" w:hAnsi="Times New Roman" w:cs="Times New Roman"/>
          <w:b/>
          <w:sz w:val="24"/>
          <w:szCs w:val="24"/>
        </w:rPr>
        <w:t xml:space="preserve">3.4.2. </w:t>
      </w:r>
      <w:r w:rsidR="00B8517F" w:rsidRPr="00E533A0">
        <w:rPr>
          <w:rFonts w:ascii="Times New Roman" w:hAnsi="Times New Roman" w:cs="Times New Roman"/>
          <w:b/>
          <w:sz w:val="24"/>
          <w:szCs w:val="24"/>
        </w:rPr>
        <w:t xml:space="preserve">Slučaj pranja novca povezan s predikatnim kaznenim djelom računalne prijevare </w:t>
      </w:r>
      <w:r w:rsidR="00B8517F" w:rsidRPr="00E533A0">
        <w:rPr>
          <w:rFonts w:ascii="Times New Roman" w:eastAsia="Times New Roman" w:hAnsi="Times New Roman" w:cs="Times New Roman"/>
          <w:b/>
          <w:sz w:val="24"/>
          <w:szCs w:val="24"/>
          <w:lang w:eastAsia="hr-HR"/>
        </w:rPr>
        <w:t>u okviru kojih je utvrđe</w:t>
      </w:r>
      <w:r w:rsidR="00B26D46" w:rsidRPr="00E533A0">
        <w:rPr>
          <w:rFonts w:ascii="Times New Roman" w:eastAsia="Times New Roman" w:hAnsi="Times New Roman" w:cs="Times New Roman"/>
          <w:b/>
          <w:sz w:val="24"/>
          <w:szCs w:val="24"/>
          <w:lang w:eastAsia="hr-HR"/>
        </w:rPr>
        <w:t>na zlouporaba virtualnih valuta</w:t>
      </w:r>
    </w:p>
    <w:p w14:paraId="7B07261E" w14:textId="77777777" w:rsidR="00B26D46" w:rsidRDefault="00B26D46" w:rsidP="00B26D46">
      <w:pPr>
        <w:shd w:val="clear" w:color="auto" w:fill="FFFFFF"/>
        <w:spacing w:after="0" w:line="240" w:lineRule="auto"/>
        <w:jc w:val="both"/>
        <w:rPr>
          <w:rFonts w:ascii="Times New Roman" w:eastAsia="Times New Roman" w:hAnsi="Times New Roman" w:cs="Times New Roman"/>
          <w:b/>
          <w:i/>
          <w:sz w:val="24"/>
          <w:szCs w:val="24"/>
          <w:lang w:eastAsia="hr-HR"/>
        </w:rPr>
      </w:pPr>
    </w:p>
    <w:p w14:paraId="5C4E4B4D" w14:textId="5CB22E04" w:rsidR="00B8517F" w:rsidRPr="00E533A0" w:rsidRDefault="00B26D46" w:rsidP="00B26D46">
      <w:pPr>
        <w:shd w:val="clear" w:color="auto" w:fill="FFFFFF"/>
        <w:spacing w:after="0" w:line="240" w:lineRule="auto"/>
        <w:jc w:val="both"/>
        <w:rPr>
          <w:rFonts w:ascii="Times New Roman" w:eastAsia="Times New Roman" w:hAnsi="Times New Roman" w:cs="Times New Roman"/>
          <w:b/>
          <w:sz w:val="24"/>
          <w:szCs w:val="24"/>
          <w:lang w:eastAsia="hr-HR"/>
        </w:rPr>
      </w:pPr>
      <w:r w:rsidRPr="00E533A0">
        <w:rPr>
          <w:rFonts w:ascii="Times New Roman" w:eastAsia="Times New Roman" w:hAnsi="Times New Roman"/>
          <w:sz w:val="24"/>
          <w:szCs w:val="24"/>
          <w:lang w:eastAsia="hr-HR"/>
        </w:rPr>
        <w:t xml:space="preserve">Strani </w:t>
      </w:r>
      <w:r w:rsidR="00B8517F" w:rsidRPr="00E533A0">
        <w:rPr>
          <w:rFonts w:ascii="Times New Roman" w:eastAsia="Times New Roman" w:hAnsi="Times New Roman" w:cs="Times New Roman"/>
          <w:sz w:val="24"/>
          <w:szCs w:val="24"/>
          <w:lang w:eastAsia="hr-HR"/>
        </w:rPr>
        <w:t>državljanin iz treće zemlje otvara više bankovnih računa u Republici Hrvatskoj na koje</w:t>
      </w:r>
      <w:r w:rsidR="003656CA" w:rsidRPr="00E533A0">
        <w:rPr>
          <w:rFonts w:ascii="Times New Roman" w:eastAsia="Times New Roman" w:hAnsi="Times New Roman" w:cs="Times New Roman"/>
          <w:sz w:val="24"/>
          <w:szCs w:val="24"/>
          <w:lang w:eastAsia="hr-HR"/>
        </w:rPr>
        <w:t xml:space="preserve"> </w:t>
      </w:r>
      <w:r w:rsidR="00B8517F" w:rsidRPr="00E533A0">
        <w:rPr>
          <w:rFonts w:ascii="Times New Roman" w:eastAsia="Times New Roman" w:hAnsi="Times New Roman" w:cs="Times New Roman"/>
          <w:sz w:val="24"/>
          <w:szCs w:val="24"/>
          <w:lang w:eastAsia="hr-HR"/>
        </w:rPr>
        <w:t xml:space="preserve">se transferira novac koji potječe od kaznenog djela računalne prijevare, a zatim isti novac posredstvom više tvrtki koje se </w:t>
      </w:r>
      <w:r w:rsidR="00B8517F" w:rsidRPr="00E533A0">
        <w:rPr>
          <w:rFonts w:ascii="Times New Roman" w:eastAsia="Calibri" w:hAnsi="Times New Roman" w:cs="Times New Roman"/>
          <w:sz w:val="24"/>
          <w:szCs w:val="24"/>
        </w:rPr>
        <w:t xml:space="preserve">se bave razmjenom virtualnih i fiducijarnih valuta ulaže u kupnju kriptovaluta. Navedeni slučaj Ured od jedne od tvrtke koja se bavi razmjenom virtualnih valuta. Na temelju te obavijesti i dodatnih provjera kod drugih obveznika (banke i tvrtke koje se bave razmjenom virtualnih valuta) Ured je blokirao sumnjiva sredstva koja su se nalazila na jednom od banovnih računa, te slučaj sa sumnjom na pranje novca dostavio nadležnom državnom odvjetništvu. Protiv predmetnog stranog državljanina donesena je pravomoćna osuđujuća presuda za pranje novca, slijedom koje je oduzeto ukupno 1,44 milijun kuna. </w:t>
      </w:r>
    </w:p>
    <w:p w14:paraId="42ABB34C" w14:textId="77777777" w:rsidR="00B8517F" w:rsidRPr="00B26D46" w:rsidRDefault="00B8517F" w:rsidP="00B8517F">
      <w:pPr>
        <w:shd w:val="clear" w:color="auto" w:fill="FFFFFF"/>
        <w:spacing w:after="0" w:line="240" w:lineRule="auto"/>
        <w:jc w:val="both"/>
        <w:rPr>
          <w:rFonts w:ascii="Times New Roman" w:hAnsi="Times New Roman" w:cs="Times New Roman"/>
          <w:i/>
          <w:sz w:val="24"/>
          <w:szCs w:val="24"/>
        </w:rPr>
      </w:pPr>
    </w:p>
    <w:p w14:paraId="500A3AC8" w14:textId="365AA1AE" w:rsidR="00B26D46" w:rsidRPr="00E533A0" w:rsidRDefault="009E145B" w:rsidP="00B26D46">
      <w:pPr>
        <w:shd w:val="clear" w:color="auto" w:fill="FFFFFF"/>
        <w:spacing w:after="0" w:line="240" w:lineRule="auto"/>
        <w:jc w:val="both"/>
        <w:rPr>
          <w:rFonts w:ascii="Times New Roman" w:eastAsia="Times New Roman" w:hAnsi="Times New Roman" w:cs="Times New Roman"/>
          <w:b/>
          <w:sz w:val="24"/>
          <w:szCs w:val="24"/>
          <w:lang w:eastAsia="hr-HR"/>
        </w:rPr>
      </w:pPr>
      <w:r w:rsidRPr="00E533A0">
        <w:rPr>
          <w:rFonts w:ascii="Times New Roman" w:hAnsi="Times New Roman" w:cs="Times New Roman"/>
          <w:b/>
          <w:sz w:val="24"/>
          <w:szCs w:val="24"/>
        </w:rPr>
        <w:t xml:space="preserve">3.4.3. </w:t>
      </w:r>
      <w:r w:rsidR="00B8517F" w:rsidRPr="00E533A0">
        <w:rPr>
          <w:rFonts w:ascii="Times New Roman" w:hAnsi="Times New Roman" w:cs="Times New Roman"/>
          <w:b/>
          <w:sz w:val="24"/>
          <w:szCs w:val="24"/>
        </w:rPr>
        <w:t>Slučajevi pranja novca povezana s predik</w:t>
      </w:r>
      <w:r w:rsidR="00F4496B" w:rsidRPr="00E533A0">
        <w:rPr>
          <w:rFonts w:ascii="Times New Roman" w:hAnsi="Times New Roman" w:cs="Times New Roman"/>
          <w:b/>
          <w:sz w:val="24"/>
          <w:szCs w:val="24"/>
        </w:rPr>
        <w:t>atnim kaznenim djelom prijevara</w:t>
      </w:r>
      <w:r w:rsidR="00B8517F" w:rsidRPr="00E533A0">
        <w:rPr>
          <w:rFonts w:ascii="Times New Roman" w:hAnsi="Times New Roman" w:cs="Times New Roman"/>
          <w:b/>
          <w:sz w:val="24"/>
          <w:szCs w:val="24"/>
        </w:rPr>
        <w:t xml:space="preserve"> </w:t>
      </w:r>
      <w:r w:rsidR="00B8517F" w:rsidRPr="00E533A0">
        <w:rPr>
          <w:rFonts w:ascii="Times New Roman" w:eastAsia="Times New Roman" w:hAnsi="Times New Roman" w:cs="Times New Roman"/>
          <w:b/>
          <w:sz w:val="24"/>
          <w:szCs w:val="24"/>
          <w:lang w:eastAsia="hr-HR"/>
        </w:rPr>
        <w:t>u okviru kojih je utv</w:t>
      </w:r>
      <w:r w:rsidR="00B26D46" w:rsidRPr="00E533A0">
        <w:rPr>
          <w:rFonts w:ascii="Times New Roman" w:eastAsia="Times New Roman" w:hAnsi="Times New Roman" w:cs="Times New Roman"/>
          <w:b/>
          <w:sz w:val="24"/>
          <w:szCs w:val="24"/>
          <w:lang w:eastAsia="hr-HR"/>
        </w:rPr>
        <w:t xml:space="preserve">rđena zlouporaba pravnih osoba </w:t>
      </w:r>
    </w:p>
    <w:p w14:paraId="337DF222" w14:textId="77777777" w:rsidR="00B26D46" w:rsidRDefault="00B26D46" w:rsidP="00B26D46">
      <w:pPr>
        <w:shd w:val="clear" w:color="auto" w:fill="FFFFFF"/>
        <w:spacing w:after="0" w:line="240" w:lineRule="auto"/>
        <w:jc w:val="both"/>
        <w:rPr>
          <w:rFonts w:ascii="Times New Roman" w:eastAsia="Times New Roman" w:hAnsi="Times New Roman" w:cs="Times New Roman"/>
          <w:b/>
          <w:i/>
          <w:sz w:val="24"/>
          <w:szCs w:val="24"/>
          <w:lang w:eastAsia="hr-HR"/>
        </w:rPr>
      </w:pPr>
    </w:p>
    <w:p w14:paraId="01BED646" w14:textId="32A0CD42" w:rsidR="00B8517F" w:rsidRDefault="00B8517F" w:rsidP="00B26D46">
      <w:pPr>
        <w:shd w:val="clear" w:color="auto" w:fill="FFFFFF"/>
        <w:spacing w:after="0" w:line="240" w:lineRule="auto"/>
        <w:jc w:val="both"/>
        <w:rPr>
          <w:rFonts w:ascii="Times New Roman" w:eastAsia="Calibri" w:hAnsi="Times New Roman" w:cs="Times New Roman"/>
          <w:sz w:val="24"/>
          <w:szCs w:val="24"/>
        </w:rPr>
      </w:pPr>
      <w:r w:rsidRPr="00E533A0">
        <w:rPr>
          <w:rFonts w:ascii="Times New Roman" w:eastAsiaTheme="minorEastAsia" w:hAnsi="Times New Roman" w:cs="Times New Roman"/>
          <w:sz w:val="24"/>
          <w:szCs w:val="24"/>
        </w:rPr>
        <w:t>Strani državljani s područja jedne države članice EU osnivaju tvrtke bez stvarne namjere obavljanja poslovne aktivnosti te otvaraju račune u poslovnim bankama na području Republike Hrvatske na koje se transferira novac za koji se sumnja da potječe uglavnom od organiziranih investicijskih prijevara počinjenih u inozemstvu, a zatim se putem internetskog bankarstva, odmah po prispijeću, novac dalje transferira na račune uglavnom pravnih osoba u Kini i Hong Kongu.</w:t>
      </w:r>
      <w:r w:rsidRPr="00E533A0">
        <w:rPr>
          <w:rFonts w:ascii="Times New Roman" w:eastAsia="Calibri" w:hAnsi="Times New Roman" w:cs="Times New Roman"/>
          <w:sz w:val="24"/>
          <w:szCs w:val="24"/>
        </w:rPr>
        <w:t xml:space="preserve"> Navedene slučajeve Ured je otvorio temeljem zaprimljenih obavijesti o sumnjivim transakcijama od banke, zamolbi jedne inozemne financijsko </w:t>
      </w:r>
      <w:r w:rsidR="00E22115" w:rsidRPr="00E533A0">
        <w:rPr>
          <w:rFonts w:ascii="Times New Roman" w:eastAsia="Calibri" w:hAnsi="Times New Roman" w:cs="Times New Roman"/>
          <w:sz w:val="24"/>
          <w:szCs w:val="24"/>
        </w:rPr>
        <w:t xml:space="preserve">obavještajne jedinice </w:t>
      </w:r>
      <w:r w:rsidRPr="00E533A0">
        <w:rPr>
          <w:rFonts w:ascii="Times New Roman" w:eastAsia="Calibri" w:hAnsi="Times New Roman" w:cs="Times New Roman"/>
          <w:sz w:val="24"/>
          <w:szCs w:val="24"/>
        </w:rPr>
        <w:t>te MUP-a.</w:t>
      </w:r>
      <w:r w:rsidR="003656CA" w:rsidRPr="00E533A0">
        <w:rPr>
          <w:rFonts w:ascii="Times New Roman" w:eastAsia="Calibri" w:hAnsi="Times New Roman" w:cs="Times New Roman"/>
          <w:sz w:val="24"/>
          <w:szCs w:val="24"/>
        </w:rPr>
        <w:t xml:space="preserve"> </w:t>
      </w:r>
      <w:r w:rsidRPr="00E533A0">
        <w:rPr>
          <w:rFonts w:ascii="Times New Roman" w:eastAsia="Calibri" w:hAnsi="Times New Roman" w:cs="Times New Roman"/>
          <w:sz w:val="24"/>
          <w:szCs w:val="24"/>
        </w:rPr>
        <w:t xml:space="preserve">Na temelju tih obavijesti i dodatnih provjera kod banaka Ured je slučajeve sa sumnjom na pranje novca dostavio nadležnim državnim odvjetništvima i policiji. </w:t>
      </w:r>
    </w:p>
    <w:p w14:paraId="5DEF2402" w14:textId="3A0A77D2" w:rsidR="00973499" w:rsidRDefault="00973499" w:rsidP="00B26D46">
      <w:pPr>
        <w:shd w:val="clear" w:color="auto" w:fill="FFFFFF"/>
        <w:spacing w:after="0" w:line="240" w:lineRule="auto"/>
        <w:jc w:val="both"/>
        <w:rPr>
          <w:rFonts w:ascii="Times New Roman" w:eastAsia="Calibri" w:hAnsi="Times New Roman" w:cs="Times New Roman"/>
          <w:sz w:val="24"/>
          <w:szCs w:val="24"/>
        </w:rPr>
      </w:pPr>
    </w:p>
    <w:p w14:paraId="3EA37A2C" w14:textId="77777777" w:rsidR="00973499" w:rsidRPr="00E533A0" w:rsidRDefault="00973499" w:rsidP="00B26D46">
      <w:pPr>
        <w:shd w:val="clear" w:color="auto" w:fill="FFFFFF"/>
        <w:spacing w:after="0" w:line="240" w:lineRule="auto"/>
        <w:jc w:val="both"/>
        <w:rPr>
          <w:rFonts w:ascii="Times New Roman" w:eastAsia="Times New Roman" w:hAnsi="Times New Roman" w:cs="Times New Roman"/>
          <w:b/>
          <w:sz w:val="24"/>
          <w:szCs w:val="24"/>
          <w:lang w:eastAsia="hr-HR"/>
        </w:rPr>
      </w:pPr>
    </w:p>
    <w:p w14:paraId="414AF9FF" w14:textId="7CC6B093" w:rsidR="00973499" w:rsidRPr="00F3218D" w:rsidRDefault="00973499" w:rsidP="00973499">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3.4.4. </w:t>
      </w:r>
      <w:r w:rsidRPr="00F3218D">
        <w:rPr>
          <w:rFonts w:ascii="Times New Roman" w:eastAsia="Calibri" w:hAnsi="Times New Roman" w:cs="Times New Roman"/>
          <w:b/>
          <w:bCs/>
          <w:sz w:val="24"/>
          <w:szCs w:val="24"/>
        </w:rPr>
        <w:t xml:space="preserve">Slučaj pranja novca povezan sa predikatnim porezno kaznenim djelom </w:t>
      </w:r>
    </w:p>
    <w:p w14:paraId="74657C8E" w14:textId="77777777" w:rsidR="00973499" w:rsidRPr="00F3218D" w:rsidRDefault="00973499" w:rsidP="00973499">
      <w:pPr>
        <w:spacing w:after="0" w:line="240" w:lineRule="auto"/>
        <w:rPr>
          <w:rFonts w:ascii="Times New Roman" w:eastAsia="Calibri" w:hAnsi="Times New Roman" w:cs="Times New Roman"/>
          <w:b/>
          <w:bCs/>
          <w:sz w:val="24"/>
          <w:szCs w:val="24"/>
        </w:rPr>
      </w:pPr>
    </w:p>
    <w:p w14:paraId="74685A61"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Ured je započeo operativnu analizu transakcija i osoba temeljem obavijesti banke o sumnjivim transakcijama koje se odnose na podizanje gotovine sa računa tvrtke.</w:t>
      </w:r>
    </w:p>
    <w:p w14:paraId="626032BF"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Operativnom analizom od strane Ureda utvrđeno je da su na račun predmetne tvrtke u malo više od godinu dana evidentirane uplate u iznosu od najmanje 9,6 milijuna kuna. Većina uplata izvršena je s računa tri tvrtke od kojih dvije imaju istog vlasnika.</w:t>
      </w:r>
    </w:p>
    <w:p w14:paraId="1F87BECD"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Nakon uplata novac u iznosu od najmanje 4,3 milijuna kuna je podignut u gotovini (na bankomatima ili šalterima u poslovnicama banke) a dio u iznosu od najmanje 3,8 milijuna kuna  posredstvom računa četiriju tek novoosnovanih tvrtki transferiran u inozemstvo.</w:t>
      </w:r>
    </w:p>
    <w:p w14:paraId="35AF8A27"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Isplate gotovine s računa predmetne tvrtke bile su u manjim iznosima ali su s</w:t>
      </w:r>
      <w:r>
        <w:rPr>
          <w:rFonts w:ascii="Times New Roman" w:eastAsia="Calibri" w:hAnsi="Times New Roman" w:cs="Times New Roman"/>
          <w:sz w:val="24"/>
          <w:szCs w:val="24"/>
        </w:rPr>
        <w:t>e</w:t>
      </w:r>
      <w:r w:rsidRPr="00F3218D">
        <w:rPr>
          <w:rFonts w:ascii="Times New Roman" w:eastAsia="Calibri" w:hAnsi="Times New Roman" w:cs="Times New Roman"/>
          <w:sz w:val="24"/>
          <w:szCs w:val="24"/>
        </w:rPr>
        <w:t xml:space="preserve"> obavljale svakodnevno. Kod najvećeg broja isplata gotovine sa računa predmetne tvrtke se navodilo da je svrha isplate u gotovini pozajmica vlasniku ili za potrebe blagajne.  </w:t>
      </w:r>
    </w:p>
    <w:p w14:paraId="2A53BF2E"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 xml:space="preserve">Nadalje, analitičkom obradom je utvrđeno da je vlasnik predmetne tvrtke evidentiran u policijskim evidencijama vezano za počinjenje kaznenih djela krivotvorenja službenih isprava i zlouporabe položaja i ovlasti a direktori /vlasnici četiriju novoosnovanih tvrtki preko čijih računa je dio sredstava transferiran u inozemstvo su evidentirani u policijskim evidencijama za počinjenje više kaznenih djela (kaznena djela krađe i teške krađe kao i neovlaštene proizvodnje i prometa droge). Ured je sukladno odredbama čl. 119. Zakona izdao banci u kojoj predmetna </w:t>
      </w:r>
      <w:r w:rsidRPr="00F3218D">
        <w:rPr>
          <w:rFonts w:ascii="Times New Roman" w:eastAsia="Calibri" w:hAnsi="Times New Roman" w:cs="Times New Roman"/>
          <w:sz w:val="24"/>
          <w:szCs w:val="24"/>
        </w:rPr>
        <w:lastRenderedPageBreak/>
        <w:t>tvrtka ima otvoren račun nalog za stalno praćenje financijskog poslovanja tvrtke te sukladno čl. 117. Zakona nalog za privremeno zaustavljanje obavljanja sumnjive transakcije po računu predmetne tvrtke   ukupnom iznosu od 66.000 kuna o čemu je obavijestio DORH te nadležno državno odvjetništvo.</w:t>
      </w:r>
      <w:r w:rsidRPr="00F3218D">
        <w:rPr>
          <w:rFonts w:ascii="Times New Roman" w:eastAsia="Calibri" w:hAnsi="Times New Roman" w:cs="Times New Roman"/>
          <w:sz w:val="24"/>
          <w:szCs w:val="24"/>
          <w:lang w:eastAsia="hr-HR"/>
        </w:rPr>
        <w:t xml:space="preserve"> </w:t>
      </w:r>
    </w:p>
    <w:p w14:paraId="69DA0659"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Slijedom prikupljenih podataka u operativnoj analizi sumnjivih transakcija i osoba utvrđena je sumnja da je gotovina koja je podignuta s računa predmetnih tvrtki stečena na nezakoniti način  (tvrtke izdaju neistinite račune o navodno isporučenoj robi ili usluzi temeljem kojih nezakonito ostvaruju povrat poreza na dodanu vrijednost a novac koji se temeljem nezakonitog povrata poreza na dodanu vrijednost uplaćuje na račune tvrtki se podiže u gotovini).</w:t>
      </w:r>
    </w:p>
    <w:p w14:paraId="6C327ED6" w14:textId="77777777" w:rsidR="00973499" w:rsidRPr="00F3218D" w:rsidRDefault="00973499" w:rsidP="00973499">
      <w:pPr>
        <w:spacing w:after="0" w:line="240" w:lineRule="auto"/>
        <w:jc w:val="both"/>
        <w:rPr>
          <w:rFonts w:ascii="Times New Roman" w:eastAsia="Calibri" w:hAnsi="Times New Roman" w:cs="Times New Roman"/>
          <w:bCs/>
          <w:sz w:val="24"/>
          <w:szCs w:val="24"/>
        </w:rPr>
      </w:pPr>
    </w:p>
    <w:p w14:paraId="6838D745" w14:textId="77777777" w:rsidR="00973499" w:rsidRPr="00F3218D" w:rsidRDefault="00973499" w:rsidP="00973499">
      <w:pPr>
        <w:spacing w:after="0" w:line="240" w:lineRule="auto"/>
        <w:jc w:val="both"/>
        <w:rPr>
          <w:rFonts w:ascii="Times New Roman" w:eastAsia="Calibri" w:hAnsi="Times New Roman" w:cs="Times New Roman"/>
          <w:sz w:val="24"/>
          <w:szCs w:val="24"/>
          <w:highlight w:val="lightGray"/>
        </w:rPr>
      </w:pPr>
    </w:p>
    <w:p w14:paraId="67A751E6" w14:textId="72DD26EB" w:rsidR="00973499" w:rsidRPr="00F3218D" w:rsidRDefault="00973499" w:rsidP="0097349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3.4.5. </w:t>
      </w:r>
      <w:r w:rsidRPr="00F3218D">
        <w:rPr>
          <w:rFonts w:ascii="Times New Roman" w:eastAsia="Calibri" w:hAnsi="Times New Roman" w:cs="Times New Roman"/>
          <w:b/>
          <w:bCs/>
          <w:sz w:val="24"/>
          <w:szCs w:val="24"/>
        </w:rPr>
        <w:t xml:space="preserve">Slučaj pranja novca povezan sa predikatnim koruptivnim kaznenim djelom </w:t>
      </w:r>
    </w:p>
    <w:p w14:paraId="18FDCA9C" w14:textId="77777777" w:rsidR="00973499" w:rsidRPr="00F3218D" w:rsidRDefault="00973499" w:rsidP="00973499">
      <w:pPr>
        <w:spacing w:after="0" w:line="240" w:lineRule="auto"/>
        <w:jc w:val="both"/>
        <w:rPr>
          <w:rFonts w:ascii="Times New Roman" w:eastAsia="Calibri" w:hAnsi="Times New Roman" w:cs="Times New Roman"/>
          <w:b/>
          <w:bCs/>
          <w:sz w:val="24"/>
          <w:szCs w:val="24"/>
          <w:u w:val="single"/>
        </w:rPr>
      </w:pPr>
    </w:p>
    <w:p w14:paraId="5B528548"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Ured je započeo operativnu analizu transakcija i osoba temeljem obavijesti banke o sumnjivim transakcijama vezane za podizanje gotovine s računa fizičke osobe.</w:t>
      </w:r>
      <w:r w:rsidRPr="00F3218D">
        <w:rPr>
          <w:rFonts w:ascii="Times New Roman" w:eastAsia="Calibri" w:hAnsi="Times New Roman" w:cs="Times New Roman"/>
          <w:b/>
          <w:sz w:val="24"/>
          <w:szCs w:val="24"/>
        </w:rPr>
        <w:t xml:space="preserve"> </w:t>
      </w:r>
      <w:r w:rsidRPr="00F3218D">
        <w:rPr>
          <w:rFonts w:ascii="Times New Roman" w:eastAsia="Calibri" w:hAnsi="Times New Roman" w:cs="Times New Roman"/>
          <w:sz w:val="24"/>
          <w:szCs w:val="24"/>
        </w:rPr>
        <w:t>Operativnom analizom od strane Ureda utvrđeno je da je predmetnoj fizičkoj osobi, na njen tekući račun uplaćen iznos od najmanje 6,7 milijuna kuna (6,1 milijuna kuna s računa tvrtke čiji vlasnik je predmetna fizička osoba u svrhu isplate dobiti te 0,6 milijuna kuna s računa druge tvrtke koja je u vlasništvu dviju osoba koje su rodbinski povezane s predmetnom fizičkom osobama u svrhu povrata pozajmice). Najveći dio navedenih uplata potječe od dviju tvrtki u vlasništvu države te tvrtke čiji stvarni vlasnici su strani državljani. Nadalje analitičkom obradom utvrđeno je da su poslovni rezultati tvrtke čiji vlasnik je predmetna fizička osoba znatno porasli u odnosu na ranije razdoblje poslovanja.</w:t>
      </w:r>
    </w:p>
    <w:p w14:paraId="07D0075B" w14:textId="77777777" w:rsidR="00973499"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 xml:space="preserve">Novac u ukupnom iznosu od 6,1 milijuna kuna koji je predmetna fizička osoba na ime isplate dobiti primila od tvrtke na svoj tekući račun je odmah po zaprimanju podizala u gotovinu (prvog sljedećeg dana nakon uplata slijedilo je podizanje gotovine). </w:t>
      </w:r>
    </w:p>
    <w:p w14:paraId="52B6EC9F" w14:textId="77777777" w:rsidR="00973499" w:rsidRPr="00F3218D" w:rsidRDefault="00973499" w:rsidP="00973499">
      <w:pPr>
        <w:spacing w:after="0" w:line="240" w:lineRule="auto"/>
        <w:jc w:val="both"/>
        <w:rPr>
          <w:rFonts w:ascii="Times New Roman" w:eastAsia="Calibri" w:hAnsi="Times New Roman" w:cs="Times New Roman"/>
          <w:b/>
          <w:bCs/>
          <w:sz w:val="24"/>
          <w:szCs w:val="24"/>
          <w:u w:val="single"/>
        </w:rPr>
      </w:pPr>
      <w:r w:rsidRPr="00F3218D">
        <w:rPr>
          <w:rFonts w:ascii="Times New Roman" w:eastAsia="Calibri" w:hAnsi="Times New Roman" w:cs="Times New Roman"/>
          <w:sz w:val="24"/>
          <w:szCs w:val="24"/>
        </w:rPr>
        <w:t xml:space="preserve">Slijedom prikupljenih podataka u operativnoj analizi sumnjivih transakcija i osoba utvrđena je sumnja u ekonomsku opravdanost transakcija izvršenih po računu predmetne fizičke osobe obzirom da ista odmah po zaprimanju uplata s osnove dobiti tvrtke (ostvarenu najvećim djelom kroz poslovanje s tvrtkama u vlasništvu države) uplaćeni novca podiže u gotovini odnosno postoji sumnja da gotovina koju je podigla s tekućeg računa možebitno potječe od koruptivnih kaznenih djela. </w:t>
      </w:r>
    </w:p>
    <w:p w14:paraId="4EA0834D" w14:textId="77777777" w:rsidR="00973499" w:rsidRPr="00F3218D" w:rsidRDefault="00973499" w:rsidP="00973499">
      <w:pPr>
        <w:spacing w:after="0" w:line="240" w:lineRule="auto"/>
        <w:jc w:val="both"/>
        <w:rPr>
          <w:rFonts w:ascii="Times New Roman" w:eastAsia="Calibri" w:hAnsi="Times New Roman" w:cs="Times New Roman"/>
          <w:b/>
          <w:sz w:val="24"/>
          <w:szCs w:val="24"/>
        </w:rPr>
      </w:pPr>
    </w:p>
    <w:p w14:paraId="7ED9FE41" w14:textId="7B473D87" w:rsidR="00973499" w:rsidRPr="00F3218D" w:rsidRDefault="00973499" w:rsidP="00973499">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3.4.6. </w:t>
      </w:r>
      <w:r w:rsidRPr="00F3218D">
        <w:rPr>
          <w:rFonts w:ascii="Times New Roman" w:eastAsia="Calibri" w:hAnsi="Times New Roman" w:cs="Times New Roman"/>
          <w:b/>
          <w:bCs/>
          <w:sz w:val="24"/>
          <w:szCs w:val="24"/>
        </w:rPr>
        <w:t xml:space="preserve">Slučaj pranja novca povezan sa predikatnim kaznenim djelom prijevara </w:t>
      </w:r>
    </w:p>
    <w:p w14:paraId="0BFC094A" w14:textId="77777777" w:rsidR="00973499" w:rsidRPr="00F3218D" w:rsidRDefault="00973499" w:rsidP="00973499">
      <w:pPr>
        <w:spacing w:after="0" w:line="240" w:lineRule="auto"/>
        <w:jc w:val="both"/>
        <w:rPr>
          <w:rFonts w:ascii="Times New Roman" w:eastAsia="Calibri" w:hAnsi="Times New Roman" w:cs="Times New Roman"/>
          <w:bCs/>
          <w:sz w:val="24"/>
          <w:szCs w:val="24"/>
        </w:rPr>
      </w:pPr>
    </w:p>
    <w:p w14:paraId="5EFD1128"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bCs/>
          <w:sz w:val="24"/>
          <w:szCs w:val="24"/>
        </w:rPr>
        <w:t>U</w:t>
      </w:r>
      <w:r w:rsidRPr="00F3218D">
        <w:rPr>
          <w:rFonts w:ascii="Times New Roman" w:eastAsia="Calibri" w:hAnsi="Times New Roman" w:cs="Times New Roman"/>
          <w:sz w:val="24"/>
          <w:szCs w:val="24"/>
        </w:rPr>
        <w:t>red je započeo operativnu analizu transakcija i osoba temeljem obavijesti banke o sumnjivoj transakciji po računu strane fizičke osobe u iznosu od 1 milijun eura. Operativnom analizom od strane Ureda utvrđeno je da strana fizička osoba iz Njemačke ima otvoren nerezidentni račun u banci u RH u korist kojeg su najvećim djelom sredstva doznačena iz Slovačke i Velike Britanije po nalogu stranih pravnih osoba (iz Slovačke, Velike Britanije, Njemačke). Direktori slovačkih pravnih osoba su dvije srbijanske državljanke. Nadalje, analitičkom obradom utvrđeno je da su po računima nekih od stranih pravnih osoba otvorenih u bankama u Slovačkoj evidentirane transakcije (uplate iz Njemačke) koje uključuju sredstava za koja postoji sumnja da potječu od investicijskih prijevara u Njemačkoj.</w:t>
      </w:r>
    </w:p>
    <w:p w14:paraId="2D880AFE"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 xml:space="preserve">Predmetna strana fizička osoba je direktor jedne srbijanske pravne osobe čiji stvarni vlasnici , izraelski državljani su bili uhićeni zbog sumnje na počinjenje kaznenog djela investicijske prijevare (krađa nekoliko milijuna eura od ulagača) i pranje novca. </w:t>
      </w:r>
    </w:p>
    <w:p w14:paraId="571A757C" w14:textId="77777777" w:rsidR="00973499" w:rsidRPr="00F3218D" w:rsidRDefault="00973499" w:rsidP="00973499">
      <w:pPr>
        <w:autoSpaceDE w:val="0"/>
        <w:autoSpaceDN w:val="0"/>
        <w:adjustRightInd w:val="0"/>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 xml:space="preserve">Obzirom na utvrđenu sumnju da se račun predmetnog stranog državljanina koristi za prikrivanje pravnog izvora novca koji potječe od kaznenog djela prijevara Ured je sukladno svojim ovlastima (članka 117. Zakona) izdao banci u kojoj predmetni strani državljanin ima </w:t>
      </w:r>
      <w:r w:rsidRPr="00F3218D">
        <w:rPr>
          <w:rFonts w:ascii="Times New Roman" w:eastAsia="Calibri" w:hAnsi="Times New Roman" w:cs="Times New Roman"/>
          <w:sz w:val="24"/>
          <w:szCs w:val="24"/>
        </w:rPr>
        <w:lastRenderedPageBreak/>
        <w:t>otvoren račun nalog za privremeno zaustavljanje obavljanja sumnjive transakcije u ukupnom iznosu od 1,18 milijun eura o čemu je obavijestio DORH te nadležno državno odvjetništvo.</w:t>
      </w:r>
      <w:r w:rsidRPr="00F3218D">
        <w:rPr>
          <w:rFonts w:ascii="Times New Roman" w:eastAsia="Calibri" w:hAnsi="Times New Roman" w:cs="Times New Roman"/>
          <w:sz w:val="24"/>
          <w:szCs w:val="24"/>
          <w:lang w:eastAsia="hr-HR"/>
        </w:rPr>
        <w:t xml:space="preserve"> </w:t>
      </w:r>
    </w:p>
    <w:p w14:paraId="2D19ED44" w14:textId="77777777" w:rsidR="00973499" w:rsidRDefault="00973499" w:rsidP="00973499">
      <w:pPr>
        <w:spacing w:after="0" w:line="240" w:lineRule="auto"/>
        <w:jc w:val="both"/>
        <w:rPr>
          <w:rFonts w:ascii="Times New Roman" w:eastAsia="Times New Roman" w:hAnsi="Times New Roman" w:cs="Times New Roman"/>
          <w:iCs/>
          <w:sz w:val="24"/>
          <w:szCs w:val="24"/>
          <w:lang w:eastAsia="hr-HR"/>
        </w:rPr>
      </w:pPr>
      <w:r w:rsidRPr="00F3218D">
        <w:rPr>
          <w:rFonts w:ascii="Times New Roman" w:eastAsia="Times New Roman" w:hAnsi="Times New Roman" w:cs="Times New Roman"/>
          <w:iCs/>
          <w:sz w:val="24"/>
          <w:szCs w:val="24"/>
          <w:lang w:eastAsia="hr-HR"/>
        </w:rPr>
        <w:t>Slijedom prikupljenih podataka u operativnoj analizi sumnjivih transakcija i osoba utvrđena je sumnja da se opisanim</w:t>
      </w:r>
      <w:r w:rsidRPr="00F3218D">
        <w:rPr>
          <w:rFonts w:ascii="Times New Roman" w:eastAsia="Times New Roman" w:hAnsi="Times New Roman" w:cs="Times New Roman"/>
          <w:b/>
          <w:iCs/>
          <w:sz w:val="24"/>
          <w:szCs w:val="24"/>
          <w:lang w:eastAsia="hr-HR"/>
        </w:rPr>
        <w:t xml:space="preserve"> </w:t>
      </w:r>
      <w:r w:rsidRPr="00F3218D">
        <w:rPr>
          <w:rFonts w:ascii="Times New Roman" w:eastAsia="Times New Roman" w:hAnsi="Times New Roman" w:cs="Times New Roman"/>
          <w:iCs/>
          <w:sz w:val="24"/>
          <w:szCs w:val="24"/>
          <w:lang w:eastAsia="hr-HR"/>
        </w:rPr>
        <w:t>transakcijama pokušao prikriti pravi izvor novca koji potječe od počinjenja kaznenog djela prijevara u inozemstvu odnosno da je račun otvoren na ime stranog državljanina korišten za prebacivanje novca koji je pribavljen počinjenjem kaznenog djela prijevare u inozemstvu.</w:t>
      </w:r>
    </w:p>
    <w:p w14:paraId="56B00DA9" w14:textId="77777777" w:rsidR="00973499" w:rsidRPr="00C61F91" w:rsidRDefault="00973499" w:rsidP="00973499">
      <w:pPr>
        <w:spacing w:after="0" w:line="240" w:lineRule="auto"/>
        <w:jc w:val="both"/>
        <w:rPr>
          <w:rFonts w:ascii="Times New Roman" w:eastAsia="Times New Roman" w:hAnsi="Times New Roman" w:cs="Times New Roman"/>
          <w:iCs/>
          <w:sz w:val="24"/>
          <w:szCs w:val="24"/>
          <w:lang w:eastAsia="hr-HR"/>
        </w:rPr>
      </w:pPr>
      <w:r w:rsidRPr="00F3218D">
        <w:rPr>
          <w:rFonts w:ascii="Times New Roman" w:eastAsia="Times New Roman" w:hAnsi="Times New Roman" w:cs="Times New Roman"/>
          <w:iCs/>
          <w:sz w:val="24"/>
          <w:szCs w:val="24"/>
          <w:lang w:eastAsia="hr-HR"/>
        </w:rPr>
        <w:t xml:space="preserve">  </w:t>
      </w:r>
    </w:p>
    <w:p w14:paraId="3B0902EF" w14:textId="2488F64B" w:rsidR="00973499" w:rsidRPr="00F3218D" w:rsidRDefault="00973499" w:rsidP="00973499">
      <w:pPr>
        <w:spacing w:after="0" w:line="240" w:lineRule="auto"/>
        <w:rPr>
          <w:rFonts w:ascii="Times New Roman" w:eastAsia="Times New Roman" w:hAnsi="Times New Roman" w:cs="Times New Roman"/>
          <w:b/>
          <w:sz w:val="24"/>
          <w:szCs w:val="24"/>
          <w:highlight w:val="yellow"/>
        </w:rPr>
      </w:pPr>
      <w:r>
        <w:rPr>
          <w:rFonts w:ascii="Times New Roman" w:eastAsia="Calibri" w:hAnsi="Times New Roman" w:cs="Times New Roman"/>
          <w:b/>
          <w:bCs/>
          <w:sz w:val="24"/>
          <w:szCs w:val="24"/>
        </w:rPr>
        <w:t xml:space="preserve">3.4.7. </w:t>
      </w:r>
      <w:r w:rsidRPr="00F3218D">
        <w:rPr>
          <w:rFonts w:ascii="Times New Roman" w:eastAsia="Calibri" w:hAnsi="Times New Roman" w:cs="Times New Roman"/>
          <w:b/>
          <w:bCs/>
          <w:sz w:val="24"/>
          <w:szCs w:val="24"/>
        </w:rPr>
        <w:t xml:space="preserve">Slučaj pranja novca povezan sa predikatnim porezno kaznenim djelom (prijevare) </w:t>
      </w:r>
    </w:p>
    <w:p w14:paraId="63C24BEF" w14:textId="77777777" w:rsidR="00973499" w:rsidRPr="00F3218D" w:rsidRDefault="00973499" w:rsidP="00973499">
      <w:pPr>
        <w:spacing w:after="0" w:line="240" w:lineRule="auto"/>
        <w:jc w:val="both"/>
        <w:rPr>
          <w:rFonts w:ascii="Times New Roman" w:eastAsia="Calibri" w:hAnsi="Times New Roman" w:cs="Times New Roman"/>
          <w:b/>
          <w:bCs/>
          <w:sz w:val="24"/>
          <w:szCs w:val="24"/>
          <w:highlight w:val="yellow"/>
          <w:u w:val="single"/>
        </w:rPr>
      </w:pPr>
    </w:p>
    <w:p w14:paraId="2FE80A1C" w14:textId="77777777" w:rsidR="00973499"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 xml:space="preserve">Ured je započeo operativnu analizu transakcija i osoba temeljem obavijesti banke o sumnjivim transakcijama po računu domaće tvrtke koje se odnose na znatne uplate novca iz inozemstva koji se odmah transferira u inozemstvo. Operativnom analizom od strane Ureda utvrđeno je da su na račun predmetne domaće tvrtke u godinu dana evidentirane uplate od strane više inozemnih poslovnih subjekata u ukupnom iznosu od najmanje 38 milijuna eura. Najveći dio transakcija provodio se u okruglim iznosima u rasponu od 30.000 eura do 500.000 eura. Odmah po priljevu sredstava ista su transferirana u Sloveniju u korist tri slovenske tvrtke. Suvlasnik u predmetnoj domaćoj tvrtci i jednoj od slovenskih tvrtki kojoj su transferirana sredstva je ista osoba, slovenski državljanin koji je u policijskim evidencijama evidentiran kao počinitelj kaznenog djela porezne utaje. Za slovensku tvrtku u kojoj je isti taj slovenski državljanin vlasnik kao i za drugu slovensku tvrtku kojoj je domaća predmetna tvrtka transferirala novac poslovno su povezane s tvrtkama iz Italije i Rumunjske koje su bile predmet postupanja stranih tijela progona zbog sumnje na počinjenje više kaznenih djela povezanih s utajom poreza, prijevarom povezanom sa zamjenom robe u tranzitu ilegalnom preradom goriva, krivotvorenjem dokumenata. Nadalje, po računu predmetne domaće tvrtke evidentirane su transakcije isključivo po nalogu stranih poslovnih subjekata (kupaca/dobavljača) a ista nema niti jednog zaposlenog. </w:t>
      </w:r>
    </w:p>
    <w:p w14:paraId="73D8986E"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 xml:space="preserve">Slijedom prikupljenih podataka u operativnoj analizi sumnjivih transakcija i osoba utvrđena je sumnja da se račun predmetne domaće tvrtke koristi za nezakonite aktivnosti povezane s trgovinom naftnih derivata, odnosno postoji sumnja u vjerodostojnost i opravdanost doznaka iz inozemstva te potom doznaka u inozemstvo izvršenih po računu predmetne domaće tvrtke te slijedom toga, sumnja na kaznena djela porezne prijevare, izdavanje računa za nepostojeće poslove, neplaćanje PDV-a te na moguće pranje novca. </w:t>
      </w:r>
    </w:p>
    <w:p w14:paraId="575CA002" w14:textId="77777777" w:rsidR="00973499" w:rsidRPr="00F3218D" w:rsidRDefault="00973499" w:rsidP="00973499">
      <w:pPr>
        <w:spacing w:after="0" w:line="240" w:lineRule="auto"/>
        <w:jc w:val="both"/>
        <w:rPr>
          <w:rFonts w:ascii="Times New Roman" w:eastAsia="Calibri" w:hAnsi="Times New Roman" w:cs="Times New Roman"/>
          <w:b/>
          <w:bCs/>
          <w:i/>
          <w:sz w:val="24"/>
          <w:szCs w:val="24"/>
          <w:u w:val="single"/>
        </w:rPr>
      </w:pPr>
    </w:p>
    <w:p w14:paraId="177343DF" w14:textId="77777777" w:rsidR="00973499" w:rsidRPr="00F3218D" w:rsidRDefault="00973499" w:rsidP="00973499">
      <w:pPr>
        <w:spacing w:after="0" w:line="240" w:lineRule="auto"/>
        <w:jc w:val="both"/>
        <w:rPr>
          <w:rFonts w:ascii="Times New Roman" w:eastAsia="Calibri" w:hAnsi="Times New Roman" w:cs="Times New Roman"/>
          <w:strike/>
          <w:sz w:val="24"/>
          <w:szCs w:val="24"/>
        </w:rPr>
      </w:pPr>
    </w:p>
    <w:p w14:paraId="3BFF7F01" w14:textId="6E503538" w:rsidR="00973499" w:rsidRPr="00F3218D" w:rsidRDefault="00973499" w:rsidP="00973499">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3.4.8. </w:t>
      </w:r>
      <w:r w:rsidRPr="00F3218D">
        <w:rPr>
          <w:rFonts w:ascii="Times New Roman" w:eastAsia="Calibri" w:hAnsi="Times New Roman" w:cs="Times New Roman"/>
          <w:b/>
          <w:bCs/>
          <w:sz w:val="24"/>
          <w:szCs w:val="24"/>
        </w:rPr>
        <w:t>Slučaj pranja novca kroz ulaganje nezakonito stečenog novca u kupnju kripovaluta</w:t>
      </w:r>
    </w:p>
    <w:p w14:paraId="53B81DA8" w14:textId="77777777" w:rsidR="00973499" w:rsidRPr="00F3218D" w:rsidRDefault="00973499" w:rsidP="00973499">
      <w:pPr>
        <w:spacing w:after="0" w:line="240" w:lineRule="auto"/>
        <w:rPr>
          <w:rFonts w:ascii="Times New Roman" w:eastAsia="Calibri" w:hAnsi="Times New Roman" w:cs="Times New Roman"/>
          <w:bCs/>
          <w:sz w:val="24"/>
          <w:szCs w:val="24"/>
          <w:u w:val="single"/>
        </w:rPr>
      </w:pPr>
    </w:p>
    <w:p w14:paraId="59569D22" w14:textId="77777777" w:rsidR="00973499" w:rsidRPr="00F3218D" w:rsidRDefault="00973499" w:rsidP="00973499">
      <w:pPr>
        <w:spacing w:after="0" w:line="240" w:lineRule="auto"/>
        <w:jc w:val="both"/>
        <w:rPr>
          <w:rFonts w:ascii="Times New Roman" w:eastAsia="Calibri" w:hAnsi="Times New Roman" w:cs="Times New Roman"/>
          <w:b/>
          <w:sz w:val="24"/>
          <w:szCs w:val="24"/>
        </w:rPr>
      </w:pPr>
      <w:r w:rsidRPr="00F3218D">
        <w:rPr>
          <w:rFonts w:ascii="Times New Roman" w:eastAsia="Calibri" w:hAnsi="Times New Roman" w:cs="Times New Roman"/>
          <w:sz w:val="24"/>
          <w:szCs w:val="24"/>
        </w:rPr>
        <w:t>Ured je započeo operativnu analizu transakcija i osoba temeljem obavijesti banke o sumnjivoj transakciji koja se odnosi na inozemnu doznaku u korist strane fizičke osobe u iznosu od 750.000 eura sa računa tvrtke koja trguje kriptovalutama</w:t>
      </w:r>
      <w:r w:rsidRPr="00F3218D">
        <w:rPr>
          <w:rFonts w:ascii="Times New Roman" w:eastAsia="Calibri" w:hAnsi="Times New Roman" w:cs="Times New Roman"/>
          <w:b/>
          <w:sz w:val="24"/>
          <w:szCs w:val="24"/>
        </w:rPr>
        <w:t xml:space="preserve">. </w:t>
      </w:r>
      <w:r w:rsidRPr="00F3218D">
        <w:rPr>
          <w:rFonts w:ascii="Times New Roman" w:eastAsia="Calibri" w:hAnsi="Times New Roman" w:cs="Times New Roman"/>
          <w:sz w:val="24"/>
          <w:szCs w:val="24"/>
        </w:rPr>
        <w:t>Operativnom analizom od strane Ureda utvrđeno je da su preko računa hrvatske tvrtke (koja trguje kriptovalutama) otvorenog u banci u RH izvršene doznake u inozemstvo u ukupnom iznosu od 2.200.000 eura u korist računa njemačkog državljanina otvorenog u Austriji te na račun njemačke tvrtke u vlasništvu predmetnog stranog državljanina otvorenog u Njemačkoj (ukupno 500.000 eura). Pokriće za izvršene doznake su priljevi iz inozemstva od inozemne tvrtke koja trguje kriptovalutama (s njenog računa otvorenog u Njemačkoj i računa otvorenog u Velikoj Britaniji) te s računa predmetnog stranog državljanina otvorenog u Austriji.</w:t>
      </w:r>
    </w:p>
    <w:p w14:paraId="6AD6F8CA"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lastRenderedPageBreak/>
        <w:t>Nadalje, analitičkom obradom utvrđeno je da je strani državljanin vlasnički i/ili upravljački povezan je velikim brojem tvrtki u Njemačkoj koje se bave nekretninama i građevinom. U policijskim evidencijama evidentiran je za sumnju na pranje novca a dvije s njim povezane tvrtke su predmet u sudskom procesu (jedna od njih je tvrtka kojoj su iz Hrvatske doznačena sredstva). U Hrvatskoj predmetna strana fizička osoba nema poslovnih aktivnosti.</w:t>
      </w:r>
    </w:p>
    <w:p w14:paraId="54135C9C" w14:textId="77777777" w:rsidR="00973499" w:rsidRPr="00F3218D" w:rsidRDefault="00973499" w:rsidP="00973499">
      <w:pPr>
        <w:spacing w:after="0" w:line="240" w:lineRule="auto"/>
        <w:jc w:val="both"/>
        <w:rPr>
          <w:rFonts w:ascii="Times New Roman" w:eastAsia="Times New Roman" w:hAnsi="Times New Roman" w:cs="Times New Roman"/>
          <w:iCs/>
          <w:sz w:val="24"/>
          <w:szCs w:val="24"/>
          <w:lang w:eastAsia="hr-HR"/>
        </w:rPr>
      </w:pPr>
      <w:r w:rsidRPr="00F3218D">
        <w:rPr>
          <w:rFonts w:ascii="Times New Roman" w:eastAsia="Times New Roman" w:hAnsi="Times New Roman" w:cs="Times New Roman"/>
          <w:iCs/>
          <w:sz w:val="24"/>
          <w:szCs w:val="24"/>
          <w:lang w:eastAsia="hr-HR"/>
        </w:rPr>
        <w:t>Slijedom prikupljenih podataka u operativnoj analizi sumnjivih transakcija i osoba utvrđena je sumnja da je strani državljanin pokušao prikriti pravi izvor novca koji moguće potječe iz nezakonitih aktivnosti počinjenih u inozemstvu na način da je isti preko Hrvatske posredstvom hrvatske tvrtke koja trguje kriptovalutama prebacivao novac iz jedne europske države u drugu.</w:t>
      </w:r>
    </w:p>
    <w:p w14:paraId="05D4B700" w14:textId="77777777" w:rsidR="00973499" w:rsidRPr="00F3218D" w:rsidRDefault="00973499" w:rsidP="00973499">
      <w:pPr>
        <w:spacing w:after="0" w:line="240" w:lineRule="auto"/>
        <w:rPr>
          <w:rFonts w:ascii="Times New Roman" w:eastAsia="Calibri" w:hAnsi="Times New Roman" w:cs="Times New Roman"/>
          <w:b/>
          <w:bCs/>
          <w:sz w:val="24"/>
          <w:szCs w:val="24"/>
        </w:rPr>
      </w:pPr>
    </w:p>
    <w:p w14:paraId="4C7D24CF" w14:textId="32967A8F" w:rsidR="00973499" w:rsidRPr="00F3218D" w:rsidRDefault="00973499" w:rsidP="00973499">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3.4.9. </w:t>
      </w:r>
      <w:r w:rsidRPr="00F3218D">
        <w:rPr>
          <w:rFonts w:ascii="Times New Roman" w:eastAsia="Calibri" w:hAnsi="Times New Roman" w:cs="Times New Roman"/>
          <w:b/>
          <w:bCs/>
          <w:sz w:val="24"/>
          <w:szCs w:val="24"/>
        </w:rPr>
        <w:t xml:space="preserve">Slučaj pranja novca povezan s predikatnim poreznim kaznenim djelom  počinjenjem kojeg su nezakonito stečena sredstva uložena u kupnju nekretnine   </w:t>
      </w:r>
    </w:p>
    <w:p w14:paraId="77FA00AC" w14:textId="77777777" w:rsidR="00973499" w:rsidRPr="00F3218D" w:rsidRDefault="00973499" w:rsidP="00973499">
      <w:pPr>
        <w:spacing w:after="0" w:line="240" w:lineRule="auto"/>
        <w:rPr>
          <w:rFonts w:ascii="Times New Roman" w:eastAsia="Calibri" w:hAnsi="Times New Roman" w:cs="Times New Roman"/>
          <w:bCs/>
          <w:sz w:val="24"/>
          <w:szCs w:val="24"/>
          <w:u w:val="single"/>
        </w:rPr>
      </w:pPr>
    </w:p>
    <w:p w14:paraId="4CF8C0C4" w14:textId="77777777" w:rsidR="00973499" w:rsidRPr="009201F6"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 xml:space="preserve">Ured je započeo operativnu analizu transakcija i osoba temeljem obavijesti banke o sumnjivim transakcijama koje se odnose na podizanje gotovine sa računa tvrtke koja ima otvorena dva računa u dvije banke. S računa tvrtke otvorenog u jednoj banci sredstva u najmanjem iznosu od 12,3 milijuna kuna se prebacuju na njezin račun otvoren u drugoj banci . Odmah po prijenosu sredstava direktor tvrtke sredstva istog dana ili najkasnije tri dana od uplate kroz jednu ili više transakcija podiže u gotovini. </w:t>
      </w:r>
    </w:p>
    <w:p w14:paraId="7E0809D3" w14:textId="77777777" w:rsidR="00973499" w:rsidRPr="00F3218D"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Dio novčanih sredstava s računa tvrtke (2,2 milijuna kuna) izravno se isplaćuje drugoj tvrtci, a dio (6,5 milijuna kuna na ime pozajmica) u korist treće tvrtke od kojeg iznosa treća tvrtka   novac vraća drugoj tvrtci, kao pozajmicu ( koja potom kupuje nekretninu). Direktori tvrtki su  rodbinski povezani, tvrtke nemaju zaposlene osobe i iste su registrirane za obavljanje poljoprivredne djelatnosti.</w:t>
      </w:r>
    </w:p>
    <w:p w14:paraId="156DCFB4" w14:textId="77777777" w:rsidR="00973499" w:rsidRPr="00C61F91" w:rsidRDefault="00973499" w:rsidP="00973499">
      <w:pPr>
        <w:spacing w:after="0" w:line="240" w:lineRule="auto"/>
        <w:jc w:val="both"/>
        <w:rPr>
          <w:rFonts w:ascii="Times New Roman" w:eastAsia="Calibri" w:hAnsi="Times New Roman" w:cs="Times New Roman"/>
          <w:sz w:val="24"/>
          <w:szCs w:val="24"/>
        </w:rPr>
      </w:pPr>
      <w:r w:rsidRPr="00F3218D">
        <w:rPr>
          <w:rFonts w:ascii="Times New Roman" w:eastAsia="Calibri" w:hAnsi="Times New Roman" w:cs="Times New Roman"/>
          <w:sz w:val="24"/>
          <w:szCs w:val="24"/>
        </w:rPr>
        <w:t>Slijedom prikupljenih podataka u operativnoj analizi sumnjivih transakcija i osoba utvrđena je sumnja da je gotovina koja je podignuta s računa predmetne tvrtke stečena nezakonitim aktivnostima povezanih s izbjegavanjem plaćanja poreznih obveza kao i povezivanje takv</w:t>
      </w:r>
      <w:r>
        <w:rPr>
          <w:rFonts w:ascii="Times New Roman" w:eastAsia="Calibri" w:hAnsi="Times New Roman" w:cs="Times New Roman"/>
          <w:sz w:val="24"/>
          <w:szCs w:val="24"/>
        </w:rPr>
        <w:t xml:space="preserve">ih aktivnosti s pranjem novca. </w:t>
      </w:r>
    </w:p>
    <w:p w14:paraId="112EFFB1" w14:textId="0DE01B70" w:rsidR="00B8517F" w:rsidRDefault="00B8517F" w:rsidP="00BD70B8">
      <w:pPr>
        <w:spacing w:after="0" w:line="240" w:lineRule="auto"/>
        <w:jc w:val="both"/>
        <w:rPr>
          <w:rFonts w:ascii="Times New Roman" w:eastAsia="Times New Roman" w:hAnsi="Times New Roman" w:cs="Times New Roman"/>
          <w:sz w:val="24"/>
          <w:szCs w:val="24"/>
          <w:lang w:eastAsia="hr-HR"/>
        </w:rPr>
      </w:pPr>
    </w:p>
    <w:p w14:paraId="69895294" w14:textId="77777777" w:rsidR="00973499" w:rsidRPr="00973499" w:rsidRDefault="00973499" w:rsidP="00BD70B8">
      <w:pPr>
        <w:spacing w:after="0" w:line="240" w:lineRule="auto"/>
        <w:jc w:val="both"/>
        <w:rPr>
          <w:rFonts w:ascii="Times New Roman" w:eastAsia="Times New Roman" w:hAnsi="Times New Roman" w:cs="Times New Roman"/>
          <w:sz w:val="24"/>
          <w:szCs w:val="24"/>
          <w:lang w:eastAsia="hr-HR"/>
        </w:rPr>
      </w:pPr>
    </w:p>
    <w:p w14:paraId="5F4A543A" w14:textId="77777777" w:rsidR="009E145B" w:rsidRDefault="009E145B" w:rsidP="00BD70B8">
      <w:pPr>
        <w:spacing w:after="0" w:line="240" w:lineRule="auto"/>
        <w:rPr>
          <w:rFonts w:ascii="Times New Roman" w:hAnsi="Times New Roman" w:cs="Times New Roman"/>
          <w:b/>
          <w:sz w:val="24"/>
          <w:szCs w:val="24"/>
        </w:rPr>
      </w:pPr>
    </w:p>
    <w:p w14:paraId="5313EEFC" w14:textId="71C74740" w:rsidR="00A30DD9" w:rsidRPr="008A4B48" w:rsidRDefault="009E145B" w:rsidP="009E145B">
      <w:pPr>
        <w:pStyle w:val="Naslov3"/>
      </w:pPr>
      <w:bookmarkStart w:id="26" w:name="_Toc153353429"/>
      <w:r>
        <w:t>3.5.</w:t>
      </w:r>
      <w:r>
        <w:tab/>
      </w:r>
      <w:r w:rsidR="00A94785" w:rsidRPr="008A4B48">
        <w:t>Trendovi pranja novca</w:t>
      </w:r>
      <w:bookmarkEnd w:id="26"/>
    </w:p>
    <w:p w14:paraId="3EC4278B" w14:textId="77777777" w:rsidR="00A30DD9" w:rsidRPr="008A4B48" w:rsidRDefault="00A30DD9" w:rsidP="00BD70B8">
      <w:pPr>
        <w:spacing w:after="0" w:line="240" w:lineRule="auto"/>
        <w:rPr>
          <w:rFonts w:ascii="Times New Roman" w:hAnsi="Times New Roman" w:cs="Times New Roman"/>
          <w:sz w:val="24"/>
          <w:szCs w:val="24"/>
        </w:rPr>
      </w:pPr>
    </w:p>
    <w:p w14:paraId="062DCBDA" w14:textId="33777B49" w:rsidR="0093280E" w:rsidRPr="008A4B48" w:rsidRDefault="00A30DD9" w:rsidP="00113707">
      <w:pPr>
        <w:spacing w:after="0" w:line="240" w:lineRule="auto"/>
        <w:contextualSpacing/>
        <w:jc w:val="both"/>
        <w:rPr>
          <w:rFonts w:ascii="Times New Roman" w:eastAsia="Calibri" w:hAnsi="Times New Roman" w:cs="Times New Roman"/>
          <w:i/>
          <w:sz w:val="24"/>
          <w:szCs w:val="24"/>
        </w:rPr>
      </w:pPr>
      <w:r w:rsidRPr="008A4B48">
        <w:rPr>
          <w:rFonts w:ascii="Times New Roman" w:hAnsi="Times New Roman" w:cs="Times New Roman"/>
          <w:sz w:val="24"/>
          <w:szCs w:val="24"/>
        </w:rPr>
        <w:t>Podaci o konkretnim slučajevima koje je Ured analizirao i koji su zbog sumnje na pranje novca proslijeđeni na daljnje postupanje nadležnim državnim tijelima ukazuju da će o</w:t>
      </w:r>
      <w:r w:rsidR="008A4B48">
        <w:rPr>
          <w:rFonts w:ascii="Times New Roman" w:hAnsi="Times New Roman" w:cs="Times New Roman"/>
          <w:sz w:val="24"/>
          <w:szCs w:val="24"/>
        </w:rPr>
        <w:t xml:space="preserve">sobe koje nastoje prikriti nezakoniti izvor novca </w:t>
      </w:r>
      <w:r w:rsidR="00495142" w:rsidRPr="008A4B48">
        <w:rPr>
          <w:rFonts w:ascii="Times New Roman" w:hAnsi="Times New Roman" w:cs="Times New Roman"/>
          <w:sz w:val="24"/>
          <w:szCs w:val="24"/>
        </w:rPr>
        <w:t>najčešće</w:t>
      </w:r>
      <w:r w:rsidRPr="008A4B48">
        <w:rPr>
          <w:rFonts w:ascii="Times New Roman" w:hAnsi="Times New Roman" w:cs="Times New Roman"/>
          <w:sz w:val="24"/>
          <w:szCs w:val="24"/>
        </w:rPr>
        <w:t xml:space="preserve"> koristiti</w:t>
      </w:r>
      <w:r w:rsidR="00495142" w:rsidRPr="008A4B48">
        <w:rPr>
          <w:rFonts w:ascii="Times New Roman" w:hAnsi="Times New Roman" w:cs="Times New Roman"/>
          <w:sz w:val="24"/>
          <w:szCs w:val="24"/>
        </w:rPr>
        <w:t xml:space="preserve"> </w:t>
      </w:r>
      <w:r w:rsidRPr="008A4B48">
        <w:rPr>
          <w:rFonts w:ascii="Times New Roman" w:hAnsi="Times New Roman" w:cs="Times New Roman"/>
          <w:sz w:val="24"/>
          <w:szCs w:val="24"/>
        </w:rPr>
        <w:t>gotovinu, ulagati</w:t>
      </w:r>
      <w:r w:rsidR="00113707" w:rsidRPr="008A4B48">
        <w:rPr>
          <w:rFonts w:ascii="Times New Roman" w:hAnsi="Times New Roman" w:cs="Times New Roman"/>
          <w:sz w:val="24"/>
          <w:szCs w:val="24"/>
        </w:rPr>
        <w:t xml:space="preserve"> je</w:t>
      </w:r>
      <w:r w:rsidRPr="008A4B48">
        <w:rPr>
          <w:rFonts w:ascii="Times New Roman" w:hAnsi="Times New Roman" w:cs="Times New Roman"/>
          <w:sz w:val="24"/>
          <w:szCs w:val="24"/>
        </w:rPr>
        <w:t xml:space="preserve"> u nekretnine i to preko </w:t>
      </w:r>
      <w:r w:rsidR="00E22115" w:rsidRPr="008A4B48">
        <w:rPr>
          <w:rFonts w:ascii="Times New Roman" w:hAnsi="Times New Roman" w:cs="Times New Roman"/>
          <w:sz w:val="24"/>
          <w:szCs w:val="24"/>
        </w:rPr>
        <w:t xml:space="preserve">gotovinskih </w:t>
      </w:r>
      <w:r w:rsidRPr="008A4B48">
        <w:rPr>
          <w:rFonts w:ascii="Times New Roman" w:hAnsi="Times New Roman" w:cs="Times New Roman"/>
          <w:sz w:val="24"/>
          <w:szCs w:val="24"/>
        </w:rPr>
        <w:t xml:space="preserve">pozajmica </w:t>
      </w:r>
      <w:r w:rsidR="00495142" w:rsidRPr="008A4B48">
        <w:rPr>
          <w:rFonts w:ascii="Times New Roman" w:hAnsi="Times New Roman" w:cs="Times New Roman"/>
          <w:sz w:val="24"/>
          <w:szCs w:val="24"/>
        </w:rPr>
        <w:t xml:space="preserve">danim </w:t>
      </w:r>
      <w:r w:rsidRPr="008A4B48">
        <w:rPr>
          <w:rFonts w:ascii="Times New Roman" w:hAnsi="Times New Roman" w:cs="Times New Roman"/>
          <w:sz w:val="24"/>
          <w:szCs w:val="24"/>
        </w:rPr>
        <w:t xml:space="preserve">pravnim osobama ili </w:t>
      </w:r>
      <w:r w:rsidR="00495142" w:rsidRPr="008A4B48">
        <w:rPr>
          <w:rFonts w:ascii="Times New Roman" w:hAnsi="Times New Roman" w:cs="Times New Roman"/>
          <w:sz w:val="24"/>
          <w:szCs w:val="24"/>
        </w:rPr>
        <w:t xml:space="preserve">stjecanjem poslovnih udjela u pravnim osobama koje </w:t>
      </w:r>
      <w:r w:rsidR="008A4B48">
        <w:rPr>
          <w:rFonts w:ascii="Times New Roman" w:hAnsi="Times New Roman" w:cs="Times New Roman"/>
          <w:sz w:val="24"/>
          <w:szCs w:val="24"/>
        </w:rPr>
        <w:t xml:space="preserve">potom </w:t>
      </w:r>
      <w:r w:rsidR="00495142" w:rsidRPr="008A4B48">
        <w:rPr>
          <w:rFonts w:ascii="Times New Roman" w:hAnsi="Times New Roman" w:cs="Times New Roman"/>
          <w:sz w:val="24"/>
          <w:szCs w:val="24"/>
        </w:rPr>
        <w:t>kupuju nekretnine</w:t>
      </w:r>
      <w:r w:rsidR="0093280E" w:rsidRPr="008A4B48">
        <w:rPr>
          <w:rFonts w:ascii="Times New Roman" w:hAnsi="Times New Roman" w:cs="Times New Roman"/>
          <w:sz w:val="24"/>
          <w:szCs w:val="24"/>
        </w:rPr>
        <w:t xml:space="preserve">; koristiti </w:t>
      </w:r>
      <w:r w:rsidR="00495142" w:rsidRPr="008A4B48">
        <w:rPr>
          <w:rFonts w:ascii="Times New Roman" w:hAnsi="Times New Roman" w:cs="Times New Roman"/>
          <w:sz w:val="24"/>
          <w:szCs w:val="24"/>
        </w:rPr>
        <w:t>fiktivne tvrtke kako bi se preko njihovih računa provele transakcije koje uključuju sredstva koja potječu iz nezakonitih aktivnosti. Također</w:t>
      </w:r>
      <w:r w:rsidR="00113707" w:rsidRPr="008A4B48">
        <w:rPr>
          <w:rFonts w:ascii="Times New Roman" w:hAnsi="Times New Roman" w:cs="Times New Roman"/>
          <w:sz w:val="24"/>
          <w:szCs w:val="24"/>
        </w:rPr>
        <w:t>,</w:t>
      </w:r>
      <w:r w:rsidR="00495142" w:rsidRPr="008A4B48">
        <w:rPr>
          <w:rFonts w:ascii="Times New Roman" w:hAnsi="Times New Roman" w:cs="Times New Roman"/>
          <w:sz w:val="24"/>
          <w:szCs w:val="24"/>
        </w:rPr>
        <w:t xml:space="preserve"> iako</w:t>
      </w:r>
      <w:r w:rsidR="0093280E" w:rsidRPr="008A4B48">
        <w:rPr>
          <w:rFonts w:ascii="Times New Roman" w:hAnsi="Times New Roman" w:cs="Times New Roman"/>
          <w:sz w:val="24"/>
          <w:szCs w:val="24"/>
        </w:rPr>
        <w:t xml:space="preserve"> se</w:t>
      </w:r>
      <w:r w:rsidR="00495142" w:rsidRPr="008A4B48">
        <w:rPr>
          <w:rFonts w:ascii="Times New Roman" w:hAnsi="Times New Roman" w:cs="Times New Roman"/>
          <w:sz w:val="24"/>
          <w:szCs w:val="24"/>
        </w:rPr>
        <w:t xml:space="preserve"> u konkretnim slučajevima</w:t>
      </w:r>
      <w:r w:rsidR="0093280E" w:rsidRPr="008A4B48">
        <w:rPr>
          <w:rFonts w:ascii="Times New Roman" w:hAnsi="Times New Roman" w:cs="Times New Roman"/>
          <w:sz w:val="24"/>
          <w:szCs w:val="24"/>
        </w:rPr>
        <w:t xml:space="preserve"> pranja novca povezanim s ulaganjima</w:t>
      </w:r>
      <w:r w:rsidR="00495142" w:rsidRPr="008A4B48">
        <w:rPr>
          <w:rFonts w:ascii="Times New Roman" w:hAnsi="Times New Roman" w:cs="Times New Roman"/>
          <w:sz w:val="24"/>
          <w:szCs w:val="24"/>
        </w:rPr>
        <w:t xml:space="preserve"> u </w:t>
      </w:r>
      <w:r w:rsidR="0093280E" w:rsidRPr="008A4B48">
        <w:rPr>
          <w:rFonts w:ascii="Times New Roman" w:hAnsi="Times New Roman" w:cs="Times New Roman"/>
          <w:sz w:val="24"/>
          <w:szCs w:val="24"/>
        </w:rPr>
        <w:t xml:space="preserve">kriptovalute koje je Ured analizirao većinom radilo o </w:t>
      </w:r>
      <w:r w:rsidR="00113707" w:rsidRPr="008A4B48">
        <w:rPr>
          <w:rFonts w:ascii="Times New Roman" w:hAnsi="Times New Roman" w:cs="Times New Roman"/>
          <w:sz w:val="24"/>
          <w:szCs w:val="24"/>
        </w:rPr>
        <w:t xml:space="preserve">sumnjivim transakcijama manjih iznosa sve veći broj takvih slučajeva koji se predmet analitičkih obrada Ureda </w:t>
      </w:r>
      <w:r w:rsidR="0093280E" w:rsidRPr="008A4B48">
        <w:rPr>
          <w:rFonts w:ascii="Times New Roman" w:hAnsi="Times New Roman" w:cs="Times New Roman"/>
          <w:sz w:val="24"/>
          <w:szCs w:val="24"/>
        </w:rPr>
        <w:t>ukazuju da će</w:t>
      </w:r>
      <w:r w:rsidR="00113707" w:rsidRPr="008A4B48">
        <w:rPr>
          <w:rFonts w:ascii="Times New Roman" w:hAnsi="Times New Roman" w:cs="Times New Roman"/>
          <w:sz w:val="24"/>
          <w:szCs w:val="24"/>
        </w:rPr>
        <w:t xml:space="preserve"> osobe nastojati prikriti </w:t>
      </w:r>
      <w:r w:rsidR="00E22115" w:rsidRPr="008A4B48">
        <w:rPr>
          <w:rFonts w:ascii="Times New Roman" w:hAnsi="Times New Roman" w:cs="Times New Roman"/>
          <w:sz w:val="24"/>
          <w:szCs w:val="24"/>
        </w:rPr>
        <w:t xml:space="preserve">nezakoniti </w:t>
      </w:r>
      <w:r w:rsidR="00113707" w:rsidRPr="008A4B48">
        <w:rPr>
          <w:rFonts w:ascii="Times New Roman" w:hAnsi="Times New Roman" w:cs="Times New Roman"/>
          <w:sz w:val="24"/>
          <w:szCs w:val="24"/>
        </w:rPr>
        <w:t xml:space="preserve">izvor novca koji su </w:t>
      </w:r>
      <w:r w:rsidR="008A4B48">
        <w:rPr>
          <w:rFonts w:ascii="Times New Roman" w:hAnsi="Times New Roman" w:cs="Times New Roman"/>
          <w:sz w:val="24"/>
          <w:szCs w:val="24"/>
        </w:rPr>
        <w:t>stekle počinjenjem kaznenog djela</w:t>
      </w:r>
      <w:r w:rsidR="003656CA">
        <w:rPr>
          <w:rFonts w:ascii="Times New Roman" w:hAnsi="Times New Roman" w:cs="Times New Roman"/>
          <w:sz w:val="24"/>
          <w:szCs w:val="24"/>
        </w:rPr>
        <w:t xml:space="preserve"> </w:t>
      </w:r>
      <w:r w:rsidR="008A4B48">
        <w:rPr>
          <w:rFonts w:ascii="Times New Roman" w:hAnsi="Times New Roman" w:cs="Times New Roman"/>
          <w:sz w:val="24"/>
          <w:szCs w:val="24"/>
        </w:rPr>
        <w:t xml:space="preserve">ulaganjem istoga </w:t>
      </w:r>
      <w:r w:rsidR="00113707" w:rsidRPr="008A4B48">
        <w:rPr>
          <w:rFonts w:ascii="Times New Roman" w:hAnsi="Times New Roman" w:cs="Times New Roman"/>
          <w:sz w:val="24"/>
          <w:szCs w:val="24"/>
        </w:rPr>
        <w:t xml:space="preserve">u kriptovalute. </w:t>
      </w:r>
    </w:p>
    <w:p w14:paraId="25F22132" w14:textId="77777777" w:rsidR="0093280E" w:rsidRPr="00BD70B8" w:rsidRDefault="0093280E" w:rsidP="00BD70B8">
      <w:pPr>
        <w:spacing w:after="0" w:line="240" w:lineRule="auto"/>
        <w:rPr>
          <w:rFonts w:ascii="Times New Roman" w:hAnsi="Times New Roman" w:cs="Times New Roman"/>
          <w:sz w:val="24"/>
          <w:szCs w:val="24"/>
        </w:rPr>
      </w:pPr>
    </w:p>
    <w:p w14:paraId="54F03B14" w14:textId="77777777" w:rsidR="00495142" w:rsidRPr="00BD70B8" w:rsidRDefault="00495142" w:rsidP="00BD70B8">
      <w:pPr>
        <w:spacing w:after="0" w:line="240" w:lineRule="auto"/>
        <w:jc w:val="both"/>
        <w:rPr>
          <w:rFonts w:ascii="Times New Roman" w:hAnsi="Times New Roman" w:cs="Times New Roman"/>
          <w:sz w:val="24"/>
          <w:szCs w:val="24"/>
        </w:rPr>
      </w:pPr>
    </w:p>
    <w:p w14:paraId="1F1745C9" w14:textId="77777777" w:rsidR="00E201A5" w:rsidRPr="00BD70B8" w:rsidRDefault="00E201A5" w:rsidP="00BD70B8">
      <w:pPr>
        <w:spacing w:after="0" w:line="240" w:lineRule="auto"/>
        <w:rPr>
          <w:rFonts w:ascii="Times New Roman" w:hAnsi="Times New Roman" w:cs="Times New Roman"/>
          <w:sz w:val="24"/>
          <w:szCs w:val="24"/>
        </w:rPr>
      </w:pPr>
      <w:bookmarkStart w:id="27" w:name="_Toc74662619"/>
    </w:p>
    <w:p w14:paraId="5ADCE97D" w14:textId="7696ED74" w:rsidR="00BD70B8" w:rsidRDefault="00BD70B8">
      <w:pPr>
        <w:rPr>
          <w:rFonts w:ascii="Times New Roman" w:hAnsi="Times New Roman" w:cs="Times New Roman"/>
          <w:sz w:val="24"/>
          <w:szCs w:val="24"/>
        </w:rPr>
      </w:pPr>
      <w:r>
        <w:rPr>
          <w:rFonts w:ascii="Times New Roman" w:hAnsi="Times New Roman" w:cs="Times New Roman"/>
          <w:sz w:val="24"/>
          <w:szCs w:val="24"/>
        </w:rPr>
        <w:br w:type="page"/>
      </w:r>
    </w:p>
    <w:p w14:paraId="67F64676" w14:textId="3C91B048" w:rsidR="004665E0" w:rsidRPr="008C46F9" w:rsidRDefault="004665E0" w:rsidP="008C46F9">
      <w:pPr>
        <w:pStyle w:val="Naslov2"/>
      </w:pPr>
      <w:bookmarkStart w:id="28" w:name="_Toc153353430"/>
      <w:r w:rsidRPr="008C46F9">
        <w:lastRenderedPageBreak/>
        <w:t>PREVENCIJA I NADZOR OBVEZNIKA</w:t>
      </w:r>
      <w:bookmarkEnd w:id="27"/>
      <w:bookmarkEnd w:id="28"/>
    </w:p>
    <w:p w14:paraId="6DFA05D7" w14:textId="77777777" w:rsidR="004665E0" w:rsidRPr="006A6FE5" w:rsidRDefault="004665E0" w:rsidP="004665E0">
      <w:pPr>
        <w:spacing w:after="0" w:line="240" w:lineRule="auto"/>
        <w:ind w:firstLine="709"/>
        <w:jc w:val="both"/>
        <w:rPr>
          <w:rFonts w:ascii="Times New Roman" w:eastAsia="Calibri" w:hAnsi="Times New Roman" w:cs="Times New Roman"/>
          <w:iCs/>
          <w:sz w:val="24"/>
          <w:szCs w:val="24"/>
          <w:lang w:eastAsia="hr-HR"/>
        </w:rPr>
      </w:pPr>
    </w:p>
    <w:p w14:paraId="066F352A" w14:textId="77777777" w:rsidR="008A655C" w:rsidRPr="008A655C" w:rsidRDefault="008A655C" w:rsidP="008A655C">
      <w:pPr>
        <w:spacing w:after="0" w:line="240" w:lineRule="auto"/>
        <w:jc w:val="both"/>
        <w:rPr>
          <w:rFonts w:ascii="Times New Roman" w:eastAsia="Calibri" w:hAnsi="Times New Roman" w:cs="Times New Roman"/>
          <w:iCs/>
          <w:sz w:val="24"/>
          <w:szCs w:val="24"/>
          <w:lang w:eastAsia="hr-HR"/>
        </w:rPr>
      </w:pPr>
      <w:bookmarkStart w:id="29" w:name="_Toc74662623"/>
      <w:r w:rsidRPr="008A655C">
        <w:rPr>
          <w:rFonts w:ascii="Times New Roman" w:eastAsia="Calibri" w:hAnsi="Times New Roman" w:cs="Times New Roman"/>
          <w:iCs/>
          <w:sz w:val="24"/>
          <w:szCs w:val="24"/>
          <w:lang w:eastAsia="hr-HR"/>
        </w:rPr>
        <w:t xml:space="preserve">Služba za prevenciju i nadzor obveznika obavlja stručne i administrativne poslove usmjerene na radnje i postupke koji uključuju, pružanje pomoći obveznicima u razumijevanju obveza propisanih Zakonom, izradu smjernica u vezi s primjenom Zakona, nadzornu funkciju i druge aktivnosti koje uključuju koordinaciju i suradnju s nadležnim nadzornim tijelima u svrhu sprječavanja pranja novca i financiranja terorizma. </w:t>
      </w:r>
    </w:p>
    <w:p w14:paraId="73574E44" w14:textId="77777777" w:rsidR="008A655C" w:rsidRPr="008A655C" w:rsidRDefault="008A655C" w:rsidP="008A655C">
      <w:pPr>
        <w:spacing w:after="0" w:line="240" w:lineRule="auto"/>
        <w:jc w:val="both"/>
        <w:rPr>
          <w:rFonts w:ascii="Times New Roman" w:eastAsia="Calibri" w:hAnsi="Times New Roman" w:cs="Times New Roman"/>
          <w:iCs/>
          <w:sz w:val="24"/>
          <w:szCs w:val="24"/>
          <w:lang w:eastAsia="hr-HR"/>
        </w:rPr>
      </w:pPr>
    </w:p>
    <w:p w14:paraId="776287E0" w14:textId="77777777" w:rsidR="008A655C" w:rsidRPr="008A655C" w:rsidRDefault="008A655C" w:rsidP="008A655C">
      <w:pPr>
        <w:spacing w:after="0" w:line="240" w:lineRule="auto"/>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Aktivnosti Službe za prevenciju i nadzor obveznika u 2022. bile su usmjerene na:</w:t>
      </w:r>
    </w:p>
    <w:p w14:paraId="1A03A246" w14:textId="77777777"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Times New Roman" w:hAnsi="Times New Roman" w:cs="Times New Roman"/>
          <w:sz w:val="24"/>
          <w:szCs w:val="24"/>
          <w:lang w:eastAsia="hr-HR"/>
        </w:rPr>
        <w:t>nadzor ispravnosti i točnosti popunjavanja dostavljenih Obrazaca o sumnjivim transakcijama, sredstvima i osobama i Obrazaca o gotovinskim transakcijama</w:t>
      </w:r>
    </w:p>
    <w:p w14:paraId="187521B0" w14:textId="77777777"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Times New Roman" w:hAnsi="Times New Roman" w:cs="Times New Roman"/>
          <w:sz w:val="24"/>
          <w:szCs w:val="24"/>
          <w:lang w:eastAsia="hr-HR"/>
        </w:rPr>
        <w:t>nadzor prijava neusklađenosti informacija o stvarnom vlasništvu koje su dostupne obvezniku sa informacijama koje se nalaze u Registru stvarnih vlasnika</w:t>
      </w:r>
    </w:p>
    <w:p w14:paraId="609A10A3" w14:textId="77777777"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Times New Roman" w:hAnsi="Times New Roman" w:cs="Times New Roman"/>
          <w:sz w:val="24"/>
          <w:szCs w:val="24"/>
          <w:lang w:eastAsia="hr-HR"/>
        </w:rPr>
        <w:t xml:space="preserve">planiranje i koordinaciju nadzornih aktivnosti sa nadležnim nadzornim tijelima radi provođenja ciljanog nadzora kod pojedinog obveznika </w:t>
      </w:r>
    </w:p>
    <w:p w14:paraId="117D23CB" w14:textId="77777777"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 xml:space="preserve">izdavanje smjernica/mišljenja obveznicima </w:t>
      </w:r>
    </w:p>
    <w:p w14:paraId="08D2EFC7" w14:textId="77777777" w:rsidR="008A655C" w:rsidRPr="008A655C" w:rsidRDefault="008A655C" w:rsidP="008A655C">
      <w:pPr>
        <w:numPr>
          <w:ilvl w:val="0"/>
          <w:numId w:val="27"/>
        </w:numPr>
        <w:spacing w:after="0" w:line="240" w:lineRule="auto"/>
        <w:ind w:left="714" w:hanging="357"/>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 xml:space="preserve">suradnja i razmjena informacija sa bonitetnim nadzornim tijelima </w:t>
      </w:r>
    </w:p>
    <w:p w14:paraId="1F454E48" w14:textId="77777777"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stručno osposobljavanje i izobrazbu zaposlenika obveznika</w:t>
      </w:r>
    </w:p>
    <w:p w14:paraId="40D8E158" w14:textId="77777777"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izdavanje smjernica/mišljenja i stručne pomoći pravnim subjektima, obveznicima upisa u Registar stvarnih vlasnika</w:t>
      </w:r>
    </w:p>
    <w:p w14:paraId="5B49C7DB" w14:textId="77777777"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 xml:space="preserve">zakonodavne aktivnosti vezane uz donošenje </w:t>
      </w:r>
      <w:r w:rsidRPr="008A655C">
        <w:rPr>
          <w:rFonts w:ascii="Times New Roman" w:eastAsia="Calibri" w:hAnsi="Times New Roman" w:cs="Times New Roman"/>
          <w:bCs/>
          <w:iCs/>
          <w:sz w:val="24"/>
          <w:szCs w:val="24"/>
          <w:lang w:eastAsia="hr-HR"/>
        </w:rPr>
        <w:t>Zakona o izmjenama i dopunama Zakona o sprječavanju pranja novca i financiranja terorizma</w:t>
      </w:r>
    </w:p>
    <w:p w14:paraId="38850310" w14:textId="77777777"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zakonodavne aktivnosti vezane uz donošenje Pravilnika o izmjenama Pravilnika o obavještavanju Ureda za sprječavanje pranja novca o gotovinskoj transakciji u vrijednosti od 200.000,00 kuna i većoj</w:t>
      </w:r>
    </w:p>
    <w:p w14:paraId="61D342DE" w14:textId="77777777"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zakonodavne aktivnosti vezane uz donošenje Pravilnika o izmjenama Pravilnika o obavještavanju Ureda za sprječavanje pranja novca o sumnjivim transakcijama, sredstvima i osobama</w:t>
      </w:r>
    </w:p>
    <w:p w14:paraId="00B9387C" w14:textId="77777777" w:rsidR="008A655C" w:rsidRPr="008A655C" w:rsidRDefault="008A655C" w:rsidP="008A655C">
      <w:pPr>
        <w:numPr>
          <w:ilvl w:val="0"/>
          <w:numId w:val="27"/>
        </w:numPr>
        <w:spacing w:after="0" w:line="240" w:lineRule="auto"/>
        <w:ind w:left="714" w:hanging="357"/>
        <w:contextualSpacing/>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zakonodavne aktivnosti vezane uz prenošenje Direktive Europskog parlamenta i Vijeća o izmjeni Direktive (EU) 2019/1153 Europskog parlamenta i Vijeća u pogledu pristupa nadležnih tijela centraliziranim registrima bankovnih računa putem jedinstvene pristupne točke</w:t>
      </w:r>
    </w:p>
    <w:p w14:paraId="5CB8ADDC" w14:textId="77777777"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izradu prijedloga odgovora po zahtjevima korisnika za pristup informacijama</w:t>
      </w:r>
    </w:p>
    <w:p w14:paraId="33F2AF55" w14:textId="6BB7F701" w:rsidR="008A655C" w:rsidRPr="008A655C" w:rsidRDefault="008A655C" w:rsidP="008A655C">
      <w:pPr>
        <w:numPr>
          <w:ilvl w:val="0"/>
          <w:numId w:val="27"/>
        </w:numPr>
        <w:spacing w:after="0" w:line="240" w:lineRule="auto"/>
        <w:ind w:left="714" w:hanging="357"/>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odgovore na predstavke i upite građana i pravnih osoba upućenih Uredu.</w:t>
      </w:r>
    </w:p>
    <w:p w14:paraId="003D3017" w14:textId="77777777" w:rsidR="008A655C" w:rsidRPr="008A655C" w:rsidRDefault="008A655C" w:rsidP="008A655C">
      <w:pPr>
        <w:spacing w:after="0" w:line="240" w:lineRule="auto"/>
        <w:ind w:left="720"/>
        <w:contextualSpacing/>
        <w:jc w:val="both"/>
        <w:rPr>
          <w:rFonts w:ascii="Times New Roman" w:eastAsia="Calibri" w:hAnsi="Times New Roman" w:cs="Times New Roman"/>
          <w:iCs/>
          <w:sz w:val="24"/>
          <w:szCs w:val="24"/>
          <w:lang w:eastAsia="hr-HR"/>
        </w:rPr>
      </w:pPr>
    </w:p>
    <w:p w14:paraId="466A9E86" w14:textId="77777777" w:rsidR="008A655C" w:rsidRPr="008A655C" w:rsidRDefault="008A655C" w:rsidP="008A655C">
      <w:pPr>
        <w:spacing w:after="0" w:line="240" w:lineRule="auto"/>
        <w:jc w:val="both"/>
        <w:rPr>
          <w:rFonts w:ascii="Times New Roman" w:hAnsi="Times New Roman" w:cs="Times New Roman"/>
          <w:b/>
          <w:iCs/>
          <w:sz w:val="24"/>
          <w:szCs w:val="24"/>
          <w:lang w:eastAsia="hr-HR"/>
        </w:rPr>
      </w:pPr>
      <w:r w:rsidRPr="008A655C">
        <w:rPr>
          <w:rFonts w:ascii="Times New Roman" w:hAnsi="Times New Roman" w:cs="Times New Roman"/>
          <w:b/>
          <w:iCs/>
          <w:sz w:val="24"/>
          <w:szCs w:val="24"/>
          <w:lang w:eastAsia="hr-HR"/>
        </w:rPr>
        <w:t>Nadzor ispravnosti popunjavanja dostavljenih Obrazaca o sumnjivim transakcijama, sredstvima i osobama i Obrazaca o gotovinskim transakcijama</w:t>
      </w:r>
    </w:p>
    <w:p w14:paraId="03504F0E" w14:textId="77777777" w:rsidR="008A655C" w:rsidRPr="008A655C" w:rsidRDefault="008A655C" w:rsidP="008A655C">
      <w:pPr>
        <w:spacing w:after="0" w:line="240" w:lineRule="auto"/>
        <w:jc w:val="both"/>
        <w:rPr>
          <w:rFonts w:ascii="Times New Roman" w:hAnsi="Times New Roman" w:cs="Times New Roman"/>
          <w:b/>
          <w:iCs/>
          <w:sz w:val="24"/>
          <w:szCs w:val="24"/>
          <w:lang w:eastAsia="hr-HR"/>
        </w:rPr>
      </w:pPr>
    </w:p>
    <w:p w14:paraId="3AF57BD1" w14:textId="7F11B765" w:rsidR="008A655C" w:rsidRPr="008A655C" w:rsidRDefault="008A655C" w:rsidP="008A655C">
      <w:pPr>
        <w:jc w:val="both"/>
        <w:rPr>
          <w:rFonts w:ascii="Times New Roman" w:hAnsi="Times New Roman" w:cs="Times New Roman"/>
          <w:iCs/>
          <w:sz w:val="24"/>
          <w:szCs w:val="24"/>
          <w:lang w:eastAsia="hr-HR"/>
        </w:rPr>
      </w:pPr>
      <w:r w:rsidRPr="008A655C">
        <w:rPr>
          <w:rFonts w:ascii="Times New Roman" w:hAnsi="Times New Roman" w:cs="Times New Roman"/>
          <w:iCs/>
          <w:sz w:val="24"/>
          <w:szCs w:val="24"/>
          <w:lang w:eastAsia="hr-HR"/>
        </w:rPr>
        <w:t xml:space="preserve">U svrhu kontrole ispravnosti i točnosti popunjavanja zaprimljenih Obrazaca o sumnjivim transakcijama i osobama i zaprimljenih Obrazaca o gotovinskim transakcijama, tijekom 2022. obavljeno je ukupno </w:t>
      </w:r>
      <w:r w:rsidR="00867204">
        <w:rPr>
          <w:rFonts w:ascii="Times New Roman" w:hAnsi="Times New Roman" w:cs="Times New Roman"/>
          <w:iCs/>
          <w:sz w:val="24"/>
          <w:szCs w:val="24"/>
          <w:lang w:eastAsia="hr-HR"/>
        </w:rPr>
        <w:t>7</w:t>
      </w:r>
      <w:r w:rsidRPr="008A655C">
        <w:rPr>
          <w:rFonts w:ascii="Times New Roman" w:hAnsi="Times New Roman" w:cs="Times New Roman"/>
          <w:iCs/>
          <w:sz w:val="24"/>
          <w:szCs w:val="24"/>
          <w:lang w:eastAsia="hr-HR"/>
        </w:rPr>
        <w:t xml:space="preserve"> neizravnih nadzora. Najčešći nedostaci utvrđeni nadzorom odnosili su se na nedostatke u popunjavanju propisanih podataka prilikom prijave sumnjivih i gotovinskih transakcija (nije naveden podatak o izvor sredstava, nepostojanje obrazloženja razloga za sumnju na pranje novca, ako postoji obrazloženje razloga za sumnju na pranje novca nije strukturirano na način da postoje relevantni podatci koji bi upućivali na sumnju na pranje novca, nije korištena lista indikatora za prepoznavanje sumnjivih transakcija, sredstava i osoba i dr.).</w:t>
      </w:r>
      <w:r w:rsidRPr="008A655C">
        <w:t xml:space="preserve"> </w:t>
      </w:r>
    </w:p>
    <w:p w14:paraId="52726D68" w14:textId="456BA9F1" w:rsidR="008A655C" w:rsidRPr="00001A04" w:rsidRDefault="008A655C" w:rsidP="00375117">
      <w:pPr>
        <w:jc w:val="both"/>
        <w:rPr>
          <w:rFonts w:ascii="Times New Roman" w:hAnsi="Times New Roman" w:cs="Times New Roman"/>
          <w:iCs/>
          <w:sz w:val="24"/>
          <w:szCs w:val="24"/>
          <w:lang w:eastAsia="hr-HR"/>
        </w:rPr>
      </w:pPr>
      <w:r w:rsidRPr="008A655C">
        <w:rPr>
          <w:rFonts w:ascii="Times New Roman" w:hAnsi="Times New Roman" w:cs="Times New Roman"/>
          <w:iCs/>
          <w:sz w:val="24"/>
          <w:szCs w:val="24"/>
          <w:lang w:eastAsia="hr-HR"/>
        </w:rPr>
        <w:lastRenderedPageBreak/>
        <w:t>U Tablici 2</w:t>
      </w:r>
      <w:r w:rsidR="00E205F1">
        <w:rPr>
          <w:rFonts w:ascii="Times New Roman" w:hAnsi="Times New Roman" w:cs="Times New Roman"/>
          <w:iCs/>
          <w:sz w:val="24"/>
          <w:szCs w:val="24"/>
          <w:lang w:eastAsia="hr-HR"/>
        </w:rPr>
        <w:t>2</w:t>
      </w:r>
      <w:r w:rsidRPr="008A655C">
        <w:rPr>
          <w:rFonts w:ascii="Times New Roman" w:hAnsi="Times New Roman" w:cs="Times New Roman"/>
          <w:iCs/>
          <w:sz w:val="24"/>
          <w:szCs w:val="24"/>
          <w:lang w:eastAsia="hr-HR"/>
        </w:rPr>
        <w:t>. prikazan je broj obavljenih neizravnih nadzora tijekom prema vrsti obveznika.</w:t>
      </w:r>
    </w:p>
    <w:tbl>
      <w:tblPr>
        <w:tblW w:w="8364" w:type="dxa"/>
        <w:tblInd w:w="-5" w:type="dxa"/>
        <w:tblLook w:val="04A0" w:firstRow="1" w:lastRow="0" w:firstColumn="1" w:lastColumn="0" w:noHBand="0" w:noVBand="1"/>
      </w:tblPr>
      <w:tblGrid>
        <w:gridCol w:w="6095"/>
        <w:gridCol w:w="993"/>
        <w:gridCol w:w="1276"/>
      </w:tblGrid>
      <w:tr w:rsidR="00786540" w:rsidRPr="00375117" w14:paraId="43310DE1" w14:textId="77777777" w:rsidTr="00001A04">
        <w:trPr>
          <w:trHeight w:val="340"/>
        </w:trPr>
        <w:tc>
          <w:tcPr>
            <w:tcW w:w="6095"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3487450" w14:textId="77777777" w:rsidR="00786540" w:rsidRPr="00001A04" w:rsidRDefault="00786540" w:rsidP="00F66AD6">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OBVEZNICI</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14:paraId="0E9780C2" w14:textId="106C11D7" w:rsidR="00786540" w:rsidRPr="00001A04" w:rsidRDefault="00786540" w:rsidP="00786540">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2021.</w:t>
            </w:r>
          </w:p>
        </w:tc>
        <w:tc>
          <w:tcPr>
            <w:tcW w:w="1276" w:type="dxa"/>
            <w:tcBorders>
              <w:top w:val="single" w:sz="4" w:space="0" w:color="auto"/>
              <w:left w:val="nil"/>
              <w:bottom w:val="single" w:sz="4" w:space="0" w:color="auto"/>
              <w:right w:val="single" w:sz="4" w:space="0" w:color="auto"/>
            </w:tcBorders>
            <w:shd w:val="clear" w:color="000000" w:fill="F2F2F2"/>
            <w:vAlign w:val="center"/>
          </w:tcPr>
          <w:p w14:paraId="031B2397" w14:textId="3463F7E8" w:rsidR="00786540" w:rsidRPr="00001A04" w:rsidRDefault="00786540" w:rsidP="00F66AD6">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2022.</w:t>
            </w:r>
          </w:p>
        </w:tc>
      </w:tr>
      <w:tr w:rsidR="00786540" w:rsidRPr="00375117" w14:paraId="7F9EFF13" w14:textId="77777777" w:rsidTr="00001A04">
        <w:trPr>
          <w:trHeight w:val="340"/>
        </w:trPr>
        <w:tc>
          <w:tcPr>
            <w:tcW w:w="6095" w:type="dxa"/>
            <w:vMerge/>
            <w:tcBorders>
              <w:top w:val="single" w:sz="4" w:space="0" w:color="auto"/>
              <w:left w:val="single" w:sz="4" w:space="0" w:color="auto"/>
              <w:bottom w:val="single" w:sz="4" w:space="0" w:color="auto"/>
              <w:right w:val="single" w:sz="4" w:space="0" w:color="auto"/>
            </w:tcBorders>
            <w:vAlign w:val="center"/>
            <w:hideMark/>
          </w:tcPr>
          <w:p w14:paraId="4BEE4928" w14:textId="77777777" w:rsidR="00786540" w:rsidRPr="00001A04" w:rsidRDefault="00786540" w:rsidP="00F66AD6">
            <w:pPr>
              <w:spacing w:after="0" w:line="240" w:lineRule="auto"/>
              <w:rPr>
                <w:rFonts w:ascii="Times New Roman" w:eastAsia="Times New Roman" w:hAnsi="Times New Roman" w:cs="Times New Roman"/>
                <w:b/>
                <w:color w:val="000000"/>
                <w:lang w:eastAsia="hr-HR"/>
              </w:rPr>
            </w:pPr>
          </w:p>
        </w:tc>
        <w:tc>
          <w:tcPr>
            <w:tcW w:w="993" w:type="dxa"/>
            <w:tcBorders>
              <w:top w:val="nil"/>
              <w:left w:val="nil"/>
              <w:bottom w:val="single" w:sz="4" w:space="0" w:color="auto"/>
              <w:right w:val="single" w:sz="4" w:space="0" w:color="auto"/>
            </w:tcBorders>
            <w:shd w:val="clear" w:color="000000" w:fill="F2F2F2"/>
            <w:vAlign w:val="center"/>
            <w:hideMark/>
          </w:tcPr>
          <w:p w14:paraId="0F795AE7" w14:textId="18E34B3B" w:rsidR="00786540" w:rsidRPr="00001A04" w:rsidRDefault="00786540" w:rsidP="00786540">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broj nadzora</w:t>
            </w:r>
          </w:p>
        </w:tc>
        <w:tc>
          <w:tcPr>
            <w:tcW w:w="1276" w:type="dxa"/>
            <w:tcBorders>
              <w:top w:val="nil"/>
              <w:left w:val="nil"/>
              <w:bottom w:val="single" w:sz="4" w:space="0" w:color="auto"/>
              <w:right w:val="single" w:sz="4" w:space="0" w:color="auto"/>
            </w:tcBorders>
            <w:shd w:val="clear" w:color="000000" w:fill="F2F2F2"/>
            <w:vAlign w:val="center"/>
            <w:hideMark/>
          </w:tcPr>
          <w:p w14:paraId="63DB5912" w14:textId="0961C150" w:rsidR="00786540" w:rsidRPr="00001A04" w:rsidRDefault="00786540" w:rsidP="00786540">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 xml:space="preserve">broj </w:t>
            </w:r>
            <w:r w:rsidR="00001A04">
              <w:rPr>
                <w:rFonts w:ascii="Times New Roman" w:eastAsia="Times New Roman" w:hAnsi="Times New Roman" w:cs="Times New Roman"/>
                <w:b/>
                <w:color w:val="000000"/>
                <w:lang w:eastAsia="hr-HR"/>
              </w:rPr>
              <w:t>nadzo</w:t>
            </w:r>
            <w:r w:rsidRPr="00001A04">
              <w:rPr>
                <w:rFonts w:ascii="Times New Roman" w:eastAsia="Times New Roman" w:hAnsi="Times New Roman" w:cs="Times New Roman"/>
                <w:b/>
                <w:color w:val="000000"/>
                <w:lang w:eastAsia="hr-HR"/>
              </w:rPr>
              <w:t>ra</w:t>
            </w:r>
          </w:p>
        </w:tc>
      </w:tr>
      <w:tr w:rsidR="00786540" w:rsidRPr="00375117" w14:paraId="4C42A7C8" w14:textId="77777777" w:rsidTr="00001A04">
        <w:trPr>
          <w:trHeight w:val="340"/>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11AC8A32" w14:textId="29E57AFC" w:rsidR="00786540" w:rsidRPr="00001A04" w:rsidRDefault="00786540" w:rsidP="00F66AD6">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iCs/>
                <w:color w:val="000000"/>
                <w:lang w:eastAsia="hr-HR"/>
              </w:rPr>
              <w:t>ovlašteni mjenjači</w:t>
            </w:r>
          </w:p>
        </w:tc>
        <w:tc>
          <w:tcPr>
            <w:tcW w:w="993" w:type="dxa"/>
            <w:tcBorders>
              <w:top w:val="nil"/>
              <w:left w:val="nil"/>
              <w:bottom w:val="single" w:sz="4" w:space="0" w:color="auto"/>
              <w:right w:val="single" w:sz="4" w:space="0" w:color="auto"/>
            </w:tcBorders>
            <w:shd w:val="clear" w:color="auto" w:fill="auto"/>
            <w:noWrap/>
            <w:vAlign w:val="center"/>
          </w:tcPr>
          <w:p w14:paraId="233E513F" w14:textId="4E6CE0FF"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13</w:t>
            </w:r>
          </w:p>
        </w:tc>
        <w:tc>
          <w:tcPr>
            <w:tcW w:w="1276" w:type="dxa"/>
            <w:tcBorders>
              <w:top w:val="nil"/>
              <w:left w:val="nil"/>
              <w:bottom w:val="single" w:sz="4" w:space="0" w:color="auto"/>
              <w:right w:val="single" w:sz="4" w:space="0" w:color="auto"/>
            </w:tcBorders>
            <w:shd w:val="clear" w:color="auto" w:fill="auto"/>
            <w:noWrap/>
            <w:vAlign w:val="center"/>
          </w:tcPr>
          <w:p w14:paraId="58131023" w14:textId="11CFF26F"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p>
        </w:tc>
      </w:tr>
      <w:tr w:rsidR="00786540" w:rsidRPr="00375117" w14:paraId="4565E01C" w14:textId="77777777" w:rsidTr="00001A04">
        <w:trPr>
          <w:trHeight w:val="340"/>
        </w:trPr>
        <w:tc>
          <w:tcPr>
            <w:tcW w:w="6095" w:type="dxa"/>
            <w:tcBorders>
              <w:top w:val="nil"/>
              <w:left w:val="single" w:sz="4" w:space="0" w:color="auto"/>
              <w:bottom w:val="single" w:sz="4" w:space="0" w:color="auto"/>
              <w:right w:val="single" w:sz="4" w:space="0" w:color="auto"/>
            </w:tcBorders>
            <w:shd w:val="clear" w:color="auto" w:fill="auto"/>
            <w:vAlign w:val="center"/>
          </w:tcPr>
          <w:p w14:paraId="342B76E7" w14:textId="5F50E665" w:rsidR="00786540" w:rsidRPr="00001A04" w:rsidRDefault="00786540" w:rsidP="00F66AD6">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iCs/>
                <w:color w:val="000000"/>
                <w:lang w:eastAsia="hr-HR"/>
              </w:rPr>
              <w:t>društva za obavljanje računovodstvenih usluga</w:t>
            </w:r>
          </w:p>
        </w:tc>
        <w:tc>
          <w:tcPr>
            <w:tcW w:w="993" w:type="dxa"/>
            <w:tcBorders>
              <w:top w:val="nil"/>
              <w:left w:val="nil"/>
              <w:bottom w:val="single" w:sz="4" w:space="0" w:color="auto"/>
              <w:right w:val="single" w:sz="4" w:space="0" w:color="auto"/>
            </w:tcBorders>
            <w:shd w:val="clear" w:color="auto" w:fill="auto"/>
            <w:noWrap/>
            <w:vAlign w:val="center"/>
          </w:tcPr>
          <w:p w14:paraId="027D4E31" w14:textId="3BA27FA4"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3</w:t>
            </w:r>
          </w:p>
        </w:tc>
        <w:tc>
          <w:tcPr>
            <w:tcW w:w="1276" w:type="dxa"/>
            <w:tcBorders>
              <w:top w:val="nil"/>
              <w:left w:val="nil"/>
              <w:bottom w:val="single" w:sz="4" w:space="0" w:color="auto"/>
              <w:right w:val="single" w:sz="4" w:space="0" w:color="auto"/>
            </w:tcBorders>
            <w:shd w:val="clear" w:color="auto" w:fill="auto"/>
            <w:noWrap/>
            <w:vAlign w:val="center"/>
          </w:tcPr>
          <w:p w14:paraId="1683553E" w14:textId="3247D700"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p>
        </w:tc>
      </w:tr>
      <w:tr w:rsidR="00786540" w:rsidRPr="00375117" w14:paraId="03792F63" w14:textId="77777777" w:rsidTr="00001A04">
        <w:trPr>
          <w:trHeight w:val="340"/>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7053687D" w14:textId="3BB91749" w:rsidR="00786540" w:rsidRPr="00001A04" w:rsidRDefault="00786540" w:rsidP="00F66AD6">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iCs/>
                <w:color w:val="000000"/>
                <w:lang w:eastAsia="hr-HR"/>
              </w:rPr>
              <w:t>javni bilježnici</w:t>
            </w:r>
          </w:p>
        </w:tc>
        <w:tc>
          <w:tcPr>
            <w:tcW w:w="993" w:type="dxa"/>
            <w:tcBorders>
              <w:top w:val="nil"/>
              <w:left w:val="nil"/>
              <w:bottom w:val="single" w:sz="4" w:space="0" w:color="auto"/>
              <w:right w:val="single" w:sz="4" w:space="0" w:color="auto"/>
            </w:tcBorders>
            <w:shd w:val="clear" w:color="auto" w:fill="auto"/>
            <w:noWrap/>
            <w:vAlign w:val="center"/>
          </w:tcPr>
          <w:p w14:paraId="4ADC66D7" w14:textId="45FEAAA5"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1</w:t>
            </w:r>
          </w:p>
        </w:tc>
        <w:tc>
          <w:tcPr>
            <w:tcW w:w="1276" w:type="dxa"/>
            <w:tcBorders>
              <w:top w:val="nil"/>
              <w:left w:val="nil"/>
              <w:bottom w:val="single" w:sz="4" w:space="0" w:color="auto"/>
              <w:right w:val="single" w:sz="4" w:space="0" w:color="auto"/>
            </w:tcBorders>
            <w:shd w:val="clear" w:color="auto" w:fill="auto"/>
            <w:noWrap/>
            <w:vAlign w:val="center"/>
          </w:tcPr>
          <w:p w14:paraId="43A9D600" w14:textId="1D0F89FE" w:rsidR="00786540" w:rsidRPr="00001A04" w:rsidRDefault="00867204" w:rsidP="00F66AD6">
            <w:pPr>
              <w:spacing w:after="0" w:line="240" w:lineRule="auto"/>
              <w:jc w:val="center"/>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4</w:t>
            </w:r>
          </w:p>
        </w:tc>
      </w:tr>
      <w:tr w:rsidR="00786540" w:rsidRPr="00375117" w14:paraId="1911975A" w14:textId="77777777" w:rsidTr="00001A04">
        <w:trPr>
          <w:trHeight w:val="340"/>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5B1B94A6" w14:textId="5C91572D" w:rsidR="00786540" w:rsidRPr="00001A04" w:rsidRDefault="00786540" w:rsidP="00F66AD6">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iCs/>
                <w:color w:val="000000"/>
                <w:lang w:eastAsia="hr-HR"/>
              </w:rPr>
              <w:t>društva za pružanje usluga razmjene virtualnih i fiducijalni valuta</w:t>
            </w:r>
          </w:p>
        </w:tc>
        <w:tc>
          <w:tcPr>
            <w:tcW w:w="993" w:type="dxa"/>
            <w:tcBorders>
              <w:top w:val="nil"/>
              <w:left w:val="nil"/>
              <w:bottom w:val="single" w:sz="4" w:space="0" w:color="auto"/>
              <w:right w:val="single" w:sz="4" w:space="0" w:color="auto"/>
            </w:tcBorders>
            <w:shd w:val="clear" w:color="auto" w:fill="auto"/>
            <w:noWrap/>
            <w:vAlign w:val="center"/>
          </w:tcPr>
          <w:p w14:paraId="4C227A2C" w14:textId="30E0594F"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5</w:t>
            </w:r>
          </w:p>
        </w:tc>
        <w:tc>
          <w:tcPr>
            <w:tcW w:w="1276" w:type="dxa"/>
            <w:tcBorders>
              <w:top w:val="nil"/>
              <w:left w:val="nil"/>
              <w:bottom w:val="single" w:sz="4" w:space="0" w:color="auto"/>
              <w:right w:val="single" w:sz="4" w:space="0" w:color="auto"/>
            </w:tcBorders>
            <w:shd w:val="clear" w:color="auto" w:fill="auto"/>
            <w:noWrap/>
            <w:vAlign w:val="center"/>
          </w:tcPr>
          <w:p w14:paraId="1611FCB9" w14:textId="2AAC816C"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p>
        </w:tc>
      </w:tr>
      <w:tr w:rsidR="00786540" w:rsidRPr="00375117" w14:paraId="0FDCB9B1" w14:textId="77777777" w:rsidTr="00001A04">
        <w:trPr>
          <w:trHeight w:val="340"/>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52E80F37" w14:textId="5BED4064" w:rsidR="00786540" w:rsidRPr="00001A04" w:rsidRDefault="00786540" w:rsidP="00F66AD6">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iCs/>
                <w:color w:val="000000"/>
                <w:lang w:eastAsia="hr-HR"/>
              </w:rPr>
              <w:t>zastupnici institucija za platni promet</w:t>
            </w:r>
          </w:p>
        </w:tc>
        <w:tc>
          <w:tcPr>
            <w:tcW w:w="993" w:type="dxa"/>
            <w:tcBorders>
              <w:top w:val="nil"/>
              <w:left w:val="nil"/>
              <w:bottom w:val="single" w:sz="4" w:space="0" w:color="auto"/>
              <w:right w:val="single" w:sz="4" w:space="0" w:color="auto"/>
            </w:tcBorders>
            <w:shd w:val="clear" w:color="auto" w:fill="auto"/>
            <w:noWrap/>
            <w:vAlign w:val="center"/>
          </w:tcPr>
          <w:p w14:paraId="2B9CA1AD" w14:textId="739496D1"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92</w:t>
            </w:r>
          </w:p>
        </w:tc>
        <w:tc>
          <w:tcPr>
            <w:tcW w:w="1276" w:type="dxa"/>
            <w:tcBorders>
              <w:top w:val="nil"/>
              <w:left w:val="nil"/>
              <w:bottom w:val="single" w:sz="4" w:space="0" w:color="auto"/>
              <w:right w:val="single" w:sz="4" w:space="0" w:color="auto"/>
            </w:tcBorders>
            <w:shd w:val="clear" w:color="auto" w:fill="auto"/>
            <w:noWrap/>
            <w:vAlign w:val="center"/>
          </w:tcPr>
          <w:p w14:paraId="34CCBE69" w14:textId="5E94E49A"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p>
        </w:tc>
      </w:tr>
      <w:tr w:rsidR="00786540" w:rsidRPr="00375117" w14:paraId="167A9BD8" w14:textId="77777777" w:rsidTr="00001A04">
        <w:trPr>
          <w:trHeight w:val="340"/>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21CC67E3" w14:textId="4ABE75CA" w:rsidR="00786540" w:rsidRPr="00001A04" w:rsidRDefault="00786540" w:rsidP="00F66AD6">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iCs/>
                <w:color w:val="000000"/>
                <w:lang w:eastAsia="hr-HR"/>
              </w:rPr>
              <w:t>društva za upravljanjem investicijskih usluga</w:t>
            </w:r>
          </w:p>
        </w:tc>
        <w:tc>
          <w:tcPr>
            <w:tcW w:w="993" w:type="dxa"/>
            <w:tcBorders>
              <w:top w:val="nil"/>
              <w:left w:val="nil"/>
              <w:bottom w:val="single" w:sz="4" w:space="0" w:color="auto"/>
              <w:right w:val="single" w:sz="4" w:space="0" w:color="auto"/>
            </w:tcBorders>
            <w:shd w:val="clear" w:color="auto" w:fill="auto"/>
            <w:noWrap/>
            <w:vAlign w:val="center"/>
          </w:tcPr>
          <w:p w14:paraId="39BA25DD" w14:textId="448A9621"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1</w:t>
            </w:r>
          </w:p>
        </w:tc>
        <w:tc>
          <w:tcPr>
            <w:tcW w:w="1276" w:type="dxa"/>
            <w:tcBorders>
              <w:top w:val="nil"/>
              <w:left w:val="nil"/>
              <w:bottom w:val="single" w:sz="4" w:space="0" w:color="auto"/>
              <w:right w:val="single" w:sz="4" w:space="0" w:color="auto"/>
            </w:tcBorders>
            <w:shd w:val="clear" w:color="auto" w:fill="auto"/>
            <w:noWrap/>
            <w:vAlign w:val="center"/>
          </w:tcPr>
          <w:p w14:paraId="284F0AD6" w14:textId="17816F1E"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p>
        </w:tc>
      </w:tr>
      <w:tr w:rsidR="00786540" w:rsidRPr="00375117" w14:paraId="3DBC8209" w14:textId="77777777" w:rsidTr="00001A04">
        <w:trPr>
          <w:trHeight w:val="340"/>
        </w:trPr>
        <w:tc>
          <w:tcPr>
            <w:tcW w:w="6095" w:type="dxa"/>
            <w:tcBorders>
              <w:top w:val="nil"/>
              <w:left w:val="single" w:sz="4" w:space="0" w:color="auto"/>
              <w:bottom w:val="single" w:sz="4" w:space="0" w:color="auto"/>
              <w:right w:val="single" w:sz="4" w:space="0" w:color="auto"/>
            </w:tcBorders>
            <w:shd w:val="clear" w:color="auto" w:fill="auto"/>
            <w:vAlign w:val="center"/>
            <w:hideMark/>
          </w:tcPr>
          <w:p w14:paraId="78B97B9E" w14:textId="25DF2BC7" w:rsidR="00786540" w:rsidRPr="00001A04" w:rsidRDefault="00867204" w:rsidP="00F66AD6">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odvjetničko društvo</w:t>
            </w:r>
          </w:p>
        </w:tc>
        <w:tc>
          <w:tcPr>
            <w:tcW w:w="993" w:type="dxa"/>
            <w:tcBorders>
              <w:top w:val="nil"/>
              <w:left w:val="nil"/>
              <w:bottom w:val="single" w:sz="4" w:space="0" w:color="auto"/>
              <w:right w:val="single" w:sz="4" w:space="0" w:color="auto"/>
            </w:tcBorders>
            <w:shd w:val="clear" w:color="auto" w:fill="auto"/>
            <w:noWrap/>
            <w:vAlign w:val="center"/>
          </w:tcPr>
          <w:p w14:paraId="7EC8478B" w14:textId="495321BC"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p>
        </w:tc>
        <w:tc>
          <w:tcPr>
            <w:tcW w:w="1276" w:type="dxa"/>
            <w:tcBorders>
              <w:top w:val="nil"/>
              <w:left w:val="nil"/>
              <w:bottom w:val="single" w:sz="4" w:space="0" w:color="auto"/>
              <w:right w:val="single" w:sz="4" w:space="0" w:color="auto"/>
            </w:tcBorders>
            <w:shd w:val="clear" w:color="auto" w:fill="auto"/>
            <w:noWrap/>
            <w:vAlign w:val="center"/>
          </w:tcPr>
          <w:p w14:paraId="5B247854" w14:textId="75EDBDE7" w:rsidR="00786540" w:rsidRPr="00001A04" w:rsidRDefault="00867204" w:rsidP="00F66AD6">
            <w:pPr>
              <w:spacing w:after="0" w:line="240" w:lineRule="auto"/>
              <w:jc w:val="center"/>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1</w:t>
            </w:r>
          </w:p>
        </w:tc>
      </w:tr>
      <w:tr w:rsidR="00786540" w:rsidRPr="00375117" w14:paraId="527561AB" w14:textId="77777777" w:rsidTr="00001A04">
        <w:trPr>
          <w:trHeight w:val="340"/>
        </w:trPr>
        <w:tc>
          <w:tcPr>
            <w:tcW w:w="6095" w:type="dxa"/>
            <w:tcBorders>
              <w:top w:val="nil"/>
              <w:left w:val="single" w:sz="4" w:space="0" w:color="auto"/>
              <w:bottom w:val="single" w:sz="4" w:space="0" w:color="auto"/>
              <w:right w:val="single" w:sz="4" w:space="0" w:color="auto"/>
            </w:tcBorders>
            <w:shd w:val="clear" w:color="auto" w:fill="auto"/>
            <w:vAlign w:val="center"/>
          </w:tcPr>
          <w:p w14:paraId="6DA7FFF1" w14:textId="78601F37" w:rsidR="00786540" w:rsidRPr="00001A04" w:rsidRDefault="00867204" w:rsidP="00F66AD6">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iCs/>
                <w:color w:val="000000"/>
                <w:lang w:eastAsia="hr-HR"/>
              </w:rPr>
              <w:t>društvo za pružanje usluga igara na sreću</w:t>
            </w:r>
          </w:p>
        </w:tc>
        <w:tc>
          <w:tcPr>
            <w:tcW w:w="993" w:type="dxa"/>
            <w:tcBorders>
              <w:top w:val="nil"/>
              <w:left w:val="nil"/>
              <w:bottom w:val="single" w:sz="4" w:space="0" w:color="auto"/>
              <w:right w:val="single" w:sz="4" w:space="0" w:color="auto"/>
            </w:tcBorders>
            <w:shd w:val="clear" w:color="auto" w:fill="auto"/>
            <w:noWrap/>
            <w:vAlign w:val="center"/>
          </w:tcPr>
          <w:p w14:paraId="6112B1C4" w14:textId="283B5C0F"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p>
        </w:tc>
        <w:tc>
          <w:tcPr>
            <w:tcW w:w="1276" w:type="dxa"/>
            <w:tcBorders>
              <w:top w:val="nil"/>
              <w:left w:val="nil"/>
              <w:bottom w:val="single" w:sz="4" w:space="0" w:color="auto"/>
              <w:right w:val="single" w:sz="4" w:space="0" w:color="auto"/>
            </w:tcBorders>
            <w:shd w:val="clear" w:color="auto" w:fill="auto"/>
            <w:noWrap/>
            <w:vAlign w:val="center"/>
          </w:tcPr>
          <w:p w14:paraId="53DB8725" w14:textId="144B9B76" w:rsidR="00786540" w:rsidRPr="00001A04" w:rsidRDefault="00867204" w:rsidP="00F66AD6">
            <w:pPr>
              <w:spacing w:after="0" w:line="240" w:lineRule="auto"/>
              <w:jc w:val="center"/>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1</w:t>
            </w:r>
          </w:p>
        </w:tc>
      </w:tr>
      <w:tr w:rsidR="00786540" w:rsidRPr="00375117" w14:paraId="5C80DAB0" w14:textId="77777777" w:rsidTr="00001A04">
        <w:trPr>
          <w:trHeight w:val="340"/>
        </w:trPr>
        <w:tc>
          <w:tcPr>
            <w:tcW w:w="6095" w:type="dxa"/>
            <w:tcBorders>
              <w:top w:val="nil"/>
              <w:left w:val="single" w:sz="4" w:space="0" w:color="auto"/>
              <w:bottom w:val="single" w:sz="4" w:space="0" w:color="auto"/>
              <w:right w:val="single" w:sz="4" w:space="0" w:color="auto"/>
            </w:tcBorders>
            <w:shd w:val="clear" w:color="auto" w:fill="auto"/>
            <w:vAlign w:val="center"/>
          </w:tcPr>
          <w:p w14:paraId="7C30B5C2" w14:textId="223939B5" w:rsidR="00786540" w:rsidRPr="00001A04" w:rsidRDefault="00867204" w:rsidP="00F66AD6">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društvo za posredovanje u prometu nekretninama</w:t>
            </w:r>
          </w:p>
        </w:tc>
        <w:tc>
          <w:tcPr>
            <w:tcW w:w="993" w:type="dxa"/>
            <w:tcBorders>
              <w:top w:val="nil"/>
              <w:left w:val="nil"/>
              <w:bottom w:val="single" w:sz="4" w:space="0" w:color="auto"/>
              <w:right w:val="single" w:sz="4" w:space="0" w:color="auto"/>
            </w:tcBorders>
            <w:shd w:val="clear" w:color="auto" w:fill="auto"/>
            <w:noWrap/>
            <w:vAlign w:val="center"/>
          </w:tcPr>
          <w:p w14:paraId="73B9CF1B" w14:textId="3A69BE36" w:rsidR="00786540" w:rsidRPr="00001A04" w:rsidRDefault="00786540" w:rsidP="00F66AD6">
            <w:pPr>
              <w:spacing w:after="0" w:line="240" w:lineRule="auto"/>
              <w:jc w:val="center"/>
              <w:rPr>
                <w:rFonts w:ascii="Times New Roman" w:eastAsia="Times New Roman" w:hAnsi="Times New Roman" w:cs="Times New Roman"/>
                <w:color w:val="000000"/>
                <w:lang w:eastAsia="hr-HR"/>
              </w:rPr>
            </w:pPr>
          </w:p>
        </w:tc>
        <w:tc>
          <w:tcPr>
            <w:tcW w:w="1276" w:type="dxa"/>
            <w:tcBorders>
              <w:top w:val="nil"/>
              <w:left w:val="nil"/>
              <w:bottom w:val="single" w:sz="4" w:space="0" w:color="auto"/>
              <w:right w:val="single" w:sz="4" w:space="0" w:color="auto"/>
            </w:tcBorders>
            <w:shd w:val="clear" w:color="auto" w:fill="auto"/>
            <w:noWrap/>
            <w:vAlign w:val="center"/>
          </w:tcPr>
          <w:p w14:paraId="7213BAF9" w14:textId="35A1D331" w:rsidR="00786540" w:rsidRPr="00001A04" w:rsidRDefault="00867204" w:rsidP="00F66AD6">
            <w:pPr>
              <w:spacing w:after="0" w:line="240" w:lineRule="auto"/>
              <w:jc w:val="center"/>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1</w:t>
            </w:r>
          </w:p>
        </w:tc>
      </w:tr>
      <w:tr w:rsidR="00786540" w:rsidRPr="00375117" w14:paraId="1B654882" w14:textId="77777777" w:rsidTr="00001A04">
        <w:trPr>
          <w:trHeight w:val="340"/>
        </w:trPr>
        <w:tc>
          <w:tcPr>
            <w:tcW w:w="6095" w:type="dxa"/>
            <w:tcBorders>
              <w:top w:val="nil"/>
              <w:left w:val="single" w:sz="4" w:space="0" w:color="auto"/>
              <w:bottom w:val="single" w:sz="4" w:space="0" w:color="auto"/>
              <w:right w:val="single" w:sz="4" w:space="0" w:color="auto"/>
            </w:tcBorders>
            <w:shd w:val="clear" w:color="000000" w:fill="F2F2F2"/>
            <w:noWrap/>
            <w:vAlign w:val="center"/>
            <w:hideMark/>
          </w:tcPr>
          <w:p w14:paraId="52F36C54" w14:textId="77777777" w:rsidR="00786540" w:rsidRPr="00001A04" w:rsidRDefault="00786540" w:rsidP="00F66AD6">
            <w:pPr>
              <w:spacing w:after="0" w:line="240" w:lineRule="auto"/>
              <w:jc w:val="right"/>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Ukupno:</w:t>
            </w:r>
          </w:p>
        </w:tc>
        <w:tc>
          <w:tcPr>
            <w:tcW w:w="993" w:type="dxa"/>
            <w:tcBorders>
              <w:top w:val="nil"/>
              <w:left w:val="nil"/>
              <w:bottom w:val="single" w:sz="4" w:space="0" w:color="auto"/>
              <w:right w:val="single" w:sz="4" w:space="0" w:color="auto"/>
            </w:tcBorders>
            <w:shd w:val="clear" w:color="000000" w:fill="F2F2F2"/>
            <w:noWrap/>
            <w:vAlign w:val="center"/>
          </w:tcPr>
          <w:p w14:paraId="5F8FAAA1" w14:textId="1B7175D0" w:rsidR="00786540" w:rsidRPr="00001A04" w:rsidRDefault="00867204" w:rsidP="00F66AD6">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115</w:t>
            </w:r>
          </w:p>
        </w:tc>
        <w:tc>
          <w:tcPr>
            <w:tcW w:w="1276" w:type="dxa"/>
            <w:tcBorders>
              <w:top w:val="nil"/>
              <w:left w:val="nil"/>
              <w:bottom w:val="single" w:sz="4" w:space="0" w:color="auto"/>
              <w:right w:val="single" w:sz="4" w:space="0" w:color="auto"/>
            </w:tcBorders>
            <w:shd w:val="clear" w:color="000000" w:fill="F2F2F2"/>
            <w:noWrap/>
            <w:vAlign w:val="center"/>
          </w:tcPr>
          <w:p w14:paraId="66738BD6" w14:textId="51A56733" w:rsidR="00786540" w:rsidRPr="00001A04" w:rsidRDefault="00867204" w:rsidP="00F66AD6">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7</w:t>
            </w:r>
          </w:p>
        </w:tc>
      </w:tr>
    </w:tbl>
    <w:p w14:paraId="312D8E17" w14:textId="555E0968" w:rsidR="00786540" w:rsidRDefault="00786540" w:rsidP="00375117">
      <w:pPr>
        <w:jc w:val="both"/>
        <w:rPr>
          <w:rFonts w:ascii="Times New Roman" w:eastAsia="Calibri" w:hAnsi="Times New Roman" w:cs="Times New Roman"/>
          <w:iCs/>
          <w:sz w:val="24"/>
          <w:szCs w:val="24"/>
          <w:lang w:eastAsia="hr-HR"/>
        </w:rPr>
      </w:pPr>
    </w:p>
    <w:p w14:paraId="52898CA9" w14:textId="77777777" w:rsidR="008A655C" w:rsidRPr="008A655C" w:rsidRDefault="008A655C" w:rsidP="008A655C">
      <w:pPr>
        <w:spacing w:after="0" w:line="240" w:lineRule="auto"/>
        <w:contextualSpacing/>
        <w:jc w:val="both"/>
        <w:rPr>
          <w:rFonts w:ascii="Times New Roman" w:eastAsia="Calibri" w:hAnsi="Times New Roman" w:cs="Times New Roman"/>
          <w:b/>
          <w:iCs/>
          <w:sz w:val="24"/>
          <w:szCs w:val="24"/>
          <w:lang w:eastAsia="hr-HR"/>
        </w:rPr>
      </w:pPr>
      <w:r w:rsidRPr="008A655C">
        <w:rPr>
          <w:rFonts w:ascii="Times New Roman" w:eastAsia="Calibri" w:hAnsi="Times New Roman" w:cs="Times New Roman"/>
          <w:b/>
          <w:iCs/>
          <w:sz w:val="24"/>
          <w:szCs w:val="24"/>
          <w:lang w:eastAsia="hr-HR"/>
        </w:rPr>
        <w:t>Nadzor prijava neusklađenosti informacija o stvarnom vlasništvu koje su dostupne obvezniku sa informacijama koje se nalaze u Registru stvarnih vlasnika</w:t>
      </w:r>
    </w:p>
    <w:p w14:paraId="2D48AEC3" w14:textId="77777777" w:rsidR="00867204" w:rsidRDefault="00867204" w:rsidP="008A655C">
      <w:pPr>
        <w:spacing w:after="0" w:line="240" w:lineRule="auto"/>
        <w:contextualSpacing/>
        <w:jc w:val="both"/>
        <w:rPr>
          <w:rFonts w:ascii="Times New Roman" w:eastAsia="Calibri" w:hAnsi="Times New Roman" w:cs="Times New Roman"/>
          <w:iCs/>
          <w:sz w:val="24"/>
          <w:szCs w:val="24"/>
          <w:lang w:eastAsia="hr-HR"/>
        </w:rPr>
      </w:pPr>
    </w:p>
    <w:p w14:paraId="7178AEE8" w14:textId="7826B025" w:rsidR="008A655C" w:rsidRPr="008A655C" w:rsidRDefault="008A655C" w:rsidP="008A655C">
      <w:pPr>
        <w:spacing w:after="0" w:line="240" w:lineRule="auto"/>
        <w:contextualSpacing/>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 xml:space="preserve">Radi osiguranja odgovarajućih, točnih i ažurnih informacija o stvarnom vlasništvu pravnih subjekata, u skladu sa člankom 35. a Zakona uspostavljen je kontrolni mehanizam kojim su obveznici dužni Ured obavještavati o neusklađenosti informacija o stvarnom vlasništvu koje su dostupne obvezniku sa informacijama koje se nalaze u Registru stvarnih vlasnika.  </w:t>
      </w:r>
    </w:p>
    <w:p w14:paraId="3DDAE249" w14:textId="408EAEDD" w:rsidR="008A655C" w:rsidRDefault="008A655C" w:rsidP="008A655C">
      <w:pPr>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 xml:space="preserve">Tijekom 2022. osam banaka obavijestilo je Ured o postojanju neusklađenosti između informacija o stvarnom vlasniku pojedinog pravnog subjekta koja se vodi u Registru i informacija o stvarnom vlasniku koje su obveznici utvrdili prilikom provođenja mjera dubinske analize. Na temelju dostavljenih prijava neusklađenosti informacija o stvarnom vlasništvu, obavljena su dva neizravna nadzora kod dvije banke. Banke su tijekom 2022. prijavile 462 pravnih osoba koje u Registar stvarnih vlasnika nisu upisale točne i ažurne podatke o stvarnom vlasništvu. Nakon obavljene analize prijava o neusklađenostima zaprimljenih od strane banaka, Ured je obavijestio Poreznu upravu s prijedlogom za nadzor kod 277 pravnih osoba. </w:t>
      </w:r>
    </w:p>
    <w:p w14:paraId="334F1636" w14:textId="77777777" w:rsidR="008224D5" w:rsidRPr="008A655C" w:rsidRDefault="008224D5" w:rsidP="00001A04">
      <w:pPr>
        <w:spacing w:after="0" w:line="240" w:lineRule="auto"/>
        <w:jc w:val="both"/>
        <w:rPr>
          <w:rFonts w:ascii="Times New Roman" w:eastAsia="Calibri" w:hAnsi="Times New Roman" w:cs="Times New Roman"/>
          <w:iCs/>
          <w:sz w:val="24"/>
          <w:szCs w:val="24"/>
          <w:lang w:eastAsia="hr-HR"/>
        </w:rPr>
      </w:pPr>
    </w:p>
    <w:p w14:paraId="1127D992" w14:textId="77777777" w:rsidR="008A655C" w:rsidRPr="008A655C" w:rsidRDefault="008A655C" w:rsidP="008A655C">
      <w:pPr>
        <w:jc w:val="both"/>
        <w:rPr>
          <w:rFonts w:ascii="Times New Roman" w:eastAsia="Calibri" w:hAnsi="Times New Roman" w:cs="Times New Roman"/>
          <w:b/>
          <w:iCs/>
          <w:sz w:val="24"/>
          <w:szCs w:val="24"/>
          <w:lang w:eastAsia="hr-HR"/>
        </w:rPr>
      </w:pPr>
      <w:r w:rsidRPr="008A655C">
        <w:rPr>
          <w:rFonts w:ascii="Times New Roman" w:eastAsia="Calibri" w:hAnsi="Times New Roman" w:cs="Times New Roman"/>
          <w:b/>
          <w:iCs/>
          <w:sz w:val="24"/>
          <w:szCs w:val="24"/>
          <w:lang w:eastAsia="hr-HR"/>
        </w:rPr>
        <w:t>Ciljani nadzor pojedinog obveznika</w:t>
      </w:r>
    </w:p>
    <w:p w14:paraId="40D281B8" w14:textId="081AFFEF" w:rsidR="008A655C" w:rsidRDefault="008A655C" w:rsidP="008A655C">
      <w:pPr>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Tijekom 2022. Ured je od Financijskog inspektorata na temelju članka 140. Zakona zahtijevao obavljanje ciljanog nadzora kod jednoga javnog bilježnika i jednoga obveznika koji se bavi pružanjem računovodstvenih usluga društva s posebnim naglaskom na prepoznavanje sumnjivih transakcija, sredstava i osoba i njihovo prijavljivanje Uredu te utvrđivanja i provjere identiteta pravne osove i zakon</w:t>
      </w:r>
      <w:r w:rsidR="00001A04">
        <w:rPr>
          <w:rFonts w:ascii="Times New Roman" w:eastAsia="Calibri" w:hAnsi="Times New Roman" w:cs="Times New Roman"/>
          <w:iCs/>
          <w:sz w:val="24"/>
          <w:szCs w:val="24"/>
          <w:lang w:eastAsia="hr-HR"/>
        </w:rPr>
        <w:t xml:space="preserve">skog zastupnika pravne osobe. </w:t>
      </w:r>
      <w:r w:rsidR="00217103">
        <w:rPr>
          <w:rFonts w:ascii="Times New Roman" w:eastAsia="Calibri" w:hAnsi="Times New Roman" w:cs="Times New Roman"/>
          <w:iCs/>
          <w:sz w:val="24"/>
          <w:szCs w:val="24"/>
          <w:lang w:eastAsia="hr-HR"/>
        </w:rPr>
        <w:t xml:space="preserve">U Tablici </w:t>
      </w:r>
      <w:r w:rsidR="00001A04">
        <w:rPr>
          <w:rFonts w:ascii="Times New Roman" w:eastAsia="Calibri" w:hAnsi="Times New Roman" w:cs="Times New Roman"/>
          <w:iCs/>
          <w:sz w:val="24"/>
          <w:szCs w:val="24"/>
          <w:lang w:eastAsia="hr-HR"/>
        </w:rPr>
        <w:t>2</w:t>
      </w:r>
      <w:r w:rsidR="00E205F1">
        <w:rPr>
          <w:rFonts w:ascii="Times New Roman" w:eastAsia="Calibri" w:hAnsi="Times New Roman" w:cs="Times New Roman"/>
          <w:iCs/>
          <w:sz w:val="24"/>
          <w:szCs w:val="24"/>
          <w:lang w:eastAsia="hr-HR"/>
        </w:rPr>
        <w:t>3</w:t>
      </w:r>
      <w:r w:rsidR="00217103">
        <w:rPr>
          <w:rFonts w:ascii="Times New Roman" w:eastAsia="Calibri" w:hAnsi="Times New Roman" w:cs="Times New Roman"/>
          <w:iCs/>
          <w:sz w:val="24"/>
          <w:szCs w:val="24"/>
          <w:lang w:eastAsia="hr-HR"/>
        </w:rPr>
        <w:t xml:space="preserve"> prikazan je broj ciljanih nadzora dostavljenih Financijskom inspektoratu</w:t>
      </w:r>
      <w:r w:rsidR="00EE4DD5">
        <w:rPr>
          <w:rFonts w:ascii="Times New Roman" w:eastAsia="Calibri" w:hAnsi="Times New Roman" w:cs="Times New Roman"/>
          <w:iCs/>
          <w:sz w:val="24"/>
          <w:szCs w:val="24"/>
          <w:lang w:eastAsia="hr-HR"/>
        </w:rPr>
        <w:t>.</w:t>
      </w:r>
      <w:r w:rsidR="00217103">
        <w:rPr>
          <w:rFonts w:ascii="Times New Roman" w:eastAsia="Calibri" w:hAnsi="Times New Roman" w:cs="Times New Roman"/>
          <w:iCs/>
          <w:sz w:val="24"/>
          <w:szCs w:val="24"/>
          <w:lang w:eastAsia="hr-HR"/>
        </w:rPr>
        <w:t xml:space="preserve"> </w:t>
      </w:r>
    </w:p>
    <w:p w14:paraId="0E93EC3A" w14:textId="77777777" w:rsidR="00001A04" w:rsidRDefault="00001A04">
      <w:pPr>
        <w:rPr>
          <w:rFonts w:ascii="Times New Roman" w:eastAsia="Calibri" w:hAnsi="Times New Roman" w:cs="Times New Roman"/>
          <w:iCs/>
          <w:sz w:val="24"/>
          <w:szCs w:val="24"/>
          <w:lang w:eastAsia="hr-HR"/>
        </w:rPr>
      </w:pPr>
      <w:r>
        <w:rPr>
          <w:rFonts w:ascii="Times New Roman" w:eastAsia="Calibri" w:hAnsi="Times New Roman" w:cs="Times New Roman"/>
          <w:iCs/>
          <w:sz w:val="24"/>
          <w:szCs w:val="24"/>
          <w:lang w:eastAsia="hr-HR"/>
        </w:rPr>
        <w:br w:type="page"/>
      </w:r>
    </w:p>
    <w:p w14:paraId="62CE3AAE" w14:textId="3579E874" w:rsidR="008224D5" w:rsidRPr="008A655C" w:rsidRDefault="00217103" w:rsidP="008A655C">
      <w:pPr>
        <w:jc w:val="both"/>
        <w:rPr>
          <w:rFonts w:ascii="Times New Roman" w:eastAsia="Calibri" w:hAnsi="Times New Roman" w:cs="Times New Roman"/>
          <w:iCs/>
          <w:sz w:val="24"/>
          <w:szCs w:val="24"/>
          <w:lang w:eastAsia="hr-HR"/>
        </w:rPr>
      </w:pPr>
      <w:r>
        <w:rPr>
          <w:rFonts w:ascii="Times New Roman" w:eastAsia="Calibri" w:hAnsi="Times New Roman" w:cs="Times New Roman"/>
          <w:iCs/>
          <w:sz w:val="24"/>
          <w:szCs w:val="24"/>
          <w:lang w:eastAsia="hr-HR"/>
        </w:rPr>
        <w:lastRenderedPageBreak/>
        <w:t>Ta</w:t>
      </w:r>
      <w:r w:rsidR="00001A04">
        <w:rPr>
          <w:rFonts w:ascii="Times New Roman" w:eastAsia="Calibri" w:hAnsi="Times New Roman" w:cs="Times New Roman"/>
          <w:iCs/>
          <w:sz w:val="24"/>
          <w:szCs w:val="24"/>
          <w:lang w:eastAsia="hr-HR"/>
        </w:rPr>
        <w:t>blica 2</w:t>
      </w:r>
      <w:r w:rsidR="00E205F1">
        <w:rPr>
          <w:rFonts w:ascii="Times New Roman" w:eastAsia="Calibri" w:hAnsi="Times New Roman" w:cs="Times New Roman"/>
          <w:iCs/>
          <w:sz w:val="24"/>
          <w:szCs w:val="24"/>
          <w:lang w:eastAsia="hr-HR"/>
        </w:rPr>
        <w:t>3</w:t>
      </w:r>
      <w:r w:rsidR="00863EF0">
        <w:rPr>
          <w:rFonts w:ascii="Times New Roman" w:eastAsia="Calibri" w:hAnsi="Times New Roman" w:cs="Times New Roman"/>
          <w:iCs/>
          <w:sz w:val="24"/>
          <w:szCs w:val="24"/>
          <w:lang w:eastAsia="hr-HR"/>
        </w:rPr>
        <w:t>.</w:t>
      </w:r>
    </w:p>
    <w:tbl>
      <w:tblPr>
        <w:tblW w:w="7088" w:type="dxa"/>
        <w:tblInd w:w="-5" w:type="dxa"/>
        <w:tblLayout w:type="fixed"/>
        <w:tblLook w:val="04A0" w:firstRow="1" w:lastRow="0" w:firstColumn="1" w:lastColumn="0" w:noHBand="0" w:noVBand="1"/>
      </w:tblPr>
      <w:tblGrid>
        <w:gridCol w:w="3119"/>
        <w:gridCol w:w="1984"/>
        <w:gridCol w:w="1985"/>
      </w:tblGrid>
      <w:tr w:rsidR="008224D5" w:rsidRPr="00001A04" w14:paraId="3099F7EC" w14:textId="77777777" w:rsidTr="003D67D0">
        <w:trPr>
          <w:trHeight w:val="460"/>
        </w:trPr>
        <w:tc>
          <w:tcPr>
            <w:tcW w:w="311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752F788" w14:textId="6CE85A44" w:rsidR="008224D5" w:rsidRPr="00001A04" w:rsidRDefault="00001A04" w:rsidP="00001A04">
            <w:pPr>
              <w:spacing w:after="0" w:line="240" w:lineRule="auto"/>
              <w:jc w:val="center"/>
              <w:rPr>
                <w:rFonts w:ascii="Times New Roman" w:eastAsia="Times New Roman" w:hAnsi="Times New Roman" w:cs="Times New Roman"/>
                <w:b/>
                <w:color w:val="000000"/>
                <w:lang w:eastAsia="hr-HR"/>
              </w:rPr>
            </w:pPr>
            <w:r>
              <w:rPr>
                <w:rFonts w:ascii="Times New Roman" w:eastAsia="Times New Roman" w:hAnsi="Times New Roman" w:cs="Times New Roman"/>
                <w:b/>
                <w:color w:val="000000"/>
                <w:lang w:eastAsia="hr-HR"/>
              </w:rPr>
              <w:t xml:space="preserve">Prijedlog za </w:t>
            </w:r>
            <w:r w:rsidR="008224D5" w:rsidRPr="00001A04">
              <w:rPr>
                <w:rFonts w:ascii="Times New Roman" w:eastAsia="Times New Roman" w:hAnsi="Times New Roman" w:cs="Times New Roman"/>
                <w:b/>
                <w:color w:val="000000"/>
                <w:lang w:eastAsia="hr-HR"/>
              </w:rPr>
              <w:t>ciljani nadzor</w:t>
            </w:r>
            <w:r w:rsidR="00217103" w:rsidRPr="00001A04">
              <w:rPr>
                <w:rFonts w:ascii="Times New Roman" w:eastAsia="Times New Roman" w:hAnsi="Times New Roman" w:cs="Times New Roman"/>
                <w:b/>
                <w:color w:val="000000"/>
                <w:lang w:eastAsia="hr-HR"/>
              </w:rPr>
              <w:t xml:space="preserve"> Financijsk</w:t>
            </w:r>
            <w:r>
              <w:rPr>
                <w:rFonts w:ascii="Times New Roman" w:eastAsia="Times New Roman" w:hAnsi="Times New Roman" w:cs="Times New Roman"/>
                <w:b/>
                <w:color w:val="000000"/>
                <w:lang w:eastAsia="hr-HR"/>
              </w:rPr>
              <w:t>om</w:t>
            </w:r>
            <w:r w:rsidR="00217103" w:rsidRPr="00001A04">
              <w:rPr>
                <w:rFonts w:ascii="Times New Roman" w:eastAsia="Times New Roman" w:hAnsi="Times New Roman" w:cs="Times New Roman"/>
                <w:b/>
                <w:color w:val="000000"/>
                <w:lang w:eastAsia="hr-HR"/>
              </w:rPr>
              <w:t xml:space="preserve"> inspektorat</w:t>
            </w:r>
            <w:r>
              <w:rPr>
                <w:rFonts w:ascii="Times New Roman" w:eastAsia="Times New Roman" w:hAnsi="Times New Roman" w:cs="Times New Roman"/>
                <w:b/>
                <w:color w:val="000000"/>
                <w:lang w:eastAsia="hr-HR"/>
              </w:rPr>
              <w:t>u</w:t>
            </w:r>
          </w:p>
        </w:tc>
        <w:tc>
          <w:tcPr>
            <w:tcW w:w="1984" w:type="dxa"/>
            <w:tcBorders>
              <w:top w:val="single" w:sz="4" w:space="0" w:color="auto"/>
              <w:left w:val="nil"/>
              <w:bottom w:val="single" w:sz="4" w:space="0" w:color="auto"/>
              <w:right w:val="single" w:sz="4" w:space="0" w:color="auto"/>
            </w:tcBorders>
            <w:shd w:val="clear" w:color="000000" w:fill="F2F2F2"/>
            <w:noWrap/>
            <w:vAlign w:val="center"/>
            <w:hideMark/>
          </w:tcPr>
          <w:p w14:paraId="44EF2719" w14:textId="77777777" w:rsidR="008224D5" w:rsidRPr="00001A04" w:rsidRDefault="008224D5" w:rsidP="00F66AD6">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2021.</w:t>
            </w:r>
          </w:p>
        </w:tc>
        <w:tc>
          <w:tcPr>
            <w:tcW w:w="1985" w:type="dxa"/>
            <w:tcBorders>
              <w:top w:val="single" w:sz="4" w:space="0" w:color="auto"/>
              <w:left w:val="nil"/>
              <w:bottom w:val="single" w:sz="4" w:space="0" w:color="auto"/>
              <w:right w:val="single" w:sz="4" w:space="0" w:color="auto"/>
            </w:tcBorders>
            <w:shd w:val="clear" w:color="000000" w:fill="F2F2F2"/>
            <w:vAlign w:val="center"/>
          </w:tcPr>
          <w:p w14:paraId="25BBCC51" w14:textId="77777777" w:rsidR="008224D5" w:rsidRPr="00001A04" w:rsidRDefault="008224D5" w:rsidP="00F66AD6">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2022.</w:t>
            </w:r>
          </w:p>
        </w:tc>
      </w:tr>
      <w:tr w:rsidR="008224D5" w:rsidRPr="00001A04" w14:paraId="7336EC02" w14:textId="77777777" w:rsidTr="003D67D0">
        <w:trPr>
          <w:trHeight w:val="460"/>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1DC8F0ED" w14:textId="77777777" w:rsidR="008224D5" w:rsidRPr="00001A04" w:rsidRDefault="008224D5" w:rsidP="00F66AD6">
            <w:pPr>
              <w:spacing w:after="0" w:line="240" w:lineRule="auto"/>
              <w:rPr>
                <w:rFonts w:ascii="Times New Roman" w:eastAsia="Times New Roman" w:hAnsi="Times New Roman" w:cs="Times New Roman"/>
                <w:b/>
                <w:color w:val="000000"/>
                <w:lang w:eastAsia="hr-HR"/>
              </w:rPr>
            </w:pPr>
          </w:p>
        </w:tc>
        <w:tc>
          <w:tcPr>
            <w:tcW w:w="1984" w:type="dxa"/>
            <w:tcBorders>
              <w:top w:val="nil"/>
              <w:left w:val="nil"/>
              <w:bottom w:val="single" w:sz="4" w:space="0" w:color="auto"/>
              <w:right w:val="single" w:sz="4" w:space="0" w:color="auto"/>
            </w:tcBorders>
            <w:shd w:val="clear" w:color="000000" w:fill="F2F2F2"/>
            <w:vAlign w:val="center"/>
            <w:hideMark/>
          </w:tcPr>
          <w:p w14:paraId="40CF85EB" w14:textId="004B33B5" w:rsidR="008224D5" w:rsidRPr="00001A04" w:rsidRDefault="008224D5" w:rsidP="008224D5">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 xml:space="preserve">broj </w:t>
            </w:r>
            <w:r w:rsidR="00217103" w:rsidRPr="00001A04">
              <w:rPr>
                <w:rFonts w:ascii="Times New Roman" w:eastAsia="Times New Roman" w:hAnsi="Times New Roman" w:cs="Times New Roman"/>
                <w:b/>
                <w:color w:val="000000"/>
                <w:lang w:eastAsia="hr-HR"/>
              </w:rPr>
              <w:t>ciljanih nadzora</w:t>
            </w:r>
          </w:p>
        </w:tc>
        <w:tc>
          <w:tcPr>
            <w:tcW w:w="1985" w:type="dxa"/>
            <w:tcBorders>
              <w:top w:val="nil"/>
              <w:left w:val="nil"/>
              <w:bottom w:val="single" w:sz="4" w:space="0" w:color="auto"/>
              <w:right w:val="single" w:sz="4" w:space="0" w:color="auto"/>
            </w:tcBorders>
            <w:shd w:val="clear" w:color="000000" w:fill="F2F2F2"/>
            <w:vAlign w:val="center"/>
            <w:hideMark/>
          </w:tcPr>
          <w:p w14:paraId="74516FB2" w14:textId="1314A1B1" w:rsidR="008224D5" w:rsidRPr="00001A04" w:rsidRDefault="008224D5" w:rsidP="00217103">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 xml:space="preserve">broj </w:t>
            </w:r>
            <w:r w:rsidR="00217103" w:rsidRPr="00001A04">
              <w:rPr>
                <w:rFonts w:ascii="Times New Roman" w:eastAsia="Times New Roman" w:hAnsi="Times New Roman" w:cs="Times New Roman"/>
                <w:b/>
                <w:color w:val="000000"/>
                <w:lang w:eastAsia="hr-HR"/>
              </w:rPr>
              <w:t>ciljanih nadzora</w:t>
            </w:r>
          </w:p>
        </w:tc>
      </w:tr>
      <w:tr w:rsidR="008224D5" w:rsidRPr="00001A04" w14:paraId="244D9E9B" w14:textId="77777777" w:rsidTr="003D67D0">
        <w:trPr>
          <w:trHeight w:val="460"/>
        </w:trPr>
        <w:tc>
          <w:tcPr>
            <w:tcW w:w="3119" w:type="dxa"/>
            <w:tcBorders>
              <w:top w:val="nil"/>
              <w:left w:val="single" w:sz="4" w:space="0" w:color="auto"/>
              <w:bottom w:val="single" w:sz="4" w:space="0" w:color="auto"/>
              <w:right w:val="single" w:sz="4" w:space="0" w:color="auto"/>
            </w:tcBorders>
            <w:shd w:val="clear" w:color="auto" w:fill="auto"/>
            <w:vAlign w:val="center"/>
            <w:hideMark/>
          </w:tcPr>
          <w:p w14:paraId="1D08FBBE" w14:textId="199E3156" w:rsidR="008224D5" w:rsidRPr="00001A04" w:rsidRDefault="00217103" w:rsidP="00217103">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društva za obavljanje računovodstvenih usluga</w:t>
            </w:r>
          </w:p>
        </w:tc>
        <w:tc>
          <w:tcPr>
            <w:tcW w:w="1984" w:type="dxa"/>
            <w:tcBorders>
              <w:top w:val="nil"/>
              <w:left w:val="nil"/>
              <w:bottom w:val="single" w:sz="4" w:space="0" w:color="auto"/>
              <w:right w:val="single" w:sz="4" w:space="0" w:color="auto"/>
            </w:tcBorders>
            <w:shd w:val="clear" w:color="auto" w:fill="auto"/>
            <w:noWrap/>
            <w:vAlign w:val="center"/>
          </w:tcPr>
          <w:p w14:paraId="7CAE7AF7" w14:textId="20D1456F" w:rsidR="008224D5" w:rsidRPr="00955187" w:rsidRDefault="00217103" w:rsidP="00F66AD6">
            <w:pPr>
              <w:spacing w:after="0" w:line="240" w:lineRule="auto"/>
              <w:jc w:val="center"/>
              <w:rPr>
                <w:rFonts w:ascii="Times New Roman" w:eastAsia="Times New Roman" w:hAnsi="Times New Roman" w:cs="Times New Roman"/>
                <w:color w:val="000000"/>
                <w:lang w:eastAsia="hr-HR"/>
              </w:rPr>
            </w:pPr>
            <w:r w:rsidRPr="00955187">
              <w:rPr>
                <w:rFonts w:ascii="Times New Roman" w:eastAsia="Times New Roman" w:hAnsi="Times New Roman" w:cs="Times New Roman"/>
                <w:color w:val="000000"/>
                <w:lang w:eastAsia="hr-HR"/>
              </w:rPr>
              <w:t>4</w:t>
            </w:r>
          </w:p>
        </w:tc>
        <w:tc>
          <w:tcPr>
            <w:tcW w:w="1985" w:type="dxa"/>
            <w:tcBorders>
              <w:top w:val="nil"/>
              <w:left w:val="nil"/>
              <w:bottom w:val="single" w:sz="4" w:space="0" w:color="auto"/>
              <w:right w:val="single" w:sz="4" w:space="0" w:color="auto"/>
            </w:tcBorders>
            <w:shd w:val="clear" w:color="auto" w:fill="auto"/>
            <w:noWrap/>
            <w:vAlign w:val="center"/>
          </w:tcPr>
          <w:p w14:paraId="4CB058DB" w14:textId="5BABA7C1" w:rsidR="008224D5" w:rsidRPr="00955187" w:rsidRDefault="00217103" w:rsidP="00F66AD6">
            <w:pPr>
              <w:spacing w:after="0" w:line="240" w:lineRule="auto"/>
              <w:jc w:val="center"/>
              <w:rPr>
                <w:rFonts w:ascii="Times New Roman" w:eastAsia="Times New Roman" w:hAnsi="Times New Roman" w:cs="Times New Roman"/>
                <w:color w:val="000000"/>
                <w:lang w:eastAsia="hr-HR"/>
              </w:rPr>
            </w:pPr>
            <w:r w:rsidRPr="00955187">
              <w:rPr>
                <w:rFonts w:ascii="Times New Roman" w:eastAsia="Times New Roman" w:hAnsi="Times New Roman" w:cs="Times New Roman"/>
                <w:color w:val="000000"/>
                <w:lang w:eastAsia="hr-HR"/>
              </w:rPr>
              <w:t>1</w:t>
            </w:r>
          </w:p>
        </w:tc>
      </w:tr>
      <w:tr w:rsidR="00217103" w:rsidRPr="00001A04" w14:paraId="79CD0F4B" w14:textId="77777777" w:rsidTr="003D67D0">
        <w:trPr>
          <w:trHeight w:val="460"/>
        </w:trPr>
        <w:tc>
          <w:tcPr>
            <w:tcW w:w="3119" w:type="dxa"/>
            <w:tcBorders>
              <w:top w:val="nil"/>
              <w:left w:val="single" w:sz="4" w:space="0" w:color="auto"/>
              <w:bottom w:val="single" w:sz="4" w:space="0" w:color="auto"/>
              <w:right w:val="single" w:sz="4" w:space="0" w:color="auto"/>
            </w:tcBorders>
            <w:shd w:val="clear" w:color="auto" w:fill="auto"/>
            <w:noWrap/>
            <w:vAlign w:val="center"/>
          </w:tcPr>
          <w:p w14:paraId="112B9C04" w14:textId="52F52DE0" w:rsidR="00217103" w:rsidRPr="00001A04" w:rsidRDefault="00217103" w:rsidP="00217103">
            <w:pPr>
              <w:spacing w:after="0" w:line="240" w:lineRule="auto"/>
              <w:rPr>
                <w:rFonts w:ascii="Times New Roman" w:eastAsia="Times New Roman" w:hAnsi="Times New Roman" w:cs="Times New Roman"/>
                <w:color w:val="000000"/>
                <w:lang w:eastAsia="hr-HR"/>
              </w:rPr>
            </w:pPr>
            <w:r w:rsidRPr="00001A04">
              <w:rPr>
                <w:rFonts w:ascii="Times New Roman" w:eastAsia="Times New Roman" w:hAnsi="Times New Roman" w:cs="Times New Roman"/>
                <w:color w:val="000000"/>
                <w:lang w:eastAsia="hr-HR"/>
              </w:rPr>
              <w:t>javni bilježnik</w:t>
            </w:r>
          </w:p>
        </w:tc>
        <w:tc>
          <w:tcPr>
            <w:tcW w:w="1984" w:type="dxa"/>
            <w:tcBorders>
              <w:top w:val="nil"/>
              <w:left w:val="nil"/>
              <w:bottom w:val="single" w:sz="4" w:space="0" w:color="auto"/>
              <w:right w:val="single" w:sz="4" w:space="0" w:color="auto"/>
            </w:tcBorders>
            <w:shd w:val="clear" w:color="auto" w:fill="auto"/>
            <w:noWrap/>
            <w:vAlign w:val="center"/>
          </w:tcPr>
          <w:p w14:paraId="510D06F1" w14:textId="77777777" w:rsidR="00217103" w:rsidRPr="00955187" w:rsidRDefault="00217103" w:rsidP="00F66AD6">
            <w:pPr>
              <w:spacing w:after="0" w:line="240" w:lineRule="auto"/>
              <w:jc w:val="center"/>
              <w:rPr>
                <w:rFonts w:ascii="Times New Roman" w:eastAsia="Times New Roman" w:hAnsi="Times New Roman" w:cs="Times New Roman"/>
                <w:color w:val="000000"/>
                <w:lang w:eastAsia="hr-HR"/>
              </w:rPr>
            </w:pPr>
          </w:p>
        </w:tc>
        <w:tc>
          <w:tcPr>
            <w:tcW w:w="1985" w:type="dxa"/>
            <w:tcBorders>
              <w:top w:val="nil"/>
              <w:left w:val="nil"/>
              <w:bottom w:val="single" w:sz="4" w:space="0" w:color="auto"/>
              <w:right w:val="single" w:sz="4" w:space="0" w:color="auto"/>
            </w:tcBorders>
            <w:shd w:val="clear" w:color="auto" w:fill="auto"/>
            <w:noWrap/>
            <w:vAlign w:val="center"/>
          </w:tcPr>
          <w:p w14:paraId="7BD01BF2" w14:textId="06C75C02" w:rsidR="00217103" w:rsidRPr="00955187" w:rsidRDefault="00217103" w:rsidP="00F66AD6">
            <w:pPr>
              <w:spacing w:after="0" w:line="240" w:lineRule="auto"/>
              <w:jc w:val="center"/>
              <w:rPr>
                <w:rFonts w:ascii="Times New Roman" w:eastAsia="Times New Roman" w:hAnsi="Times New Roman" w:cs="Times New Roman"/>
                <w:color w:val="000000"/>
                <w:lang w:eastAsia="hr-HR"/>
              </w:rPr>
            </w:pPr>
            <w:r w:rsidRPr="00955187">
              <w:rPr>
                <w:rFonts w:ascii="Times New Roman" w:eastAsia="Times New Roman" w:hAnsi="Times New Roman" w:cs="Times New Roman"/>
                <w:color w:val="000000"/>
                <w:lang w:eastAsia="hr-HR"/>
              </w:rPr>
              <w:t>1</w:t>
            </w:r>
          </w:p>
        </w:tc>
      </w:tr>
      <w:tr w:rsidR="008224D5" w:rsidRPr="00001A04" w14:paraId="07FEE75C" w14:textId="77777777" w:rsidTr="003D67D0">
        <w:trPr>
          <w:trHeight w:val="460"/>
        </w:trPr>
        <w:tc>
          <w:tcPr>
            <w:tcW w:w="3119" w:type="dxa"/>
            <w:tcBorders>
              <w:top w:val="nil"/>
              <w:left w:val="single" w:sz="4" w:space="0" w:color="auto"/>
              <w:bottom w:val="single" w:sz="4" w:space="0" w:color="auto"/>
              <w:right w:val="single" w:sz="4" w:space="0" w:color="auto"/>
            </w:tcBorders>
            <w:shd w:val="clear" w:color="000000" w:fill="F2F2F2"/>
            <w:noWrap/>
            <w:vAlign w:val="center"/>
            <w:hideMark/>
          </w:tcPr>
          <w:p w14:paraId="50CA5A01" w14:textId="77777777" w:rsidR="008224D5" w:rsidRPr="00001A04" w:rsidRDefault="008224D5" w:rsidP="00F66AD6">
            <w:pPr>
              <w:spacing w:after="0" w:line="240" w:lineRule="auto"/>
              <w:jc w:val="right"/>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Ukupno:</w:t>
            </w:r>
          </w:p>
        </w:tc>
        <w:tc>
          <w:tcPr>
            <w:tcW w:w="1984" w:type="dxa"/>
            <w:tcBorders>
              <w:top w:val="nil"/>
              <w:left w:val="nil"/>
              <w:bottom w:val="single" w:sz="4" w:space="0" w:color="auto"/>
              <w:right w:val="single" w:sz="4" w:space="0" w:color="auto"/>
            </w:tcBorders>
            <w:shd w:val="clear" w:color="000000" w:fill="F2F2F2"/>
            <w:noWrap/>
            <w:vAlign w:val="center"/>
          </w:tcPr>
          <w:p w14:paraId="7DEBACF4" w14:textId="32D5FB79" w:rsidR="008224D5" w:rsidRPr="00001A04" w:rsidRDefault="00217103" w:rsidP="00F66AD6">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4</w:t>
            </w:r>
          </w:p>
        </w:tc>
        <w:tc>
          <w:tcPr>
            <w:tcW w:w="1985" w:type="dxa"/>
            <w:tcBorders>
              <w:top w:val="nil"/>
              <w:left w:val="nil"/>
              <w:bottom w:val="single" w:sz="4" w:space="0" w:color="auto"/>
              <w:right w:val="single" w:sz="4" w:space="0" w:color="auto"/>
            </w:tcBorders>
            <w:shd w:val="clear" w:color="000000" w:fill="F2F2F2"/>
            <w:noWrap/>
            <w:vAlign w:val="center"/>
          </w:tcPr>
          <w:p w14:paraId="55570F9D" w14:textId="528E621A" w:rsidR="008224D5" w:rsidRPr="00001A04" w:rsidRDefault="008224D5" w:rsidP="00F66AD6">
            <w:pPr>
              <w:spacing w:after="0" w:line="240" w:lineRule="auto"/>
              <w:jc w:val="center"/>
              <w:rPr>
                <w:rFonts w:ascii="Times New Roman" w:eastAsia="Times New Roman" w:hAnsi="Times New Roman" w:cs="Times New Roman"/>
                <w:b/>
                <w:color w:val="000000"/>
                <w:lang w:eastAsia="hr-HR"/>
              </w:rPr>
            </w:pPr>
            <w:r w:rsidRPr="00001A04">
              <w:rPr>
                <w:rFonts w:ascii="Times New Roman" w:eastAsia="Times New Roman" w:hAnsi="Times New Roman" w:cs="Times New Roman"/>
                <w:b/>
                <w:color w:val="000000"/>
                <w:lang w:eastAsia="hr-HR"/>
              </w:rPr>
              <w:t>2</w:t>
            </w:r>
          </w:p>
        </w:tc>
      </w:tr>
    </w:tbl>
    <w:p w14:paraId="58FE686C" w14:textId="77777777" w:rsidR="008224D5" w:rsidRDefault="008224D5" w:rsidP="00001A04">
      <w:pPr>
        <w:spacing w:after="0" w:line="240" w:lineRule="auto"/>
        <w:jc w:val="both"/>
        <w:rPr>
          <w:rFonts w:ascii="Times New Roman" w:eastAsia="Calibri" w:hAnsi="Times New Roman" w:cs="Times New Roman"/>
          <w:iCs/>
          <w:sz w:val="24"/>
          <w:szCs w:val="24"/>
          <w:lang w:eastAsia="hr-HR"/>
        </w:rPr>
      </w:pPr>
    </w:p>
    <w:p w14:paraId="03437434" w14:textId="4A75389B" w:rsidR="008A655C" w:rsidRDefault="008A655C" w:rsidP="008A655C">
      <w:pPr>
        <w:spacing w:after="0" w:line="240" w:lineRule="auto"/>
        <w:contextualSpacing/>
        <w:jc w:val="both"/>
        <w:rPr>
          <w:rFonts w:ascii="Times New Roman" w:eastAsia="Calibri" w:hAnsi="Times New Roman" w:cs="Times New Roman"/>
          <w:b/>
          <w:sz w:val="24"/>
          <w:szCs w:val="24"/>
        </w:rPr>
      </w:pPr>
      <w:r w:rsidRPr="008A655C">
        <w:rPr>
          <w:rFonts w:ascii="Times New Roman" w:eastAsia="Calibri" w:hAnsi="Times New Roman" w:cs="Times New Roman"/>
          <w:b/>
          <w:sz w:val="24"/>
          <w:szCs w:val="24"/>
        </w:rPr>
        <w:t>Izdane smjernice vezane uz jedinstvenu primjenu Zakona i na temelju njega donesenih podzakonskih akata</w:t>
      </w:r>
    </w:p>
    <w:p w14:paraId="0E096003" w14:textId="77777777" w:rsidR="008224D5" w:rsidRPr="008A655C" w:rsidRDefault="008224D5" w:rsidP="008A655C">
      <w:pPr>
        <w:spacing w:after="0" w:line="240" w:lineRule="auto"/>
        <w:contextualSpacing/>
        <w:jc w:val="both"/>
        <w:rPr>
          <w:rFonts w:ascii="Times New Roman" w:eastAsia="Calibri" w:hAnsi="Times New Roman" w:cs="Times New Roman"/>
          <w:iCs/>
          <w:sz w:val="24"/>
          <w:szCs w:val="24"/>
          <w:u w:val="single"/>
          <w:lang w:eastAsia="hr-HR"/>
        </w:rPr>
      </w:pPr>
    </w:p>
    <w:p w14:paraId="64004BA6" w14:textId="6B01F3F7" w:rsidR="008A655C" w:rsidRDefault="008A655C" w:rsidP="008A655C">
      <w:pPr>
        <w:spacing w:after="0" w:line="240" w:lineRule="auto"/>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Tijekom 2022. Ured je izdao sedam smjernica obveznicima koje su se odnosile na primjenu odredbe članka 46., 46. a., 59., 57. i 61. Zakona (politički izložene osobe, obavještavanje Ureda o sumnjivim i gotovinskim transakcijama), obveze dostavljanja podataka u Jedinstveni registar računa o fizičkim osobama ovlaštenim za raspolaganje novčanim sredstvima, te obveze postupanja s gotovinskom transakcijom prilikom uvođenja eura kao službene valute u Republici Hrvatskoj. Navedene smjernice predstavljaju pisane odgovore na upite pojedinog obveznika koji se odnose na otvorena pitanja ili nejasnoće oko tumačenja pojedine odredbe Zakona. Smjernice/mišljenja koje su dostavljeni obveznicima nemaju obvezujući karakter već su u funkciji pomoći obveznicima u primjeni Zakona te nemaju učinak provedbenog propisa. Radi jedinstvene primjene Zakona te provođenja zajedničkih politika, a u skladu sa odredbama članka 88. stavka 4. Zakona, Ured je prilikom donošenja smjernica koje izdaje nadležno nadzorno tijelo sudjelovao u procesu donošenja smjernica, davanjem prijedloga i mišljenja na predloženi tekst smjernice. Pored pisanih smjernica/mišljenja, Ured osigurava svakodnevnu telefonsku komunikaciju s obveznicima u pogledu tumačenja i davanja uputa radi provođenja pojedinih odredaba Zakona.</w:t>
      </w:r>
      <w:r w:rsidR="00EE4DD5">
        <w:rPr>
          <w:rFonts w:ascii="Times New Roman" w:eastAsia="Times New Roman" w:hAnsi="Times New Roman" w:cs="Times New Roman"/>
          <w:sz w:val="24"/>
          <w:szCs w:val="24"/>
          <w:lang w:eastAsia="hr-HR"/>
        </w:rPr>
        <w:t xml:space="preserve"> </w:t>
      </w:r>
    </w:p>
    <w:p w14:paraId="44F93428" w14:textId="7258CAAD" w:rsidR="00EE4DD5" w:rsidRDefault="00EE4DD5" w:rsidP="008A655C">
      <w:pPr>
        <w:spacing w:after="0" w:line="240" w:lineRule="auto"/>
        <w:jc w:val="both"/>
        <w:rPr>
          <w:rFonts w:ascii="Times New Roman" w:eastAsia="Times New Roman" w:hAnsi="Times New Roman" w:cs="Times New Roman"/>
          <w:sz w:val="24"/>
          <w:szCs w:val="24"/>
          <w:lang w:eastAsia="hr-HR"/>
        </w:rPr>
      </w:pPr>
    </w:p>
    <w:p w14:paraId="464F8053" w14:textId="59FF26B1" w:rsidR="008A655C" w:rsidRDefault="008A655C" w:rsidP="008A655C">
      <w:pPr>
        <w:spacing w:after="0" w:line="240" w:lineRule="auto"/>
        <w:jc w:val="both"/>
        <w:rPr>
          <w:rFonts w:ascii="Times New Roman" w:eastAsia="Times New Roman" w:hAnsi="Times New Roman" w:cs="Times New Roman"/>
          <w:b/>
          <w:sz w:val="24"/>
          <w:szCs w:val="24"/>
          <w:lang w:eastAsia="hr-HR"/>
        </w:rPr>
      </w:pPr>
      <w:r w:rsidRPr="008A655C">
        <w:rPr>
          <w:rFonts w:ascii="Times New Roman" w:eastAsia="Times New Roman" w:hAnsi="Times New Roman" w:cs="Times New Roman"/>
          <w:b/>
          <w:sz w:val="24"/>
          <w:szCs w:val="24"/>
          <w:lang w:eastAsia="hr-HR"/>
        </w:rPr>
        <w:t xml:space="preserve">Suradnja i razmjena informacija sa nadležnim nadzornim tijelima te bonitetnim nadzornim tijelima </w:t>
      </w:r>
    </w:p>
    <w:p w14:paraId="2C7C419F" w14:textId="3E9DF6CB" w:rsidR="00867204" w:rsidRDefault="00867204" w:rsidP="008A655C">
      <w:pPr>
        <w:spacing w:after="0" w:line="240" w:lineRule="auto"/>
        <w:jc w:val="both"/>
        <w:rPr>
          <w:rFonts w:ascii="Times New Roman" w:eastAsia="Times New Roman" w:hAnsi="Times New Roman" w:cs="Times New Roman"/>
          <w:b/>
          <w:sz w:val="24"/>
          <w:szCs w:val="24"/>
          <w:lang w:eastAsia="hr-HR"/>
        </w:rPr>
      </w:pPr>
    </w:p>
    <w:p w14:paraId="18077F43" w14:textId="1C99DA60" w:rsidR="008A655C" w:rsidRDefault="008A655C" w:rsidP="008A655C">
      <w:pPr>
        <w:spacing w:after="0" w:line="240" w:lineRule="auto"/>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U svrhu  prekograničnog pružanja platnih usluga (notifikacija), Ured je tijekom 2022. zaprimio sedam zahtjeva od Hrvatske narodne banke za dostavom informacija i podataka. Po navedenom zahtjevu, Ured je u skladu sa svojim zakonskim ovlastima dostavio informacije i podatke za tražene fizičke i pravne osobe koje informacije i podatke HNB korist prilikom procjenjivanja rizik od pranja novca i financiranja terorizma u postupcima prekogra</w:t>
      </w:r>
      <w:r w:rsidR="003D67D0">
        <w:rPr>
          <w:rFonts w:ascii="Times New Roman" w:eastAsia="Times New Roman" w:hAnsi="Times New Roman" w:cs="Times New Roman"/>
          <w:sz w:val="24"/>
          <w:szCs w:val="24"/>
          <w:lang w:eastAsia="hr-HR"/>
        </w:rPr>
        <w:t>ničnog pruža platnih usluga. U Tablici 2</w:t>
      </w:r>
      <w:r w:rsidR="00E205F1">
        <w:rPr>
          <w:rFonts w:ascii="Times New Roman" w:eastAsia="Times New Roman" w:hAnsi="Times New Roman" w:cs="Times New Roman"/>
          <w:sz w:val="24"/>
          <w:szCs w:val="24"/>
          <w:lang w:eastAsia="hr-HR"/>
        </w:rPr>
        <w:t>4</w:t>
      </w:r>
      <w:r w:rsidR="003D67D0">
        <w:rPr>
          <w:rFonts w:ascii="Times New Roman" w:eastAsia="Times New Roman" w:hAnsi="Times New Roman" w:cs="Times New Roman"/>
          <w:sz w:val="24"/>
          <w:szCs w:val="24"/>
          <w:lang w:eastAsia="hr-HR"/>
        </w:rPr>
        <w:t xml:space="preserve"> nalaze se podatci o razmjeni podataka Ureda sa nadzornim tijelima.</w:t>
      </w:r>
    </w:p>
    <w:p w14:paraId="34A6DD95" w14:textId="654D9FEB" w:rsidR="00EE4DD5" w:rsidRDefault="00EE4DD5" w:rsidP="008A655C">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Tablica </w:t>
      </w:r>
      <w:r w:rsidR="003D67D0">
        <w:rPr>
          <w:rFonts w:ascii="Times New Roman" w:eastAsia="Times New Roman" w:hAnsi="Times New Roman" w:cs="Times New Roman"/>
          <w:sz w:val="24"/>
          <w:szCs w:val="24"/>
          <w:lang w:eastAsia="hr-HR"/>
        </w:rPr>
        <w:t>2</w:t>
      </w:r>
      <w:r w:rsidR="00E205F1">
        <w:rPr>
          <w:rFonts w:ascii="Times New Roman" w:eastAsia="Times New Roman" w:hAnsi="Times New Roman" w:cs="Times New Roman"/>
          <w:sz w:val="24"/>
          <w:szCs w:val="24"/>
          <w:lang w:eastAsia="hr-HR"/>
        </w:rPr>
        <w:t>4</w:t>
      </w:r>
    </w:p>
    <w:tbl>
      <w:tblPr>
        <w:tblW w:w="9072" w:type="dxa"/>
        <w:tblInd w:w="-5" w:type="dxa"/>
        <w:tblLook w:val="04A0" w:firstRow="1" w:lastRow="0" w:firstColumn="1" w:lastColumn="0" w:noHBand="0" w:noVBand="1"/>
      </w:tblPr>
      <w:tblGrid>
        <w:gridCol w:w="1940"/>
        <w:gridCol w:w="3589"/>
        <w:gridCol w:w="1778"/>
        <w:gridCol w:w="1765"/>
      </w:tblGrid>
      <w:tr w:rsidR="00705455" w:rsidRPr="00375117" w14:paraId="55FB22C5" w14:textId="77777777" w:rsidTr="003D67D0">
        <w:trPr>
          <w:trHeight w:val="460"/>
        </w:trPr>
        <w:tc>
          <w:tcPr>
            <w:tcW w:w="1940" w:type="dxa"/>
            <w:vMerge w:val="restart"/>
            <w:tcBorders>
              <w:top w:val="single" w:sz="4" w:space="0" w:color="auto"/>
              <w:left w:val="single" w:sz="4" w:space="0" w:color="auto"/>
              <w:right w:val="single" w:sz="4" w:space="0" w:color="auto"/>
            </w:tcBorders>
            <w:shd w:val="clear" w:color="000000" w:fill="F2F2F2"/>
            <w:vAlign w:val="center"/>
          </w:tcPr>
          <w:p w14:paraId="5BBAB01B" w14:textId="18A2269C" w:rsidR="00705455" w:rsidRPr="003D67D0" w:rsidRDefault="00705455" w:rsidP="00F66AD6">
            <w:pPr>
              <w:spacing w:after="0" w:line="240" w:lineRule="auto"/>
              <w:jc w:val="center"/>
              <w:rPr>
                <w:rFonts w:ascii="Times New Roman" w:eastAsia="Times New Roman" w:hAnsi="Times New Roman" w:cs="Times New Roman"/>
                <w:b/>
                <w:color w:val="000000"/>
                <w:lang w:eastAsia="hr-HR"/>
              </w:rPr>
            </w:pPr>
            <w:r w:rsidRPr="003D67D0">
              <w:rPr>
                <w:rFonts w:ascii="Times New Roman" w:eastAsia="Times New Roman" w:hAnsi="Times New Roman" w:cs="Times New Roman"/>
                <w:b/>
                <w:color w:val="000000"/>
                <w:lang w:eastAsia="hr-HR"/>
              </w:rPr>
              <w:t>Zaprimljeni zahtjevi</w:t>
            </w:r>
          </w:p>
        </w:tc>
        <w:tc>
          <w:tcPr>
            <w:tcW w:w="358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2DDC25C" w14:textId="0ED0FBF1" w:rsidR="00705455" w:rsidRPr="003D67D0" w:rsidRDefault="00705455" w:rsidP="00705455">
            <w:pPr>
              <w:spacing w:after="0" w:line="240" w:lineRule="auto"/>
              <w:jc w:val="center"/>
              <w:rPr>
                <w:rFonts w:ascii="Times New Roman" w:eastAsia="Times New Roman" w:hAnsi="Times New Roman" w:cs="Times New Roman"/>
                <w:b/>
                <w:color w:val="000000"/>
                <w:lang w:eastAsia="hr-HR"/>
              </w:rPr>
            </w:pPr>
            <w:r w:rsidRPr="003D67D0">
              <w:rPr>
                <w:rFonts w:ascii="Times New Roman" w:eastAsia="Times New Roman" w:hAnsi="Times New Roman" w:cs="Times New Roman"/>
                <w:b/>
                <w:color w:val="000000"/>
                <w:lang w:eastAsia="hr-HR"/>
              </w:rPr>
              <w:t>Svrha zahtjeva</w:t>
            </w:r>
          </w:p>
        </w:tc>
        <w:tc>
          <w:tcPr>
            <w:tcW w:w="1778" w:type="dxa"/>
            <w:tcBorders>
              <w:top w:val="single" w:sz="4" w:space="0" w:color="auto"/>
              <w:left w:val="nil"/>
              <w:bottom w:val="single" w:sz="4" w:space="0" w:color="auto"/>
              <w:right w:val="single" w:sz="4" w:space="0" w:color="auto"/>
            </w:tcBorders>
            <w:shd w:val="clear" w:color="000000" w:fill="F2F2F2"/>
            <w:noWrap/>
            <w:vAlign w:val="center"/>
            <w:hideMark/>
          </w:tcPr>
          <w:p w14:paraId="70763AA1" w14:textId="77777777" w:rsidR="00705455" w:rsidRPr="003D67D0" w:rsidRDefault="00705455" w:rsidP="00F66AD6">
            <w:pPr>
              <w:spacing w:after="0" w:line="240" w:lineRule="auto"/>
              <w:jc w:val="center"/>
              <w:rPr>
                <w:rFonts w:ascii="Times New Roman" w:eastAsia="Times New Roman" w:hAnsi="Times New Roman" w:cs="Times New Roman"/>
                <w:b/>
                <w:color w:val="000000"/>
                <w:lang w:eastAsia="hr-HR"/>
              </w:rPr>
            </w:pPr>
            <w:r w:rsidRPr="003D67D0">
              <w:rPr>
                <w:rFonts w:ascii="Times New Roman" w:eastAsia="Times New Roman" w:hAnsi="Times New Roman" w:cs="Times New Roman"/>
                <w:b/>
                <w:color w:val="000000"/>
                <w:lang w:eastAsia="hr-HR"/>
              </w:rPr>
              <w:t>2021.</w:t>
            </w:r>
          </w:p>
        </w:tc>
        <w:tc>
          <w:tcPr>
            <w:tcW w:w="1765" w:type="dxa"/>
            <w:tcBorders>
              <w:top w:val="single" w:sz="4" w:space="0" w:color="auto"/>
              <w:left w:val="nil"/>
              <w:bottom w:val="single" w:sz="4" w:space="0" w:color="auto"/>
              <w:right w:val="single" w:sz="4" w:space="0" w:color="auto"/>
            </w:tcBorders>
            <w:shd w:val="clear" w:color="000000" w:fill="F2F2F2"/>
            <w:vAlign w:val="center"/>
          </w:tcPr>
          <w:p w14:paraId="02B43252" w14:textId="77777777" w:rsidR="00705455" w:rsidRPr="003D67D0" w:rsidRDefault="00705455" w:rsidP="00F66AD6">
            <w:pPr>
              <w:spacing w:after="0" w:line="240" w:lineRule="auto"/>
              <w:jc w:val="center"/>
              <w:rPr>
                <w:rFonts w:ascii="Times New Roman" w:eastAsia="Times New Roman" w:hAnsi="Times New Roman" w:cs="Times New Roman"/>
                <w:b/>
                <w:color w:val="000000"/>
                <w:lang w:eastAsia="hr-HR"/>
              </w:rPr>
            </w:pPr>
            <w:r w:rsidRPr="003D67D0">
              <w:rPr>
                <w:rFonts w:ascii="Times New Roman" w:eastAsia="Times New Roman" w:hAnsi="Times New Roman" w:cs="Times New Roman"/>
                <w:b/>
                <w:color w:val="000000"/>
                <w:lang w:eastAsia="hr-HR"/>
              </w:rPr>
              <w:t>2022.</w:t>
            </w:r>
          </w:p>
        </w:tc>
      </w:tr>
      <w:tr w:rsidR="00705455" w:rsidRPr="00375117" w14:paraId="7A6A3B81" w14:textId="77777777" w:rsidTr="003D67D0">
        <w:trPr>
          <w:trHeight w:val="460"/>
        </w:trPr>
        <w:tc>
          <w:tcPr>
            <w:tcW w:w="1940" w:type="dxa"/>
            <w:vMerge/>
            <w:tcBorders>
              <w:left w:val="single" w:sz="4" w:space="0" w:color="auto"/>
              <w:bottom w:val="single" w:sz="4" w:space="0" w:color="auto"/>
              <w:right w:val="single" w:sz="4" w:space="0" w:color="auto"/>
            </w:tcBorders>
          </w:tcPr>
          <w:p w14:paraId="1FCD44CF" w14:textId="77777777" w:rsidR="00705455" w:rsidRPr="003D67D0" w:rsidRDefault="00705455" w:rsidP="00F66AD6">
            <w:pPr>
              <w:spacing w:after="0" w:line="240" w:lineRule="auto"/>
              <w:rPr>
                <w:rFonts w:ascii="Times New Roman" w:eastAsia="Times New Roman" w:hAnsi="Times New Roman" w:cs="Times New Roman"/>
                <w:b/>
                <w:color w:val="000000"/>
                <w:lang w:eastAsia="hr-HR"/>
              </w:rPr>
            </w:pPr>
          </w:p>
        </w:tc>
        <w:tc>
          <w:tcPr>
            <w:tcW w:w="3589" w:type="dxa"/>
            <w:vMerge/>
            <w:tcBorders>
              <w:top w:val="single" w:sz="4" w:space="0" w:color="auto"/>
              <w:left w:val="single" w:sz="4" w:space="0" w:color="auto"/>
              <w:bottom w:val="single" w:sz="4" w:space="0" w:color="auto"/>
              <w:right w:val="single" w:sz="4" w:space="0" w:color="auto"/>
            </w:tcBorders>
            <w:vAlign w:val="center"/>
            <w:hideMark/>
          </w:tcPr>
          <w:p w14:paraId="1E71B524" w14:textId="2402F066" w:rsidR="00705455" w:rsidRPr="003D67D0" w:rsidRDefault="00705455" w:rsidP="00F66AD6">
            <w:pPr>
              <w:spacing w:after="0" w:line="240" w:lineRule="auto"/>
              <w:rPr>
                <w:rFonts w:ascii="Times New Roman" w:eastAsia="Times New Roman" w:hAnsi="Times New Roman" w:cs="Times New Roman"/>
                <w:b/>
                <w:color w:val="000000"/>
                <w:lang w:eastAsia="hr-HR"/>
              </w:rPr>
            </w:pPr>
          </w:p>
        </w:tc>
        <w:tc>
          <w:tcPr>
            <w:tcW w:w="1778" w:type="dxa"/>
            <w:tcBorders>
              <w:top w:val="nil"/>
              <w:left w:val="nil"/>
              <w:bottom w:val="single" w:sz="4" w:space="0" w:color="auto"/>
              <w:right w:val="single" w:sz="4" w:space="0" w:color="auto"/>
            </w:tcBorders>
            <w:shd w:val="clear" w:color="000000" w:fill="F2F2F2"/>
            <w:vAlign w:val="center"/>
            <w:hideMark/>
          </w:tcPr>
          <w:p w14:paraId="0B3EDAD5" w14:textId="1822F247" w:rsidR="00705455" w:rsidRPr="003D67D0" w:rsidRDefault="00705455" w:rsidP="00705455">
            <w:pPr>
              <w:spacing w:after="0" w:line="240" w:lineRule="auto"/>
              <w:jc w:val="center"/>
              <w:rPr>
                <w:rFonts w:ascii="Times New Roman" w:eastAsia="Times New Roman" w:hAnsi="Times New Roman" w:cs="Times New Roman"/>
                <w:b/>
                <w:color w:val="000000"/>
                <w:lang w:eastAsia="hr-HR"/>
              </w:rPr>
            </w:pPr>
            <w:r w:rsidRPr="003D67D0">
              <w:rPr>
                <w:rFonts w:ascii="Times New Roman" w:eastAsia="Times New Roman" w:hAnsi="Times New Roman" w:cs="Times New Roman"/>
                <w:b/>
                <w:color w:val="000000"/>
                <w:lang w:eastAsia="hr-HR"/>
              </w:rPr>
              <w:t>broj zahtjeva</w:t>
            </w:r>
          </w:p>
        </w:tc>
        <w:tc>
          <w:tcPr>
            <w:tcW w:w="1765" w:type="dxa"/>
            <w:tcBorders>
              <w:top w:val="nil"/>
              <w:left w:val="nil"/>
              <w:bottom w:val="single" w:sz="4" w:space="0" w:color="auto"/>
              <w:right w:val="single" w:sz="4" w:space="0" w:color="auto"/>
            </w:tcBorders>
            <w:shd w:val="clear" w:color="000000" w:fill="F2F2F2"/>
            <w:vAlign w:val="center"/>
            <w:hideMark/>
          </w:tcPr>
          <w:p w14:paraId="055DCC10" w14:textId="0099136F" w:rsidR="00705455" w:rsidRPr="003D67D0" w:rsidRDefault="00705455" w:rsidP="00705455">
            <w:pPr>
              <w:spacing w:after="0" w:line="240" w:lineRule="auto"/>
              <w:jc w:val="center"/>
              <w:rPr>
                <w:rFonts w:ascii="Times New Roman" w:eastAsia="Times New Roman" w:hAnsi="Times New Roman" w:cs="Times New Roman"/>
                <w:b/>
                <w:color w:val="000000"/>
                <w:lang w:eastAsia="hr-HR"/>
              </w:rPr>
            </w:pPr>
            <w:r w:rsidRPr="003D67D0">
              <w:rPr>
                <w:rFonts w:ascii="Times New Roman" w:eastAsia="Times New Roman" w:hAnsi="Times New Roman" w:cs="Times New Roman"/>
                <w:b/>
                <w:color w:val="000000"/>
                <w:lang w:eastAsia="hr-HR"/>
              </w:rPr>
              <w:t>broj zahtjeva</w:t>
            </w:r>
          </w:p>
        </w:tc>
      </w:tr>
      <w:tr w:rsidR="00705455" w:rsidRPr="00375117" w14:paraId="1F26D3A2" w14:textId="77777777" w:rsidTr="003D67D0">
        <w:trPr>
          <w:trHeight w:val="460"/>
        </w:trPr>
        <w:tc>
          <w:tcPr>
            <w:tcW w:w="1940" w:type="dxa"/>
            <w:tcBorders>
              <w:top w:val="nil"/>
              <w:left w:val="single" w:sz="4" w:space="0" w:color="auto"/>
              <w:bottom w:val="single" w:sz="4" w:space="0" w:color="auto"/>
              <w:right w:val="single" w:sz="4" w:space="0" w:color="auto"/>
            </w:tcBorders>
            <w:vAlign w:val="center"/>
          </w:tcPr>
          <w:p w14:paraId="3A62F03B" w14:textId="325EEB86" w:rsidR="00705455" w:rsidRPr="003D67D0" w:rsidRDefault="00705455" w:rsidP="00F66AD6">
            <w:pPr>
              <w:spacing w:after="0" w:line="240" w:lineRule="auto"/>
              <w:rPr>
                <w:rFonts w:ascii="Times New Roman" w:eastAsia="Times New Roman" w:hAnsi="Times New Roman" w:cs="Times New Roman"/>
                <w:color w:val="000000"/>
                <w:lang w:eastAsia="hr-HR"/>
              </w:rPr>
            </w:pPr>
            <w:r w:rsidRPr="003D67D0">
              <w:rPr>
                <w:rFonts w:ascii="Times New Roman" w:eastAsia="Times New Roman" w:hAnsi="Times New Roman" w:cs="Times New Roman"/>
                <w:color w:val="000000"/>
                <w:lang w:eastAsia="hr-HR"/>
              </w:rPr>
              <w:t>HNB</w:t>
            </w:r>
          </w:p>
        </w:tc>
        <w:tc>
          <w:tcPr>
            <w:tcW w:w="3589" w:type="dxa"/>
            <w:tcBorders>
              <w:top w:val="nil"/>
              <w:left w:val="single" w:sz="4" w:space="0" w:color="auto"/>
              <w:bottom w:val="single" w:sz="4" w:space="0" w:color="auto"/>
              <w:right w:val="single" w:sz="4" w:space="0" w:color="auto"/>
            </w:tcBorders>
            <w:shd w:val="clear" w:color="auto" w:fill="auto"/>
            <w:vAlign w:val="center"/>
          </w:tcPr>
          <w:p w14:paraId="5879BED2" w14:textId="541FB2F0" w:rsidR="00705455" w:rsidRPr="003D67D0" w:rsidRDefault="00705455" w:rsidP="00F66AD6">
            <w:pPr>
              <w:spacing w:after="0" w:line="240" w:lineRule="auto"/>
              <w:rPr>
                <w:rFonts w:ascii="Times New Roman" w:eastAsia="Times New Roman" w:hAnsi="Times New Roman" w:cs="Times New Roman"/>
                <w:color w:val="000000"/>
                <w:lang w:eastAsia="hr-HR"/>
              </w:rPr>
            </w:pPr>
            <w:r w:rsidRPr="003D67D0">
              <w:rPr>
                <w:rFonts w:ascii="Times New Roman" w:eastAsia="Times New Roman" w:hAnsi="Times New Roman" w:cs="Times New Roman"/>
                <w:color w:val="000000"/>
                <w:lang w:eastAsia="hr-HR"/>
              </w:rPr>
              <w:t>sloboda pružanja usluga/notifikacija</w:t>
            </w:r>
          </w:p>
        </w:tc>
        <w:tc>
          <w:tcPr>
            <w:tcW w:w="1778" w:type="dxa"/>
            <w:tcBorders>
              <w:top w:val="nil"/>
              <w:left w:val="nil"/>
              <w:bottom w:val="single" w:sz="4" w:space="0" w:color="auto"/>
              <w:right w:val="single" w:sz="4" w:space="0" w:color="auto"/>
            </w:tcBorders>
            <w:shd w:val="clear" w:color="auto" w:fill="auto"/>
            <w:noWrap/>
            <w:vAlign w:val="center"/>
          </w:tcPr>
          <w:p w14:paraId="519A5AFA" w14:textId="41052626" w:rsidR="00705455" w:rsidRPr="003D67D0" w:rsidRDefault="00705455" w:rsidP="00F66AD6">
            <w:pPr>
              <w:spacing w:after="0" w:line="240" w:lineRule="auto"/>
              <w:jc w:val="center"/>
              <w:rPr>
                <w:rFonts w:ascii="Times New Roman" w:eastAsia="Times New Roman" w:hAnsi="Times New Roman" w:cs="Times New Roman"/>
                <w:color w:val="000000"/>
                <w:lang w:eastAsia="hr-HR"/>
              </w:rPr>
            </w:pPr>
            <w:r w:rsidRPr="003D67D0">
              <w:rPr>
                <w:rFonts w:ascii="Times New Roman" w:eastAsia="Times New Roman" w:hAnsi="Times New Roman" w:cs="Times New Roman"/>
                <w:color w:val="000000"/>
                <w:lang w:eastAsia="hr-HR"/>
              </w:rPr>
              <w:t>7</w:t>
            </w:r>
          </w:p>
        </w:tc>
        <w:tc>
          <w:tcPr>
            <w:tcW w:w="1765" w:type="dxa"/>
            <w:tcBorders>
              <w:top w:val="nil"/>
              <w:left w:val="nil"/>
              <w:bottom w:val="single" w:sz="4" w:space="0" w:color="auto"/>
              <w:right w:val="single" w:sz="4" w:space="0" w:color="auto"/>
            </w:tcBorders>
            <w:shd w:val="clear" w:color="auto" w:fill="auto"/>
            <w:noWrap/>
            <w:vAlign w:val="center"/>
          </w:tcPr>
          <w:p w14:paraId="29A0F6BF" w14:textId="09130A42" w:rsidR="00705455" w:rsidRPr="003D67D0" w:rsidRDefault="00705455" w:rsidP="00F66AD6">
            <w:pPr>
              <w:spacing w:after="0" w:line="240" w:lineRule="auto"/>
              <w:jc w:val="center"/>
              <w:rPr>
                <w:rFonts w:ascii="Times New Roman" w:eastAsia="Times New Roman" w:hAnsi="Times New Roman" w:cs="Times New Roman"/>
                <w:color w:val="000000"/>
                <w:lang w:eastAsia="hr-HR"/>
              </w:rPr>
            </w:pPr>
            <w:r w:rsidRPr="003D67D0">
              <w:rPr>
                <w:rFonts w:ascii="Times New Roman" w:eastAsia="Times New Roman" w:hAnsi="Times New Roman" w:cs="Times New Roman"/>
                <w:color w:val="000000"/>
                <w:lang w:eastAsia="hr-HR"/>
              </w:rPr>
              <w:t>7</w:t>
            </w:r>
          </w:p>
        </w:tc>
      </w:tr>
      <w:tr w:rsidR="00705455" w:rsidRPr="00375117" w14:paraId="65B9F956" w14:textId="77777777" w:rsidTr="003D67D0">
        <w:trPr>
          <w:trHeight w:val="460"/>
        </w:trPr>
        <w:tc>
          <w:tcPr>
            <w:tcW w:w="1940" w:type="dxa"/>
            <w:tcBorders>
              <w:top w:val="nil"/>
              <w:left w:val="single" w:sz="4" w:space="0" w:color="auto"/>
              <w:bottom w:val="single" w:sz="4" w:space="0" w:color="auto"/>
              <w:right w:val="single" w:sz="4" w:space="0" w:color="auto"/>
            </w:tcBorders>
            <w:vAlign w:val="center"/>
          </w:tcPr>
          <w:p w14:paraId="1C50F549" w14:textId="3EE9887E" w:rsidR="00705455" w:rsidRPr="003D67D0" w:rsidRDefault="00705455" w:rsidP="00F66AD6">
            <w:pPr>
              <w:spacing w:after="0" w:line="240" w:lineRule="auto"/>
              <w:rPr>
                <w:rFonts w:ascii="Times New Roman" w:eastAsia="Times New Roman" w:hAnsi="Times New Roman" w:cs="Times New Roman"/>
                <w:color w:val="000000"/>
                <w:lang w:eastAsia="hr-HR"/>
              </w:rPr>
            </w:pPr>
            <w:r w:rsidRPr="003D67D0">
              <w:rPr>
                <w:rFonts w:ascii="Times New Roman" w:eastAsia="Times New Roman" w:hAnsi="Times New Roman" w:cs="Times New Roman"/>
                <w:color w:val="000000"/>
                <w:lang w:eastAsia="hr-HR"/>
              </w:rPr>
              <w:t>HANFA</w:t>
            </w:r>
          </w:p>
        </w:tc>
        <w:tc>
          <w:tcPr>
            <w:tcW w:w="3589" w:type="dxa"/>
            <w:tcBorders>
              <w:top w:val="nil"/>
              <w:left w:val="single" w:sz="4" w:space="0" w:color="auto"/>
              <w:bottom w:val="single" w:sz="4" w:space="0" w:color="auto"/>
              <w:right w:val="single" w:sz="4" w:space="0" w:color="auto"/>
            </w:tcBorders>
            <w:shd w:val="clear" w:color="auto" w:fill="auto"/>
            <w:vAlign w:val="center"/>
          </w:tcPr>
          <w:p w14:paraId="2F91A3F3" w14:textId="4CB8F8E9" w:rsidR="00705455" w:rsidRPr="003D67D0" w:rsidRDefault="00705455" w:rsidP="00F66AD6">
            <w:pPr>
              <w:spacing w:after="0" w:line="240" w:lineRule="auto"/>
              <w:rPr>
                <w:rFonts w:ascii="Times New Roman" w:eastAsia="Times New Roman" w:hAnsi="Times New Roman" w:cs="Times New Roman"/>
                <w:color w:val="000000"/>
                <w:lang w:eastAsia="hr-HR"/>
              </w:rPr>
            </w:pPr>
            <w:r w:rsidRPr="003D67D0">
              <w:rPr>
                <w:rFonts w:ascii="Times New Roman" w:eastAsia="Times New Roman" w:hAnsi="Times New Roman" w:cs="Times New Roman"/>
                <w:color w:val="000000"/>
                <w:lang w:eastAsia="hr-HR"/>
              </w:rPr>
              <w:t>procjena primjerenosti</w:t>
            </w:r>
          </w:p>
        </w:tc>
        <w:tc>
          <w:tcPr>
            <w:tcW w:w="1778" w:type="dxa"/>
            <w:tcBorders>
              <w:top w:val="nil"/>
              <w:left w:val="nil"/>
              <w:bottom w:val="single" w:sz="4" w:space="0" w:color="auto"/>
              <w:right w:val="single" w:sz="4" w:space="0" w:color="auto"/>
            </w:tcBorders>
            <w:shd w:val="clear" w:color="auto" w:fill="auto"/>
            <w:noWrap/>
            <w:vAlign w:val="center"/>
          </w:tcPr>
          <w:p w14:paraId="014B80AA" w14:textId="7907F03C" w:rsidR="00705455" w:rsidRPr="003D67D0" w:rsidRDefault="00705455" w:rsidP="00F66AD6">
            <w:pPr>
              <w:spacing w:after="0" w:line="240" w:lineRule="auto"/>
              <w:jc w:val="center"/>
              <w:rPr>
                <w:rFonts w:ascii="Times New Roman" w:eastAsia="Times New Roman" w:hAnsi="Times New Roman" w:cs="Times New Roman"/>
                <w:color w:val="000000"/>
                <w:lang w:eastAsia="hr-HR"/>
              </w:rPr>
            </w:pPr>
            <w:r w:rsidRPr="003D67D0">
              <w:rPr>
                <w:rFonts w:ascii="Times New Roman" w:eastAsia="Times New Roman" w:hAnsi="Times New Roman" w:cs="Times New Roman"/>
                <w:color w:val="000000"/>
                <w:lang w:eastAsia="hr-HR"/>
              </w:rPr>
              <w:t>1</w:t>
            </w:r>
          </w:p>
        </w:tc>
        <w:tc>
          <w:tcPr>
            <w:tcW w:w="1765" w:type="dxa"/>
            <w:tcBorders>
              <w:top w:val="nil"/>
              <w:left w:val="nil"/>
              <w:bottom w:val="single" w:sz="4" w:space="0" w:color="auto"/>
              <w:right w:val="single" w:sz="4" w:space="0" w:color="auto"/>
            </w:tcBorders>
            <w:shd w:val="clear" w:color="auto" w:fill="auto"/>
            <w:noWrap/>
            <w:vAlign w:val="center"/>
          </w:tcPr>
          <w:p w14:paraId="4893B600" w14:textId="02018AFD" w:rsidR="00705455" w:rsidRPr="003D67D0" w:rsidRDefault="00705455" w:rsidP="00F66AD6">
            <w:pPr>
              <w:spacing w:after="0" w:line="240" w:lineRule="auto"/>
              <w:jc w:val="center"/>
              <w:rPr>
                <w:rFonts w:ascii="Times New Roman" w:eastAsia="Times New Roman" w:hAnsi="Times New Roman" w:cs="Times New Roman"/>
                <w:color w:val="000000"/>
                <w:lang w:eastAsia="hr-HR"/>
              </w:rPr>
            </w:pPr>
            <w:r w:rsidRPr="003D67D0">
              <w:rPr>
                <w:rFonts w:ascii="Times New Roman" w:eastAsia="Times New Roman" w:hAnsi="Times New Roman" w:cs="Times New Roman"/>
                <w:color w:val="000000"/>
                <w:lang w:eastAsia="hr-HR"/>
              </w:rPr>
              <w:t>0</w:t>
            </w:r>
          </w:p>
        </w:tc>
      </w:tr>
      <w:tr w:rsidR="00705455" w:rsidRPr="00375117" w14:paraId="6EAC6F99" w14:textId="77777777" w:rsidTr="003D67D0">
        <w:trPr>
          <w:trHeight w:val="460"/>
        </w:trPr>
        <w:tc>
          <w:tcPr>
            <w:tcW w:w="5529" w:type="dxa"/>
            <w:gridSpan w:val="2"/>
            <w:tcBorders>
              <w:top w:val="nil"/>
              <w:left w:val="single" w:sz="4" w:space="0" w:color="auto"/>
              <w:bottom w:val="single" w:sz="4" w:space="0" w:color="auto"/>
              <w:right w:val="single" w:sz="4" w:space="0" w:color="auto"/>
            </w:tcBorders>
            <w:shd w:val="clear" w:color="000000" w:fill="F2F2F2"/>
          </w:tcPr>
          <w:p w14:paraId="3B3A2F02" w14:textId="68DEBC99" w:rsidR="00705455" w:rsidRPr="003D67D0" w:rsidRDefault="00705455" w:rsidP="00F66AD6">
            <w:pPr>
              <w:spacing w:after="0" w:line="240" w:lineRule="auto"/>
              <w:jc w:val="right"/>
              <w:rPr>
                <w:rFonts w:ascii="Times New Roman" w:eastAsia="Times New Roman" w:hAnsi="Times New Roman" w:cs="Times New Roman"/>
                <w:b/>
                <w:color w:val="000000"/>
                <w:lang w:eastAsia="hr-HR"/>
              </w:rPr>
            </w:pPr>
            <w:r w:rsidRPr="003D67D0">
              <w:rPr>
                <w:rFonts w:ascii="Times New Roman" w:eastAsia="Times New Roman" w:hAnsi="Times New Roman" w:cs="Times New Roman"/>
                <w:b/>
                <w:color w:val="000000"/>
                <w:lang w:eastAsia="hr-HR"/>
              </w:rPr>
              <w:t>Ukupno:</w:t>
            </w:r>
          </w:p>
        </w:tc>
        <w:tc>
          <w:tcPr>
            <w:tcW w:w="1778" w:type="dxa"/>
            <w:tcBorders>
              <w:top w:val="nil"/>
              <w:left w:val="nil"/>
              <w:bottom w:val="single" w:sz="4" w:space="0" w:color="auto"/>
              <w:right w:val="single" w:sz="4" w:space="0" w:color="auto"/>
            </w:tcBorders>
            <w:shd w:val="clear" w:color="000000" w:fill="F2F2F2"/>
            <w:noWrap/>
            <w:vAlign w:val="center"/>
          </w:tcPr>
          <w:p w14:paraId="422A428F" w14:textId="553AE6D2" w:rsidR="00705455" w:rsidRPr="003D67D0" w:rsidRDefault="00705455" w:rsidP="00F66AD6">
            <w:pPr>
              <w:spacing w:after="0" w:line="240" w:lineRule="auto"/>
              <w:jc w:val="center"/>
              <w:rPr>
                <w:rFonts w:ascii="Times New Roman" w:eastAsia="Times New Roman" w:hAnsi="Times New Roman" w:cs="Times New Roman"/>
                <w:b/>
                <w:color w:val="000000"/>
                <w:lang w:eastAsia="hr-HR"/>
              </w:rPr>
            </w:pPr>
            <w:r w:rsidRPr="003D67D0">
              <w:rPr>
                <w:rFonts w:ascii="Times New Roman" w:eastAsia="Times New Roman" w:hAnsi="Times New Roman" w:cs="Times New Roman"/>
                <w:b/>
                <w:color w:val="000000"/>
                <w:lang w:eastAsia="hr-HR"/>
              </w:rPr>
              <w:t>8</w:t>
            </w:r>
          </w:p>
        </w:tc>
        <w:tc>
          <w:tcPr>
            <w:tcW w:w="1765" w:type="dxa"/>
            <w:tcBorders>
              <w:top w:val="nil"/>
              <w:left w:val="nil"/>
              <w:bottom w:val="single" w:sz="4" w:space="0" w:color="auto"/>
              <w:right w:val="single" w:sz="4" w:space="0" w:color="auto"/>
            </w:tcBorders>
            <w:shd w:val="clear" w:color="000000" w:fill="F2F2F2"/>
            <w:noWrap/>
            <w:vAlign w:val="center"/>
          </w:tcPr>
          <w:p w14:paraId="6A4831D4" w14:textId="085FAA77" w:rsidR="00705455" w:rsidRPr="003D67D0" w:rsidRDefault="00705455" w:rsidP="00F66AD6">
            <w:pPr>
              <w:spacing w:after="0" w:line="240" w:lineRule="auto"/>
              <w:jc w:val="center"/>
              <w:rPr>
                <w:rFonts w:ascii="Times New Roman" w:eastAsia="Times New Roman" w:hAnsi="Times New Roman" w:cs="Times New Roman"/>
                <w:b/>
                <w:color w:val="000000"/>
                <w:lang w:eastAsia="hr-HR"/>
              </w:rPr>
            </w:pPr>
            <w:r w:rsidRPr="003D67D0">
              <w:rPr>
                <w:rFonts w:ascii="Times New Roman" w:eastAsia="Times New Roman" w:hAnsi="Times New Roman" w:cs="Times New Roman"/>
                <w:b/>
                <w:color w:val="000000"/>
                <w:lang w:eastAsia="hr-HR"/>
              </w:rPr>
              <w:t>7</w:t>
            </w:r>
          </w:p>
        </w:tc>
      </w:tr>
    </w:tbl>
    <w:p w14:paraId="72A9E802" w14:textId="77777777" w:rsidR="008A655C" w:rsidRPr="008A655C" w:rsidRDefault="008A655C" w:rsidP="008A655C">
      <w:pPr>
        <w:spacing w:after="0" w:line="240" w:lineRule="auto"/>
        <w:jc w:val="both"/>
        <w:rPr>
          <w:rFonts w:ascii="Times New Roman" w:eastAsia="Calibri" w:hAnsi="Times New Roman" w:cs="Times New Roman"/>
          <w:color w:val="000000" w:themeColor="text1"/>
          <w:sz w:val="24"/>
          <w:szCs w:val="24"/>
        </w:rPr>
      </w:pPr>
    </w:p>
    <w:p w14:paraId="7B36772E" w14:textId="77777777" w:rsidR="008A655C" w:rsidRPr="008A655C" w:rsidRDefault="008A655C" w:rsidP="008A655C">
      <w:pPr>
        <w:spacing w:after="0" w:line="240" w:lineRule="auto"/>
        <w:jc w:val="both"/>
        <w:rPr>
          <w:rFonts w:ascii="Times New Roman" w:hAnsi="Times New Roman" w:cs="Times New Roman"/>
          <w:b/>
          <w:color w:val="000000" w:themeColor="text1"/>
          <w:sz w:val="24"/>
          <w:szCs w:val="24"/>
        </w:rPr>
      </w:pPr>
      <w:bookmarkStart w:id="30" w:name="_Toc74662621"/>
      <w:r w:rsidRPr="008A655C">
        <w:rPr>
          <w:rFonts w:ascii="Times New Roman" w:hAnsi="Times New Roman" w:cs="Times New Roman"/>
          <w:b/>
          <w:color w:val="000000" w:themeColor="text1"/>
          <w:sz w:val="24"/>
          <w:szCs w:val="24"/>
        </w:rPr>
        <w:lastRenderedPageBreak/>
        <w:t>Stručno osposobljavanje i izobrazba obveznika</w:t>
      </w:r>
      <w:bookmarkEnd w:id="30"/>
    </w:p>
    <w:p w14:paraId="2008BAF7" w14:textId="77777777" w:rsidR="008A655C" w:rsidRPr="008A655C" w:rsidRDefault="008A655C" w:rsidP="008A655C">
      <w:pPr>
        <w:spacing w:before="60" w:after="0" w:line="240" w:lineRule="auto"/>
        <w:jc w:val="both"/>
        <w:rPr>
          <w:rFonts w:ascii="Times New Roman" w:eastAsia="Times New Roman" w:hAnsi="Times New Roman" w:cs="Times New Roman"/>
          <w:color w:val="000000" w:themeColor="text1"/>
          <w:sz w:val="24"/>
          <w:szCs w:val="24"/>
          <w:lang w:eastAsia="hr-HR"/>
        </w:rPr>
      </w:pPr>
      <w:r w:rsidRPr="008A655C">
        <w:rPr>
          <w:rFonts w:ascii="Times New Roman" w:eastAsia="Times New Roman" w:hAnsi="Times New Roman" w:cs="Times New Roman"/>
          <w:color w:val="000000" w:themeColor="text1"/>
          <w:sz w:val="24"/>
          <w:szCs w:val="24"/>
          <w:lang w:eastAsia="hr-HR"/>
        </w:rPr>
        <w:t xml:space="preserve">Jedan od ključnih čimbenika učinkovitog sustava za sprječavanje pranja novca i financiranja terorizma kod obveznika je odgovarajuće obrazovanje i osposobljavanje zaposlenika obveznika te zaposlenika nadležnih tijela sustava sprječavanja pranja novca i financiranja terorizma u Republici Hrvatskoj. U pogledu podizanja razine svijesti obveznika i ostalih dionika sustava o novinama u području provođenja mjera i radnji radi sprječavanja pranja novca i financiranja terorizma, rizicima povezanim s pranjem novca i financiranjem terorizma,  Nacionalnoj procijeni rizika, Nadnacionalnoj procijeni rizika, slučajevima pranja novca iz prakse, tipologijama i trendovima pranja novca, Ured samostalno i u suradnji sa nadležnim nadzornim tijelima je tijekom 2022. pružio edukaciju obveznicima – kreditnim institucijama, institucijama za platni promet, institucijama za elektronički novac te subjektima nadzora HANFA-e. </w:t>
      </w:r>
    </w:p>
    <w:p w14:paraId="09F9677B" w14:textId="77777777" w:rsidR="008A655C" w:rsidRPr="008A655C" w:rsidRDefault="008A655C" w:rsidP="008A655C">
      <w:pPr>
        <w:spacing w:after="0" w:line="240" w:lineRule="auto"/>
        <w:contextualSpacing/>
        <w:jc w:val="both"/>
        <w:rPr>
          <w:rFonts w:ascii="Times New Roman" w:eastAsia="Times New Roman" w:hAnsi="Times New Roman" w:cs="Times New Roman"/>
          <w:color w:val="000000" w:themeColor="text1"/>
          <w:sz w:val="24"/>
          <w:szCs w:val="24"/>
          <w:lang w:eastAsia="hr-HR"/>
        </w:rPr>
      </w:pPr>
    </w:p>
    <w:p w14:paraId="400393AE" w14:textId="36FF6E80" w:rsidR="008A655C" w:rsidRDefault="008A655C" w:rsidP="008A655C">
      <w:pPr>
        <w:spacing w:after="0" w:line="240" w:lineRule="auto"/>
        <w:jc w:val="both"/>
        <w:rPr>
          <w:rFonts w:ascii="Times New Roman" w:eastAsia="Calibri" w:hAnsi="Times New Roman" w:cs="Times New Roman"/>
          <w:bCs/>
          <w:color w:val="000000" w:themeColor="text1"/>
          <w:sz w:val="24"/>
          <w:szCs w:val="24"/>
        </w:rPr>
      </w:pPr>
      <w:r w:rsidRPr="008A655C">
        <w:rPr>
          <w:rFonts w:ascii="Times New Roman" w:eastAsia="Calibri" w:hAnsi="Times New Roman" w:cs="Times New Roman"/>
          <w:bCs/>
          <w:color w:val="000000" w:themeColor="text1"/>
          <w:sz w:val="24"/>
          <w:szCs w:val="24"/>
        </w:rPr>
        <w:t>U Tablici 2</w:t>
      </w:r>
      <w:r w:rsidR="003D67D0">
        <w:rPr>
          <w:rFonts w:ascii="Times New Roman" w:eastAsia="Calibri" w:hAnsi="Times New Roman" w:cs="Times New Roman"/>
          <w:bCs/>
          <w:color w:val="000000" w:themeColor="text1"/>
          <w:sz w:val="24"/>
          <w:szCs w:val="24"/>
        </w:rPr>
        <w:t>5</w:t>
      </w:r>
      <w:r w:rsidRPr="008A655C">
        <w:rPr>
          <w:rFonts w:ascii="Times New Roman" w:eastAsia="Calibri" w:hAnsi="Times New Roman" w:cs="Times New Roman"/>
          <w:bCs/>
          <w:color w:val="000000" w:themeColor="text1"/>
          <w:sz w:val="24"/>
          <w:szCs w:val="24"/>
        </w:rPr>
        <w:t xml:space="preserve">. prikazan je broj obavljenih edukacija na temu sprječavanja pranja novca i financiranja terorizma u kojima su sudjelovali predavači iz Ureda zajedno s predavačima nadležnih nadzornih tijela. </w:t>
      </w:r>
    </w:p>
    <w:p w14:paraId="64454450" w14:textId="21D10448" w:rsidR="008A655C" w:rsidRPr="003D67D0" w:rsidRDefault="008A655C" w:rsidP="008A655C">
      <w:pPr>
        <w:shd w:val="clear" w:color="auto" w:fill="FFFFFF" w:themeFill="background1"/>
        <w:spacing w:after="0" w:line="240" w:lineRule="auto"/>
        <w:jc w:val="both"/>
        <w:rPr>
          <w:rFonts w:ascii="Times New Roman" w:eastAsia="Times New Roman" w:hAnsi="Times New Roman" w:cs="Times New Roman"/>
          <w:bCs/>
          <w:iCs/>
          <w:color w:val="000000" w:themeColor="text1"/>
          <w:sz w:val="24"/>
          <w:szCs w:val="24"/>
          <w:lang w:eastAsia="hr-HR"/>
        </w:rPr>
      </w:pPr>
      <w:r w:rsidRPr="003D67D0">
        <w:rPr>
          <w:rFonts w:ascii="Times New Roman" w:eastAsia="Times New Roman" w:hAnsi="Times New Roman" w:cs="Times New Roman"/>
          <w:bCs/>
          <w:iCs/>
          <w:color w:val="000000" w:themeColor="text1"/>
          <w:sz w:val="24"/>
          <w:szCs w:val="24"/>
          <w:lang w:eastAsia="hr-HR"/>
        </w:rPr>
        <w:t>Tablica 2</w:t>
      </w:r>
      <w:r w:rsidR="003D67D0" w:rsidRPr="003D67D0">
        <w:rPr>
          <w:rFonts w:ascii="Times New Roman" w:eastAsia="Times New Roman" w:hAnsi="Times New Roman" w:cs="Times New Roman"/>
          <w:bCs/>
          <w:iCs/>
          <w:color w:val="000000" w:themeColor="text1"/>
          <w:sz w:val="24"/>
          <w:szCs w:val="24"/>
          <w:lang w:eastAsia="hr-HR"/>
        </w:rPr>
        <w:t>5</w:t>
      </w:r>
      <w:r w:rsidRPr="003D67D0">
        <w:rPr>
          <w:rFonts w:ascii="Times New Roman" w:eastAsia="Times New Roman" w:hAnsi="Times New Roman" w:cs="Times New Roman"/>
          <w:bCs/>
          <w:iCs/>
          <w:color w:val="000000" w:themeColor="text1"/>
          <w:sz w:val="24"/>
          <w:szCs w:val="24"/>
          <w:lang w:eastAsia="hr-HR"/>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590C5"/>
        <w:tblLayout w:type="fixed"/>
        <w:tblLook w:val="01E0" w:firstRow="1" w:lastRow="1" w:firstColumn="1" w:lastColumn="1" w:noHBand="0" w:noVBand="0"/>
      </w:tblPr>
      <w:tblGrid>
        <w:gridCol w:w="5954"/>
        <w:gridCol w:w="1701"/>
        <w:gridCol w:w="1417"/>
      </w:tblGrid>
      <w:tr w:rsidR="00705455" w:rsidRPr="008A655C" w14:paraId="31EE7CD3" w14:textId="77777777" w:rsidTr="003D67D0">
        <w:trPr>
          <w:trHeight w:val="315"/>
        </w:trPr>
        <w:tc>
          <w:tcPr>
            <w:tcW w:w="5954" w:type="dxa"/>
            <w:vMerge w:val="restart"/>
            <w:shd w:val="clear" w:color="auto" w:fill="auto"/>
            <w:vAlign w:val="center"/>
          </w:tcPr>
          <w:p w14:paraId="505AA38D" w14:textId="69303C86" w:rsidR="00705455" w:rsidRPr="008A655C" w:rsidRDefault="00705455" w:rsidP="00705455">
            <w:pPr>
              <w:shd w:val="clear" w:color="auto" w:fill="FFFFFF" w:themeFill="background1"/>
              <w:spacing w:after="0" w:line="240" w:lineRule="auto"/>
              <w:jc w:val="center"/>
              <w:rPr>
                <w:rFonts w:ascii="Times New Roman" w:eastAsia="Times New Roman" w:hAnsi="Times New Roman" w:cs="Times New Roman"/>
                <w:b/>
                <w:sz w:val="20"/>
                <w:szCs w:val="20"/>
                <w:lang w:eastAsia="hr-HR"/>
              </w:rPr>
            </w:pPr>
            <w:r w:rsidRPr="008A655C">
              <w:rPr>
                <w:rFonts w:ascii="Times New Roman" w:eastAsia="Times New Roman" w:hAnsi="Times New Roman" w:cs="Times New Roman"/>
                <w:b/>
                <w:sz w:val="20"/>
                <w:szCs w:val="20"/>
                <w:lang w:eastAsia="hr-HR"/>
              </w:rPr>
              <w:t xml:space="preserve">EDUKACIJA </w:t>
            </w:r>
          </w:p>
        </w:tc>
        <w:tc>
          <w:tcPr>
            <w:tcW w:w="1701" w:type="dxa"/>
            <w:shd w:val="clear" w:color="auto" w:fill="auto"/>
            <w:vAlign w:val="center"/>
          </w:tcPr>
          <w:p w14:paraId="4041470B" w14:textId="6821D452" w:rsidR="00705455" w:rsidRPr="003D67D0" w:rsidRDefault="00705455" w:rsidP="008A655C">
            <w:pPr>
              <w:shd w:val="clear" w:color="auto" w:fill="FFFFFF" w:themeFill="background1"/>
              <w:spacing w:after="0" w:line="240" w:lineRule="auto"/>
              <w:jc w:val="center"/>
              <w:rPr>
                <w:rFonts w:ascii="Times New Roman" w:eastAsia="Times New Roman" w:hAnsi="Times New Roman" w:cs="Times New Roman"/>
                <w:b/>
                <w:sz w:val="20"/>
                <w:szCs w:val="20"/>
                <w:lang w:eastAsia="hr-HR"/>
              </w:rPr>
            </w:pPr>
            <w:r w:rsidRPr="003D67D0">
              <w:rPr>
                <w:rFonts w:ascii="Times New Roman" w:eastAsia="Times New Roman" w:hAnsi="Times New Roman" w:cs="Times New Roman"/>
                <w:b/>
                <w:sz w:val="20"/>
                <w:szCs w:val="20"/>
                <w:lang w:eastAsia="hr-HR"/>
              </w:rPr>
              <w:t>2021.</w:t>
            </w:r>
          </w:p>
        </w:tc>
        <w:tc>
          <w:tcPr>
            <w:tcW w:w="1417" w:type="dxa"/>
            <w:shd w:val="clear" w:color="auto" w:fill="auto"/>
            <w:vAlign w:val="center"/>
          </w:tcPr>
          <w:p w14:paraId="234F3D46" w14:textId="25FF01C9" w:rsidR="00705455" w:rsidRPr="003D67D0" w:rsidRDefault="00705455" w:rsidP="008A655C">
            <w:pPr>
              <w:shd w:val="clear" w:color="auto" w:fill="FFFFFF" w:themeFill="background1"/>
              <w:spacing w:after="0" w:line="240" w:lineRule="auto"/>
              <w:jc w:val="center"/>
              <w:rPr>
                <w:rFonts w:ascii="Times New Roman" w:eastAsia="Times New Roman" w:hAnsi="Times New Roman" w:cs="Times New Roman"/>
                <w:b/>
                <w:sz w:val="20"/>
                <w:szCs w:val="20"/>
                <w:lang w:eastAsia="hr-HR"/>
              </w:rPr>
            </w:pPr>
            <w:r w:rsidRPr="003D67D0">
              <w:rPr>
                <w:rFonts w:ascii="Times New Roman" w:eastAsia="Times New Roman" w:hAnsi="Times New Roman" w:cs="Times New Roman"/>
                <w:b/>
                <w:sz w:val="20"/>
                <w:szCs w:val="20"/>
                <w:lang w:eastAsia="hr-HR"/>
              </w:rPr>
              <w:t>2022.</w:t>
            </w:r>
          </w:p>
        </w:tc>
      </w:tr>
      <w:tr w:rsidR="00705455" w:rsidRPr="008A655C" w14:paraId="0594808A" w14:textId="77777777" w:rsidTr="003D67D0">
        <w:trPr>
          <w:trHeight w:val="315"/>
        </w:trPr>
        <w:tc>
          <w:tcPr>
            <w:tcW w:w="5954" w:type="dxa"/>
            <w:vMerge/>
            <w:shd w:val="clear" w:color="auto" w:fill="auto"/>
            <w:vAlign w:val="center"/>
          </w:tcPr>
          <w:p w14:paraId="14A745CE" w14:textId="77777777" w:rsidR="00705455" w:rsidRPr="008A655C" w:rsidRDefault="00705455" w:rsidP="00705455">
            <w:pPr>
              <w:shd w:val="clear" w:color="auto" w:fill="FFFFFF" w:themeFill="background1"/>
              <w:spacing w:after="0" w:line="240" w:lineRule="auto"/>
              <w:jc w:val="center"/>
              <w:rPr>
                <w:rFonts w:ascii="Times New Roman" w:eastAsia="Times New Roman" w:hAnsi="Times New Roman" w:cs="Times New Roman"/>
                <w:b/>
                <w:sz w:val="20"/>
                <w:szCs w:val="20"/>
                <w:lang w:eastAsia="hr-HR"/>
              </w:rPr>
            </w:pPr>
          </w:p>
        </w:tc>
        <w:tc>
          <w:tcPr>
            <w:tcW w:w="1701" w:type="dxa"/>
            <w:shd w:val="clear" w:color="auto" w:fill="auto"/>
            <w:vAlign w:val="center"/>
          </w:tcPr>
          <w:p w14:paraId="702DAFBF" w14:textId="41FF025F" w:rsidR="00705455" w:rsidRPr="000041DC" w:rsidRDefault="00705455" w:rsidP="000041DC">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041DC">
              <w:rPr>
                <w:rFonts w:ascii="Times New Roman" w:eastAsia="Times New Roman" w:hAnsi="Times New Roman" w:cs="Times New Roman"/>
                <w:sz w:val="20"/>
                <w:szCs w:val="20"/>
                <w:lang w:eastAsia="hr-HR"/>
              </w:rPr>
              <w:t xml:space="preserve">broj </w:t>
            </w:r>
            <w:r w:rsidR="000041DC">
              <w:rPr>
                <w:rFonts w:ascii="Times New Roman" w:eastAsia="Times New Roman" w:hAnsi="Times New Roman" w:cs="Times New Roman"/>
                <w:sz w:val="20"/>
                <w:szCs w:val="20"/>
                <w:lang w:eastAsia="hr-HR"/>
              </w:rPr>
              <w:t>sudionika</w:t>
            </w:r>
          </w:p>
        </w:tc>
        <w:tc>
          <w:tcPr>
            <w:tcW w:w="1417" w:type="dxa"/>
            <w:shd w:val="clear" w:color="auto" w:fill="auto"/>
            <w:vAlign w:val="center"/>
          </w:tcPr>
          <w:p w14:paraId="23BC3045" w14:textId="0DE27740" w:rsidR="00705455" w:rsidRPr="000041DC" w:rsidRDefault="000041DC" w:rsidP="000041DC">
            <w:pPr>
              <w:shd w:val="clear" w:color="auto" w:fill="FFFFFF" w:themeFill="background1"/>
              <w:spacing w:after="0" w:line="240" w:lineRule="auto"/>
              <w:jc w:val="center"/>
              <w:rPr>
                <w:rFonts w:ascii="Times New Roman" w:eastAsia="Times New Roman" w:hAnsi="Times New Roman" w:cs="Times New Roman"/>
                <w:sz w:val="20"/>
                <w:szCs w:val="20"/>
                <w:lang w:eastAsia="hr-HR"/>
              </w:rPr>
            </w:pPr>
            <w:r w:rsidRPr="000041DC">
              <w:rPr>
                <w:rFonts w:ascii="Times New Roman" w:eastAsia="Times New Roman" w:hAnsi="Times New Roman" w:cs="Times New Roman"/>
                <w:sz w:val="20"/>
                <w:szCs w:val="20"/>
                <w:lang w:eastAsia="hr-HR"/>
              </w:rPr>
              <w:t xml:space="preserve">broj </w:t>
            </w:r>
            <w:r>
              <w:rPr>
                <w:rFonts w:ascii="Times New Roman" w:eastAsia="Times New Roman" w:hAnsi="Times New Roman" w:cs="Times New Roman"/>
                <w:sz w:val="20"/>
                <w:szCs w:val="20"/>
                <w:lang w:eastAsia="hr-HR"/>
              </w:rPr>
              <w:t>sudionika</w:t>
            </w:r>
          </w:p>
        </w:tc>
      </w:tr>
      <w:tr w:rsidR="000041DC" w:rsidRPr="008A655C" w14:paraId="4BE0170E" w14:textId="77777777" w:rsidTr="003D67D0">
        <w:trPr>
          <w:trHeight w:val="690"/>
        </w:trPr>
        <w:tc>
          <w:tcPr>
            <w:tcW w:w="5954" w:type="dxa"/>
            <w:vAlign w:val="center"/>
          </w:tcPr>
          <w:p w14:paraId="25376EB0" w14:textId="77777777" w:rsidR="000041DC" w:rsidRPr="008A655C" w:rsidRDefault="000041DC" w:rsidP="000041DC">
            <w:pPr>
              <w:shd w:val="clear" w:color="auto" w:fill="FFFFFF" w:themeFill="background1"/>
              <w:spacing w:after="0" w:line="254" w:lineRule="auto"/>
              <w:jc w:val="both"/>
              <w:rPr>
                <w:rFonts w:ascii="Times New Roman" w:eastAsia="MS Mincho" w:hAnsi="Times New Roman" w:cs="Times New Roman"/>
                <w:sz w:val="20"/>
                <w:szCs w:val="20"/>
                <w:lang w:eastAsia="ja-JP"/>
              </w:rPr>
            </w:pPr>
            <w:r w:rsidRPr="008A655C">
              <w:rPr>
                <w:rFonts w:ascii="Times New Roman" w:eastAsia="MS Mincho" w:hAnsi="Times New Roman" w:cs="Times New Roman"/>
                <w:sz w:val="20"/>
                <w:szCs w:val="20"/>
                <w:lang w:eastAsia="ja-JP"/>
              </w:rPr>
              <w:t xml:space="preserve">Seminar o sprječavanju pranja novca i financiranja terorizma za subjekte nadzora HANFA-e </w:t>
            </w:r>
          </w:p>
        </w:tc>
        <w:tc>
          <w:tcPr>
            <w:tcW w:w="1701" w:type="dxa"/>
            <w:vAlign w:val="center"/>
          </w:tcPr>
          <w:p w14:paraId="5A9E2D14" w14:textId="489D3673" w:rsidR="000041DC" w:rsidRPr="000041DC" w:rsidRDefault="000041DC" w:rsidP="000041DC">
            <w:pPr>
              <w:shd w:val="clear" w:color="auto" w:fill="FFFFFF" w:themeFill="background1"/>
              <w:spacing w:after="0" w:line="254" w:lineRule="auto"/>
              <w:jc w:val="center"/>
              <w:rPr>
                <w:rFonts w:ascii="Times New Roman" w:eastAsia="Calibri" w:hAnsi="Times New Roman" w:cs="Times New Roman"/>
                <w:sz w:val="20"/>
                <w:szCs w:val="20"/>
              </w:rPr>
            </w:pPr>
            <w:r w:rsidRPr="00524DFB">
              <w:rPr>
                <w:rFonts w:ascii="Times New Roman" w:eastAsia="Calibri" w:hAnsi="Times New Roman" w:cs="Times New Roman"/>
                <w:sz w:val="20"/>
                <w:szCs w:val="20"/>
              </w:rPr>
              <w:t>214</w:t>
            </w:r>
          </w:p>
        </w:tc>
        <w:tc>
          <w:tcPr>
            <w:tcW w:w="1417" w:type="dxa"/>
            <w:vAlign w:val="center"/>
          </w:tcPr>
          <w:p w14:paraId="01343BA0" w14:textId="0D0FDD65" w:rsidR="000041DC" w:rsidRPr="000041DC" w:rsidRDefault="000041DC" w:rsidP="000041DC">
            <w:pPr>
              <w:shd w:val="clear" w:color="auto" w:fill="FFFFFF" w:themeFill="background1"/>
              <w:spacing w:after="0"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157</w:t>
            </w:r>
          </w:p>
        </w:tc>
      </w:tr>
      <w:tr w:rsidR="000041DC" w:rsidRPr="008A655C" w14:paraId="0BA4A665" w14:textId="77777777" w:rsidTr="003D67D0">
        <w:trPr>
          <w:trHeight w:val="660"/>
        </w:trPr>
        <w:tc>
          <w:tcPr>
            <w:tcW w:w="5954" w:type="dxa"/>
            <w:vAlign w:val="center"/>
          </w:tcPr>
          <w:p w14:paraId="6EE15B30" w14:textId="77777777" w:rsidR="000041DC" w:rsidRPr="008A655C" w:rsidRDefault="000041DC" w:rsidP="000041DC">
            <w:pPr>
              <w:shd w:val="clear" w:color="auto" w:fill="FFFFFF" w:themeFill="background1"/>
              <w:spacing w:after="0" w:line="254" w:lineRule="auto"/>
              <w:jc w:val="both"/>
              <w:rPr>
                <w:rFonts w:ascii="Times New Roman" w:eastAsia="MS Mincho" w:hAnsi="Times New Roman" w:cs="Times New Roman"/>
                <w:sz w:val="20"/>
                <w:szCs w:val="20"/>
                <w:lang w:eastAsia="ja-JP"/>
              </w:rPr>
            </w:pPr>
            <w:r w:rsidRPr="008A655C">
              <w:rPr>
                <w:rFonts w:ascii="Times New Roman" w:eastAsia="MS Mincho" w:hAnsi="Times New Roman" w:cs="Times New Roman"/>
                <w:sz w:val="20"/>
                <w:szCs w:val="20"/>
                <w:lang w:eastAsia="ja-JP"/>
              </w:rPr>
              <w:t>Seminar o sprječavanju pranja novca i financiranja terorizma za kreditne institucije, institucije za platni promet i institucije za elektronički novac</w:t>
            </w:r>
          </w:p>
        </w:tc>
        <w:tc>
          <w:tcPr>
            <w:tcW w:w="1701" w:type="dxa"/>
            <w:vAlign w:val="center"/>
          </w:tcPr>
          <w:p w14:paraId="56742358" w14:textId="641B6E2A" w:rsidR="000041DC" w:rsidRPr="008A655C" w:rsidRDefault="000041DC" w:rsidP="000041DC">
            <w:pPr>
              <w:shd w:val="clear" w:color="auto" w:fill="FFFFFF" w:themeFill="background1"/>
              <w:spacing w:after="0" w:line="254" w:lineRule="auto"/>
              <w:jc w:val="center"/>
              <w:rPr>
                <w:rFonts w:ascii="Times New Roman" w:eastAsia="Calibri" w:hAnsi="Times New Roman" w:cs="Times New Roman"/>
                <w:sz w:val="20"/>
                <w:szCs w:val="20"/>
              </w:rPr>
            </w:pPr>
            <w:r w:rsidRPr="00524DFB">
              <w:rPr>
                <w:rFonts w:ascii="Times New Roman" w:eastAsia="Calibri" w:hAnsi="Times New Roman" w:cs="Times New Roman"/>
                <w:sz w:val="20"/>
                <w:szCs w:val="20"/>
              </w:rPr>
              <w:t>155</w:t>
            </w:r>
          </w:p>
        </w:tc>
        <w:tc>
          <w:tcPr>
            <w:tcW w:w="1417" w:type="dxa"/>
            <w:vAlign w:val="center"/>
          </w:tcPr>
          <w:p w14:paraId="407CB7D1" w14:textId="7802FDB6" w:rsidR="000041DC" w:rsidRPr="008A655C" w:rsidRDefault="000041DC" w:rsidP="000041DC">
            <w:pPr>
              <w:shd w:val="clear" w:color="auto" w:fill="FFFFFF" w:themeFill="background1"/>
              <w:spacing w:after="0" w:line="254"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163</w:t>
            </w:r>
          </w:p>
        </w:tc>
      </w:tr>
      <w:tr w:rsidR="000041DC" w:rsidRPr="008A655C" w14:paraId="54CC229A" w14:textId="77777777" w:rsidTr="003D67D0">
        <w:trPr>
          <w:trHeight w:val="427"/>
        </w:trPr>
        <w:tc>
          <w:tcPr>
            <w:tcW w:w="5954" w:type="dxa"/>
            <w:vAlign w:val="center"/>
          </w:tcPr>
          <w:p w14:paraId="5E46083F" w14:textId="06DB0C40" w:rsidR="000041DC" w:rsidRPr="003D67D0" w:rsidRDefault="003D67D0" w:rsidP="000041DC">
            <w:pPr>
              <w:shd w:val="clear" w:color="auto" w:fill="FFFFFF" w:themeFill="background1"/>
              <w:spacing w:after="0" w:line="254" w:lineRule="auto"/>
              <w:jc w:val="right"/>
              <w:rPr>
                <w:rFonts w:ascii="Times New Roman" w:eastAsia="MS Mincho" w:hAnsi="Times New Roman" w:cs="Times New Roman"/>
                <w:b/>
                <w:sz w:val="20"/>
                <w:szCs w:val="20"/>
                <w:lang w:eastAsia="ja-JP"/>
              </w:rPr>
            </w:pPr>
            <w:r w:rsidRPr="003D67D0">
              <w:rPr>
                <w:rFonts w:ascii="Times New Roman" w:eastAsia="MS Mincho" w:hAnsi="Times New Roman" w:cs="Times New Roman"/>
                <w:b/>
                <w:sz w:val="20"/>
                <w:szCs w:val="20"/>
                <w:lang w:eastAsia="ja-JP"/>
              </w:rPr>
              <w:t>U</w:t>
            </w:r>
            <w:r w:rsidR="000041DC" w:rsidRPr="003D67D0">
              <w:rPr>
                <w:rFonts w:ascii="Times New Roman" w:eastAsia="MS Mincho" w:hAnsi="Times New Roman" w:cs="Times New Roman"/>
                <w:b/>
                <w:sz w:val="20"/>
                <w:szCs w:val="20"/>
                <w:lang w:eastAsia="ja-JP"/>
              </w:rPr>
              <w:t>kupno:</w:t>
            </w:r>
          </w:p>
        </w:tc>
        <w:tc>
          <w:tcPr>
            <w:tcW w:w="1701" w:type="dxa"/>
            <w:vAlign w:val="center"/>
          </w:tcPr>
          <w:p w14:paraId="3FB7386C" w14:textId="27E83361" w:rsidR="000041DC" w:rsidRPr="003D67D0" w:rsidRDefault="000041DC" w:rsidP="000041DC">
            <w:pPr>
              <w:shd w:val="clear" w:color="auto" w:fill="FFFFFF" w:themeFill="background1"/>
              <w:spacing w:after="0" w:line="254" w:lineRule="auto"/>
              <w:jc w:val="center"/>
              <w:rPr>
                <w:rFonts w:ascii="Times New Roman" w:eastAsia="Calibri" w:hAnsi="Times New Roman" w:cs="Times New Roman"/>
                <w:b/>
                <w:sz w:val="20"/>
                <w:szCs w:val="20"/>
              </w:rPr>
            </w:pPr>
            <w:r w:rsidRPr="003D67D0">
              <w:rPr>
                <w:rFonts w:ascii="Times New Roman" w:eastAsia="Calibri" w:hAnsi="Times New Roman" w:cs="Times New Roman"/>
                <w:b/>
                <w:sz w:val="20"/>
                <w:szCs w:val="20"/>
              </w:rPr>
              <w:t>369</w:t>
            </w:r>
          </w:p>
        </w:tc>
        <w:tc>
          <w:tcPr>
            <w:tcW w:w="1417" w:type="dxa"/>
            <w:vAlign w:val="center"/>
          </w:tcPr>
          <w:p w14:paraId="72FC5169" w14:textId="163A9F88" w:rsidR="000041DC" w:rsidRPr="003D67D0" w:rsidRDefault="000041DC" w:rsidP="000041DC">
            <w:pPr>
              <w:shd w:val="clear" w:color="auto" w:fill="FFFFFF" w:themeFill="background1"/>
              <w:spacing w:after="0" w:line="254" w:lineRule="auto"/>
              <w:jc w:val="center"/>
              <w:rPr>
                <w:rFonts w:ascii="Times New Roman" w:eastAsia="Calibri" w:hAnsi="Times New Roman" w:cs="Times New Roman"/>
                <w:b/>
                <w:sz w:val="20"/>
                <w:szCs w:val="20"/>
              </w:rPr>
            </w:pPr>
            <w:r w:rsidRPr="003D67D0">
              <w:rPr>
                <w:rFonts w:ascii="Times New Roman" w:eastAsia="Calibri" w:hAnsi="Times New Roman" w:cs="Times New Roman"/>
                <w:b/>
                <w:sz w:val="20"/>
                <w:szCs w:val="20"/>
              </w:rPr>
              <w:t>320</w:t>
            </w:r>
          </w:p>
        </w:tc>
      </w:tr>
    </w:tbl>
    <w:p w14:paraId="5A351BDE" w14:textId="77777777" w:rsidR="008A655C" w:rsidRPr="008A655C" w:rsidRDefault="008A655C" w:rsidP="008A655C">
      <w:pPr>
        <w:shd w:val="clear" w:color="auto" w:fill="FFFFFF" w:themeFill="background1"/>
        <w:spacing w:after="0" w:line="240" w:lineRule="auto"/>
        <w:ind w:left="360"/>
        <w:jc w:val="both"/>
        <w:rPr>
          <w:rFonts w:ascii="Times New Roman" w:eastAsia="Times New Roman" w:hAnsi="Times New Roman" w:cs="Times New Roman"/>
          <w:b/>
          <w:bCs/>
          <w:iCs/>
          <w:sz w:val="24"/>
          <w:szCs w:val="24"/>
          <w:lang w:eastAsia="hr-HR"/>
        </w:rPr>
      </w:pPr>
    </w:p>
    <w:p w14:paraId="427AF9ED" w14:textId="77777777" w:rsidR="008A655C" w:rsidRPr="008A655C" w:rsidRDefault="008A655C" w:rsidP="008A655C">
      <w:pPr>
        <w:shd w:val="clear" w:color="auto" w:fill="FFFFFF" w:themeFill="background1"/>
        <w:spacing w:after="60" w:line="240" w:lineRule="auto"/>
        <w:jc w:val="both"/>
        <w:rPr>
          <w:rFonts w:ascii="Times New Roman" w:eastAsia="Times New Roman" w:hAnsi="Times New Roman" w:cs="Times New Roman"/>
          <w:b/>
          <w:sz w:val="24"/>
          <w:szCs w:val="24"/>
          <w:lang w:eastAsia="hr-HR"/>
        </w:rPr>
      </w:pPr>
      <w:r w:rsidRPr="008A655C">
        <w:rPr>
          <w:rFonts w:ascii="Times New Roman" w:eastAsia="Times New Roman" w:hAnsi="Times New Roman" w:cs="Times New Roman"/>
          <w:b/>
          <w:sz w:val="24"/>
          <w:szCs w:val="24"/>
          <w:lang w:eastAsia="hr-HR"/>
        </w:rPr>
        <w:t>Izdavanje smjernica/mišljenja i stručne pomoću pravnim subjektima, obveznicima upisa u Registar stvarnih vlasnika</w:t>
      </w:r>
    </w:p>
    <w:p w14:paraId="171549DF" w14:textId="77777777" w:rsidR="000041DC" w:rsidRDefault="000041DC" w:rsidP="008A655C">
      <w:pPr>
        <w:shd w:val="clear" w:color="auto" w:fill="FFFFFF" w:themeFill="background1"/>
        <w:spacing w:after="60" w:line="240" w:lineRule="auto"/>
        <w:jc w:val="both"/>
        <w:rPr>
          <w:rFonts w:ascii="Times New Roman" w:eastAsia="Times New Roman" w:hAnsi="Times New Roman" w:cs="Times New Roman"/>
          <w:sz w:val="24"/>
          <w:szCs w:val="24"/>
          <w:lang w:eastAsia="hr-HR"/>
        </w:rPr>
      </w:pPr>
    </w:p>
    <w:p w14:paraId="02D2D09E" w14:textId="29615C0E" w:rsidR="008A655C" w:rsidRPr="008A655C" w:rsidRDefault="008A655C" w:rsidP="008A655C">
      <w:pPr>
        <w:shd w:val="clear" w:color="auto" w:fill="FFFFFF" w:themeFill="background1"/>
        <w:spacing w:after="60" w:line="240" w:lineRule="auto"/>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 xml:space="preserve">U svrhu sprječavanja zlouporabe pravnih subjekata, trusta i s trustom izjednačenih subjekata stranog prava za pranje novca i povezana predikatna kaznena djela uključujući i porezne prijevare kao i za financiranje terorizma te s ciljem povećanja transparentnosti i dostupnosti podataka o stvarnom vlasništvu, Republika Hrvatska je u lipnju 2019. uspostavila Registar stvarnih vlasnika kao središnju elektroničku bazu podataka koja sadrži podatke i informacije o stvarnom/im vlasnicima pravnih subjekata. U cilju razumijevanja stvarnog vlasništva, Ured je svakodnevno pružao stručnu pomoć obveznicima upisa u Registar bilo putem telefonskih upita ili e-maila (izdano oko 63 pisanih odgovara na upite). </w:t>
      </w:r>
    </w:p>
    <w:p w14:paraId="6C99F6DE" w14:textId="77777777" w:rsidR="008A655C" w:rsidRPr="008A655C" w:rsidRDefault="008A655C" w:rsidP="008A655C">
      <w:pPr>
        <w:shd w:val="clear" w:color="auto" w:fill="FFFFFF" w:themeFill="background1"/>
        <w:spacing w:after="60" w:line="240" w:lineRule="auto"/>
        <w:jc w:val="both"/>
        <w:rPr>
          <w:rFonts w:ascii="Times New Roman" w:eastAsia="Times New Roman" w:hAnsi="Times New Roman" w:cs="Times New Roman"/>
          <w:sz w:val="24"/>
          <w:szCs w:val="24"/>
          <w:lang w:eastAsia="hr-HR"/>
        </w:rPr>
      </w:pPr>
    </w:p>
    <w:p w14:paraId="69A088B3" w14:textId="77777777" w:rsidR="008A655C" w:rsidRPr="008A655C" w:rsidRDefault="008A655C" w:rsidP="008A655C">
      <w:pPr>
        <w:shd w:val="clear" w:color="auto" w:fill="FFFFFF" w:themeFill="background1"/>
        <w:spacing w:after="60" w:line="240" w:lineRule="auto"/>
        <w:jc w:val="both"/>
        <w:rPr>
          <w:rFonts w:ascii="Times New Roman" w:eastAsia="Calibri" w:hAnsi="Times New Roman" w:cs="Times New Roman"/>
          <w:b/>
          <w:iCs/>
          <w:sz w:val="24"/>
          <w:szCs w:val="24"/>
          <w:lang w:eastAsia="hr-HR"/>
        </w:rPr>
      </w:pPr>
      <w:r w:rsidRPr="008A655C">
        <w:rPr>
          <w:rFonts w:ascii="Times New Roman" w:eastAsia="Times New Roman" w:hAnsi="Times New Roman" w:cs="Times New Roman"/>
          <w:b/>
          <w:iCs/>
          <w:sz w:val="24"/>
          <w:szCs w:val="24"/>
          <w:lang w:eastAsia="hr-HR"/>
        </w:rPr>
        <w:t>Z</w:t>
      </w:r>
      <w:r w:rsidRPr="008A655C">
        <w:rPr>
          <w:rFonts w:ascii="Times New Roman" w:eastAsia="Calibri" w:hAnsi="Times New Roman" w:cs="Times New Roman"/>
          <w:b/>
          <w:iCs/>
          <w:sz w:val="24"/>
          <w:szCs w:val="24"/>
          <w:lang w:eastAsia="hr-HR"/>
        </w:rPr>
        <w:t>akonodavne aktivnosti</w:t>
      </w:r>
    </w:p>
    <w:p w14:paraId="4EA93B14" w14:textId="77777777" w:rsidR="008A655C" w:rsidRPr="008A655C" w:rsidRDefault="008A655C" w:rsidP="008A655C">
      <w:pPr>
        <w:shd w:val="clear" w:color="auto" w:fill="FFFFFF" w:themeFill="background1"/>
        <w:spacing w:after="60" w:line="240" w:lineRule="auto"/>
        <w:ind w:left="360"/>
        <w:jc w:val="both"/>
        <w:rPr>
          <w:rFonts w:ascii="Times New Roman" w:eastAsia="Calibri" w:hAnsi="Times New Roman" w:cs="Times New Roman"/>
          <w:b/>
          <w:iCs/>
          <w:sz w:val="24"/>
          <w:szCs w:val="24"/>
          <w:lang w:eastAsia="hr-HR"/>
        </w:rPr>
      </w:pPr>
    </w:p>
    <w:p w14:paraId="4D4C585D" w14:textId="77777777" w:rsidR="008A655C" w:rsidRPr="008A655C" w:rsidRDefault="008A655C" w:rsidP="008A655C">
      <w:pPr>
        <w:numPr>
          <w:ilvl w:val="0"/>
          <w:numId w:val="24"/>
        </w:numPr>
        <w:contextualSpacing/>
        <w:rPr>
          <w:rFonts w:ascii="Times New Roman" w:eastAsia="Calibri" w:hAnsi="Times New Roman" w:cs="Times New Roman"/>
          <w:iCs/>
          <w:sz w:val="24"/>
          <w:szCs w:val="24"/>
          <w:u w:val="single"/>
          <w:lang w:eastAsia="hr-HR"/>
        </w:rPr>
      </w:pPr>
      <w:r w:rsidRPr="008A655C">
        <w:rPr>
          <w:rFonts w:ascii="Times New Roman" w:eastAsia="Calibri" w:hAnsi="Times New Roman" w:cs="Times New Roman"/>
          <w:iCs/>
          <w:sz w:val="24"/>
          <w:szCs w:val="24"/>
          <w:u w:val="single"/>
          <w:lang w:eastAsia="hr-HR"/>
        </w:rPr>
        <w:t>Zakon o izmjenama i dopunama Zakona o sprječavanju pranja novca i financiranja terorizma</w:t>
      </w:r>
    </w:p>
    <w:p w14:paraId="65F176ED" w14:textId="77777777" w:rsidR="00867204" w:rsidRDefault="00867204" w:rsidP="008A655C">
      <w:pPr>
        <w:shd w:val="clear" w:color="auto" w:fill="FFFFFF" w:themeFill="background1"/>
        <w:spacing w:after="60" w:line="240" w:lineRule="auto"/>
        <w:jc w:val="both"/>
        <w:rPr>
          <w:rFonts w:ascii="Times New Roman" w:eastAsia="Calibri" w:hAnsi="Times New Roman" w:cs="Times New Roman"/>
          <w:iCs/>
          <w:sz w:val="24"/>
          <w:szCs w:val="24"/>
          <w:lang w:eastAsia="hr-HR"/>
        </w:rPr>
      </w:pPr>
    </w:p>
    <w:p w14:paraId="04E6C96C" w14:textId="517C8ED5" w:rsidR="008A655C" w:rsidRPr="008A655C" w:rsidRDefault="008A655C" w:rsidP="008A655C">
      <w:pPr>
        <w:shd w:val="clear" w:color="auto" w:fill="FFFFFF" w:themeFill="background1"/>
        <w:spacing w:after="60" w:line="240" w:lineRule="auto"/>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S ciljem ispunjenja preventivnih mjera iz Akcijskog plana za jačanje učinkovitosti hrvatskog sustava sprječavanja pranja novca i financiranja terorizma („Narodne novine“ broj 56/22) te zbog uvođenja eura kao službene valute u Republici Hrvatskoj, 20. prosinca 2022. donese</w:t>
      </w:r>
      <w:r w:rsidR="00955187">
        <w:rPr>
          <w:rFonts w:ascii="Times New Roman" w:eastAsia="Calibri" w:hAnsi="Times New Roman" w:cs="Times New Roman"/>
          <w:iCs/>
          <w:sz w:val="24"/>
          <w:szCs w:val="24"/>
          <w:lang w:eastAsia="hr-HR"/>
        </w:rPr>
        <w:t>n</w:t>
      </w:r>
      <w:r w:rsidRPr="008A655C">
        <w:rPr>
          <w:rFonts w:ascii="Times New Roman" w:eastAsia="Calibri" w:hAnsi="Times New Roman" w:cs="Times New Roman"/>
          <w:iCs/>
          <w:sz w:val="24"/>
          <w:szCs w:val="24"/>
          <w:lang w:eastAsia="hr-HR"/>
        </w:rPr>
        <w:t xml:space="preserve"> je Zakon o izmjenama i dopunama Zakona o sprječavanju pranja novca i financiranja terorizma </w:t>
      </w:r>
      <w:r w:rsidRPr="008A655C">
        <w:rPr>
          <w:rFonts w:ascii="Times New Roman" w:eastAsia="Calibri" w:hAnsi="Times New Roman" w:cs="Times New Roman"/>
          <w:iCs/>
          <w:sz w:val="24"/>
          <w:szCs w:val="24"/>
          <w:lang w:eastAsia="hr-HR"/>
        </w:rPr>
        <w:lastRenderedPageBreak/>
        <w:t xml:space="preserve">koji je stupio na snagu 1. siječnja 2023. Kroz usklađivanja s preporučenim mjerama MONEYVAL-a iz Izvješća o 5. krugu evaluacije Republike Hrvatske, koje su sadržane u Akcijskom planu, Zakonom se: </w:t>
      </w:r>
    </w:p>
    <w:p w14:paraId="24C9DB59" w14:textId="77777777" w:rsidR="008A655C" w:rsidRPr="008A655C" w:rsidRDefault="008A655C" w:rsidP="008A655C">
      <w:pPr>
        <w:numPr>
          <w:ilvl w:val="0"/>
          <w:numId w:val="22"/>
        </w:numPr>
        <w:shd w:val="clear" w:color="auto" w:fill="FFFFFF" w:themeFill="background1"/>
        <w:spacing w:after="60" w:line="240" w:lineRule="auto"/>
        <w:contextualSpacing/>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propisuje obveza upisa pružatelja usluga virtualne imovine u registar pružatelja usluga virtualne imovine</w:t>
      </w:r>
    </w:p>
    <w:p w14:paraId="6EF0B820" w14:textId="77777777" w:rsidR="008A655C" w:rsidRPr="008A655C" w:rsidRDefault="008A655C" w:rsidP="008A655C">
      <w:pPr>
        <w:numPr>
          <w:ilvl w:val="0"/>
          <w:numId w:val="22"/>
        </w:numPr>
        <w:shd w:val="clear" w:color="auto" w:fill="FFFFFF" w:themeFill="background1"/>
        <w:spacing w:after="60" w:line="240" w:lineRule="auto"/>
        <w:contextualSpacing/>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propisuje obveza registracije i vođenje registra pravnih i fizičkih osoba koje se bave djelatnošću pružanja usluga povezanih s trustovima i trgovačkim društvima te prometom plemenitih metala i dragog kamenja</w:t>
      </w:r>
    </w:p>
    <w:p w14:paraId="23D498D1" w14:textId="77777777" w:rsidR="008A655C" w:rsidRPr="008A655C" w:rsidRDefault="008A655C" w:rsidP="008A655C">
      <w:pPr>
        <w:numPr>
          <w:ilvl w:val="0"/>
          <w:numId w:val="22"/>
        </w:numPr>
        <w:shd w:val="clear" w:color="auto" w:fill="FFFFFF" w:themeFill="background1"/>
        <w:spacing w:after="60" w:line="240" w:lineRule="auto"/>
        <w:contextualSpacing/>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propisuje obveza prikupiti informacije o ovlastima koje reguliraju i obvezuju pravne osobe ili pravne aranžmane – osnivački akt društva</w:t>
      </w:r>
    </w:p>
    <w:p w14:paraId="2DF740B3" w14:textId="77777777" w:rsidR="008A655C" w:rsidRPr="008A655C" w:rsidRDefault="008A655C" w:rsidP="008A655C">
      <w:pPr>
        <w:numPr>
          <w:ilvl w:val="0"/>
          <w:numId w:val="22"/>
        </w:numPr>
        <w:shd w:val="clear" w:color="auto" w:fill="FFFFFF" w:themeFill="background1"/>
        <w:spacing w:after="60" w:line="240" w:lineRule="auto"/>
        <w:contextualSpacing/>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proširuje obveza prijavljivanja sumnjivih transakcija, osoba i sredstava Uredu za sprječavanje pranja novca</w:t>
      </w:r>
    </w:p>
    <w:p w14:paraId="0179E467" w14:textId="77777777" w:rsidR="008A655C" w:rsidRPr="008A655C" w:rsidRDefault="008A655C" w:rsidP="008A655C">
      <w:pPr>
        <w:numPr>
          <w:ilvl w:val="0"/>
          <w:numId w:val="22"/>
        </w:numPr>
        <w:shd w:val="clear" w:color="auto" w:fill="FFFFFF" w:themeFill="background1"/>
        <w:spacing w:after="60" w:line="240" w:lineRule="auto"/>
        <w:contextualSpacing/>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propisuje suradnja s europskim nadzornim tijelima u pogledu virtualne imovine</w:t>
      </w:r>
    </w:p>
    <w:p w14:paraId="3C3C00EF" w14:textId="77777777" w:rsidR="008A655C" w:rsidRPr="008A655C" w:rsidRDefault="008A655C" w:rsidP="008A655C">
      <w:pPr>
        <w:numPr>
          <w:ilvl w:val="0"/>
          <w:numId w:val="23"/>
        </w:numPr>
        <w:shd w:val="clear" w:color="auto" w:fill="FFFFFF" w:themeFill="background1"/>
        <w:spacing w:after="60" w:line="240" w:lineRule="auto"/>
        <w:contextualSpacing/>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propisuje suradnja s nadzornim tijelima država članica u području nadzora obveznika iz nefinancijskog sektora</w:t>
      </w:r>
    </w:p>
    <w:p w14:paraId="64FCAF88" w14:textId="77777777" w:rsidR="008A655C" w:rsidRPr="008A655C" w:rsidRDefault="008A655C" w:rsidP="008A655C">
      <w:pPr>
        <w:numPr>
          <w:ilvl w:val="0"/>
          <w:numId w:val="23"/>
        </w:numPr>
        <w:shd w:val="clear" w:color="auto" w:fill="FFFFFF" w:themeFill="background1"/>
        <w:spacing w:after="60" w:line="240" w:lineRule="auto"/>
        <w:contextualSpacing/>
        <w:jc w:val="both"/>
        <w:rPr>
          <w:rFonts w:ascii="Times New Roman" w:eastAsia="Calibri" w:hAnsi="Times New Roman" w:cs="Times New Roman"/>
          <w:iCs/>
          <w:sz w:val="24"/>
          <w:szCs w:val="24"/>
          <w:lang w:eastAsia="hr-HR"/>
        </w:rPr>
      </w:pPr>
      <w:r w:rsidRPr="008A655C">
        <w:rPr>
          <w:rFonts w:ascii="Times New Roman" w:eastAsia="Calibri" w:hAnsi="Times New Roman" w:cs="Times New Roman"/>
          <w:iCs/>
          <w:sz w:val="24"/>
          <w:szCs w:val="24"/>
          <w:lang w:eastAsia="hr-HR"/>
        </w:rPr>
        <w:t xml:space="preserve">smanjuje prag obavještavanja o gotovinskim transakcijama Ureda za sprječavanje pranja novca sa 200.000,00 kuna na 10.000,00 eura. </w:t>
      </w:r>
    </w:p>
    <w:p w14:paraId="4CE6F07D" w14:textId="77777777" w:rsidR="008A655C" w:rsidRPr="008A655C" w:rsidRDefault="008A655C" w:rsidP="008A655C">
      <w:pPr>
        <w:shd w:val="clear" w:color="auto" w:fill="FFFFFF" w:themeFill="background1"/>
        <w:spacing w:after="60" w:line="240" w:lineRule="auto"/>
        <w:jc w:val="both"/>
        <w:rPr>
          <w:rFonts w:ascii="Times New Roman" w:eastAsia="Times New Roman" w:hAnsi="Times New Roman" w:cs="Times New Roman"/>
          <w:sz w:val="24"/>
          <w:szCs w:val="24"/>
          <w:lang w:eastAsia="hr-HR"/>
        </w:rPr>
      </w:pPr>
    </w:p>
    <w:p w14:paraId="52A4BD75" w14:textId="77777777" w:rsidR="008A655C" w:rsidRPr="008A655C" w:rsidRDefault="008A655C" w:rsidP="008A655C">
      <w:pPr>
        <w:shd w:val="clear" w:color="auto" w:fill="FFFFFF" w:themeFill="background1"/>
        <w:spacing w:after="60" w:line="240" w:lineRule="auto"/>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Uz Zakon o izmjenama i dopunama Zakona o sprječavanju pranja novca i financiranja terorizma donesen je:</w:t>
      </w:r>
    </w:p>
    <w:p w14:paraId="15050760" w14:textId="77777777" w:rsidR="008A655C" w:rsidRPr="008A655C" w:rsidRDefault="008A655C" w:rsidP="008A655C">
      <w:pPr>
        <w:numPr>
          <w:ilvl w:val="0"/>
          <w:numId w:val="26"/>
        </w:numPr>
        <w:contextualSpacing/>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Pravilnika o izmjenama Pravilnika o obavještavanju Ureda za sprječavanje pranja novca o gotovinskoj transakciji u vrijednosti od 200.000,00 kuna i većoj</w:t>
      </w:r>
    </w:p>
    <w:p w14:paraId="7CF8A77E" w14:textId="77777777" w:rsidR="008A655C" w:rsidRPr="008A655C" w:rsidRDefault="008A655C" w:rsidP="008A655C">
      <w:pPr>
        <w:numPr>
          <w:ilvl w:val="0"/>
          <w:numId w:val="26"/>
        </w:numPr>
        <w:contextualSpacing/>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Pravilnika o izmjenama Pravilnika o obavještavanju Ureda za sprječavanje pranja novca o sumnjivim transakcijama, sredstvima i osobama.</w:t>
      </w:r>
    </w:p>
    <w:p w14:paraId="6A3E80C3" w14:textId="77777777" w:rsidR="008A655C" w:rsidRPr="008A655C" w:rsidRDefault="008A655C" w:rsidP="008A655C">
      <w:pPr>
        <w:jc w:val="both"/>
        <w:rPr>
          <w:rFonts w:ascii="Times New Roman" w:eastAsia="Times New Roman" w:hAnsi="Times New Roman" w:cs="Times New Roman"/>
          <w:sz w:val="24"/>
          <w:szCs w:val="24"/>
          <w:lang w:eastAsia="hr-HR"/>
        </w:rPr>
      </w:pPr>
    </w:p>
    <w:p w14:paraId="7ADE9992" w14:textId="77777777" w:rsidR="008A655C" w:rsidRPr="008A655C" w:rsidRDefault="008A655C" w:rsidP="008A655C">
      <w:pPr>
        <w:numPr>
          <w:ilvl w:val="0"/>
          <w:numId w:val="25"/>
        </w:numPr>
        <w:contextualSpacing/>
        <w:jc w:val="both"/>
        <w:rPr>
          <w:rFonts w:ascii="Times New Roman" w:eastAsia="Times New Roman" w:hAnsi="Times New Roman" w:cs="Times New Roman"/>
          <w:sz w:val="24"/>
          <w:szCs w:val="24"/>
          <w:u w:val="single"/>
          <w:lang w:eastAsia="hr-HR"/>
        </w:rPr>
      </w:pPr>
      <w:r w:rsidRPr="008A655C">
        <w:rPr>
          <w:rFonts w:ascii="Times New Roman" w:eastAsia="Times New Roman" w:hAnsi="Times New Roman" w:cs="Times New Roman"/>
          <w:sz w:val="24"/>
          <w:szCs w:val="24"/>
          <w:u w:val="single"/>
          <w:lang w:eastAsia="hr-HR"/>
        </w:rPr>
        <w:t xml:space="preserve">Zakon o olakšavanju uporabe financijskih i drugih informacija u svrhu sprječavanja, otkrivanja, istraživanja ili progona teških kaznenih djela </w:t>
      </w:r>
    </w:p>
    <w:p w14:paraId="560EB682" w14:textId="77777777" w:rsidR="000041DC" w:rsidRDefault="000041DC" w:rsidP="008A655C">
      <w:pPr>
        <w:jc w:val="both"/>
        <w:rPr>
          <w:rFonts w:ascii="Times New Roman" w:eastAsia="Times New Roman" w:hAnsi="Times New Roman" w:cs="Times New Roman"/>
          <w:sz w:val="24"/>
          <w:szCs w:val="24"/>
          <w:lang w:eastAsia="hr-HR"/>
        </w:rPr>
      </w:pPr>
    </w:p>
    <w:p w14:paraId="48B662FC" w14:textId="63AF459E" w:rsidR="008A655C" w:rsidRPr="008A655C" w:rsidRDefault="008A655C" w:rsidP="008A655C">
      <w:pPr>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 xml:space="preserve">Zakon o olakšavanju uporabe financijskih i drugih informacija u svrhu sprječavanja, otkrivanja, istraživanja ili progona teških kaznenih djela se u pravni poredak Republike Hrvatske prenijela Direktiva (EU) 2019/1153 Europskog parlamenta i Vijeća od 20. lipnja 2019. o utvrđivanju pravila kojima se olakšava uporaba financijskih i drugih informacija u svrhu sprečavanja, otkrivanja, istrage ili progona određenih kaznenih djela i stavljanju izvan snage Odluke Vijeća 2000/642/PUP (SL L 186, 11. 7. 2019., u daljnjem tekstu: Direktiva (EU) 2019/1153). </w:t>
      </w:r>
    </w:p>
    <w:p w14:paraId="18003B96" w14:textId="77777777" w:rsidR="008A655C" w:rsidRPr="008A655C" w:rsidRDefault="008A655C" w:rsidP="008A655C">
      <w:pPr>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 xml:space="preserve">Zakonom se: </w:t>
      </w:r>
    </w:p>
    <w:p w14:paraId="5BFA9B65" w14:textId="77777777" w:rsidR="008A655C" w:rsidRPr="008A655C" w:rsidRDefault="008A655C" w:rsidP="008A655C">
      <w:pPr>
        <w:numPr>
          <w:ilvl w:val="0"/>
          <w:numId w:val="21"/>
        </w:numPr>
        <w:contextualSpacing/>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određuju su nadležna tijela za sprečavanje, otkrivanje, istragu ili progon teških kaznenih tijela (Ministarstvo unutarnjih poslova – ustrojstvena jedinica nadležna za suzbijanje i otkrivanje kaznenih djela gospodarskog kriminaliteta i korupcije, Ministarstvo financija, Porezna uprava, Ministarstvo financija, Carinska uprava i državno odvjetništvo)</w:t>
      </w:r>
    </w:p>
    <w:p w14:paraId="38284A7B" w14:textId="77777777" w:rsidR="008A655C" w:rsidRPr="008A655C" w:rsidRDefault="008A655C" w:rsidP="008A655C">
      <w:pPr>
        <w:numPr>
          <w:ilvl w:val="0"/>
          <w:numId w:val="21"/>
        </w:numPr>
        <w:contextualSpacing/>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 xml:space="preserve">uređuju se ovlasti izravnog (ograničenog) pristupa i pretraživanja informacijama o bankovnim računima koje se nalaze u Jedinstvenom registru računa kojega vodi Financijska agencija. Dakle u skladu s navedenim omogućuje se pristup ograničenom skupu informacija koje su nužne za identifikaciju vlasnika bankovnog računa, računa </w:t>
      </w:r>
      <w:r w:rsidRPr="008A655C">
        <w:rPr>
          <w:rFonts w:ascii="Times New Roman" w:eastAsia="Times New Roman" w:hAnsi="Times New Roman" w:cs="Times New Roman"/>
          <w:sz w:val="24"/>
          <w:szCs w:val="24"/>
          <w:lang w:eastAsia="hr-HR"/>
        </w:rPr>
        <w:lastRenderedPageBreak/>
        <w:t xml:space="preserve">za plaćanje, sefa kako bi se utvrdilo posjeduje li osoba obuhvaćena istragom bankovni račun i u kojoj banci (npr. ime i prezime vlasnika računa, broj računa, IBAN). </w:t>
      </w:r>
    </w:p>
    <w:p w14:paraId="7CBE33E3" w14:textId="77777777" w:rsidR="008A655C" w:rsidRPr="008A655C" w:rsidRDefault="008A655C" w:rsidP="008A655C">
      <w:pPr>
        <w:numPr>
          <w:ilvl w:val="0"/>
          <w:numId w:val="21"/>
        </w:numPr>
        <w:contextualSpacing/>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 xml:space="preserve">zaštitne mjere i ograničenja koja se primjenjuju prilikom pristupa informacijama o bankovnim računima i njihova pretraživanja korištenjem vjerodajnice visoke razine sigurnosti </w:t>
      </w:r>
    </w:p>
    <w:p w14:paraId="27D97830" w14:textId="77777777" w:rsidR="008A655C" w:rsidRPr="008A655C" w:rsidRDefault="008A655C" w:rsidP="008A655C">
      <w:pPr>
        <w:numPr>
          <w:ilvl w:val="0"/>
          <w:numId w:val="21"/>
        </w:numPr>
        <w:contextualSpacing/>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zaštitne mjere i ograničenja uključuju, ograničenja u pogledu nadležnih tijela koja imaju ovlasti za pristup informacijama o bankovnim računima i njihovo pretraživanje, svrha u koje se pristup i pretraživanje mogu provoditi, vrsta informacija koje su dostupne i koje se mogu pretraživati, zahtjeve koji se primjenjuju na službene osobe nadležnih tijela, sigurnosti podataka te evidencije pristupa i pretraživanja tih podataka</w:t>
      </w:r>
    </w:p>
    <w:p w14:paraId="5CE4927E" w14:textId="742FDCA5" w:rsidR="008A655C" w:rsidRDefault="008A655C" w:rsidP="008A655C">
      <w:pPr>
        <w:numPr>
          <w:ilvl w:val="0"/>
          <w:numId w:val="21"/>
        </w:numPr>
        <w:contextualSpacing/>
        <w:jc w:val="both"/>
        <w:rPr>
          <w:rFonts w:ascii="Times New Roman" w:eastAsia="Times New Roman" w:hAnsi="Times New Roman" w:cs="Times New Roman"/>
          <w:sz w:val="24"/>
          <w:szCs w:val="24"/>
          <w:lang w:eastAsia="hr-HR"/>
        </w:rPr>
      </w:pPr>
      <w:r w:rsidRPr="008A655C">
        <w:rPr>
          <w:rFonts w:ascii="Times New Roman" w:eastAsia="Times New Roman" w:hAnsi="Times New Roman" w:cs="Times New Roman"/>
          <w:sz w:val="24"/>
          <w:szCs w:val="24"/>
          <w:lang w:eastAsia="hr-HR"/>
        </w:rPr>
        <w:t>obrada osobnih podataka koju provode nadležna tijela u vezi s mogućnostima pristupa i pretraživanja informacijama o bankovnim računima provode se u skladu s odredbama zakona kojim se uređuju pravila o zaštiti fizičkih osoba u vezi s obradom i razmjenom osobnih podataka od strane nadležnih tijela u svrhu sprječavanja, istraživanja, otkrivanja ili progona kaznenih djela ili izvršavanja kaznenih sankcija i zakona, kojima se uređuju načela obrade osobnih podataka te prava ispitanika.</w:t>
      </w:r>
    </w:p>
    <w:p w14:paraId="6B308985" w14:textId="77777777" w:rsidR="008A655C" w:rsidRPr="008A655C" w:rsidRDefault="008A655C" w:rsidP="008A655C">
      <w:pPr>
        <w:ind w:left="720"/>
        <w:contextualSpacing/>
        <w:jc w:val="both"/>
        <w:rPr>
          <w:rFonts w:ascii="Times New Roman" w:eastAsia="Times New Roman" w:hAnsi="Times New Roman" w:cs="Times New Roman"/>
          <w:sz w:val="24"/>
          <w:szCs w:val="24"/>
          <w:lang w:eastAsia="hr-HR"/>
        </w:rPr>
      </w:pPr>
    </w:p>
    <w:p w14:paraId="4C31065F" w14:textId="2BBBFD37" w:rsidR="004665E0" w:rsidRPr="006A6FE5" w:rsidRDefault="00015234" w:rsidP="00015234">
      <w:r>
        <w:br w:type="page"/>
      </w:r>
    </w:p>
    <w:p w14:paraId="3EDBEAC9" w14:textId="418AC961" w:rsidR="004665E0" w:rsidRPr="006A6FE5" w:rsidRDefault="004665E0" w:rsidP="008A3947">
      <w:pPr>
        <w:pStyle w:val="Naslov2"/>
      </w:pPr>
      <w:bookmarkStart w:id="31" w:name="_Toc153353431"/>
      <w:r w:rsidRPr="006A6FE5">
        <w:lastRenderedPageBreak/>
        <w:t>MEĐUINSTITUCIONALNA I MEĐUNARODNA SURADNJA UREDA</w:t>
      </w:r>
      <w:bookmarkEnd w:id="29"/>
      <w:bookmarkEnd w:id="31"/>
    </w:p>
    <w:p w14:paraId="15CAEE93" w14:textId="77777777" w:rsidR="004665E0" w:rsidRPr="006A6FE5" w:rsidRDefault="004665E0" w:rsidP="004665E0">
      <w:pPr>
        <w:rPr>
          <w:lang w:eastAsia="hr-HR"/>
        </w:rPr>
      </w:pPr>
    </w:p>
    <w:p w14:paraId="252F30CE" w14:textId="037E3D0D" w:rsidR="004665E0" w:rsidRPr="006A6FE5" w:rsidRDefault="00015234" w:rsidP="003C57AF">
      <w:pPr>
        <w:pStyle w:val="Naslov3"/>
      </w:pPr>
      <w:bookmarkStart w:id="32" w:name="_Toc74662624"/>
      <w:bookmarkStart w:id="33" w:name="_Toc153353432"/>
      <w:r>
        <w:t>5.1.</w:t>
      </w:r>
      <w:r>
        <w:tab/>
      </w:r>
      <w:r w:rsidR="004665E0" w:rsidRPr="006A6FE5">
        <w:t>Međuinstitucionalna suradnja Ureda</w:t>
      </w:r>
      <w:bookmarkEnd w:id="32"/>
      <w:bookmarkEnd w:id="33"/>
    </w:p>
    <w:p w14:paraId="32836571" w14:textId="77777777" w:rsidR="00FC355A" w:rsidRDefault="00FC355A" w:rsidP="008A655C">
      <w:pPr>
        <w:spacing w:after="0"/>
        <w:jc w:val="both"/>
        <w:rPr>
          <w:rFonts w:ascii="Times New Roman" w:eastAsia="Calibri" w:hAnsi="Times New Roman" w:cs="Times New Roman"/>
          <w:iCs/>
          <w:sz w:val="24"/>
          <w:szCs w:val="24"/>
          <w:lang w:eastAsia="hr-HR"/>
        </w:rPr>
      </w:pPr>
    </w:p>
    <w:p w14:paraId="14108135" w14:textId="12A3D732" w:rsidR="00C37EEA" w:rsidRPr="00C37EEA" w:rsidRDefault="004665E0" w:rsidP="00C37EEA">
      <w:pPr>
        <w:jc w:val="both"/>
        <w:rPr>
          <w:rFonts w:ascii="Times New Roman" w:eastAsia="Calibri" w:hAnsi="Times New Roman" w:cs="Times New Roman"/>
          <w:iCs/>
          <w:sz w:val="24"/>
          <w:szCs w:val="24"/>
          <w:lang w:eastAsia="hr-HR"/>
        </w:rPr>
      </w:pPr>
      <w:r w:rsidRPr="006A6FE5">
        <w:rPr>
          <w:rFonts w:ascii="Times New Roman" w:eastAsia="Calibri" w:hAnsi="Times New Roman" w:cs="Times New Roman"/>
          <w:iCs/>
          <w:sz w:val="24"/>
          <w:szCs w:val="24"/>
          <w:lang w:eastAsia="hr-HR"/>
        </w:rPr>
        <w:t xml:space="preserve">U cilju jačanja daljnje međuinstitucionalne suradnje potpisan je </w:t>
      </w:r>
      <w:r w:rsidRPr="006A6FE5">
        <w:rPr>
          <w:rFonts w:ascii="Times New Roman" w:eastAsia="Calibri" w:hAnsi="Times New Roman" w:cs="Times New Roman"/>
          <w:i/>
          <w:iCs/>
          <w:sz w:val="24"/>
          <w:szCs w:val="24"/>
          <w:lang w:eastAsia="hr-HR"/>
        </w:rPr>
        <w:t xml:space="preserve">Protokol o suradnji i uspostavi </w:t>
      </w:r>
      <w:r w:rsidR="00C37EEA" w:rsidRPr="00C37EEA">
        <w:rPr>
          <w:rFonts w:ascii="Times New Roman" w:eastAsia="Calibri" w:hAnsi="Times New Roman" w:cs="Times New Roman"/>
          <w:iCs/>
          <w:sz w:val="24"/>
          <w:szCs w:val="24"/>
          <w:lang w:eastAsia="hr-HR"/>
        </w:rPr>
        <w:t xml:space="preserve">U cilju jačanja daljnje međuinstitucionalne suradnje potpisan je </w:t>
      </w:r>
      <w:r w:rsidR="00C37EEA" w:rsidRPr="00C37EEA">
        <w:rPr>
          <w:rFonts w:ascii="Times New Roman" w:eastAsia="Calibri" w:hAnsi="Times New Roman" w:cs="Times New Roman"/>
          <w:i/>
          <w:iCs/>
          <w:sz w:val="24"/>
          <w:szCs w:val="24"/>
          <w:lang w:eastAsia="hr-HR"/>
        </w:rPr>
        <w:t>Protokol o suradnji i uspostavi Međuinstitucionalne radne skupine za sprječavanje pranja novca i financiranja terorizma</w:t>
      </w:r>
      <w:r w:rsidR="00C37EEA" w:rsidRPr="00C37EEA">
        <w:rPr>
          <w:rFonts w:ascii="Times New Roman" w:eastAsia="Calibri" w:hAnsi="Times New Roman" w:cs="Times New Roman"/>
          <w:iCs/>
          <w:sz w:val="24"/>
          <w:szCs w:val="24"/>
          <w:lang w:eastAsia="hr-HR"/>
        </w:rPr>
        <w:t xml:space="preserve"> (dalje u tekstu: MIRS)</w:t>
      </w:r>
      <w:r w:rsidR="00C37EEA" w:rsidRPr="00C37EEA">
        <w:rPr>
          <w:rFonts w:ascii="Times New Roman" w:eastAsia="Times New Roman" w:hAnsi="Times New Roman" w:cs="Times New Roman"/>
          <w:sz w:val="24"/>
          <w:szCs w:val="24"/>
        </w:rPr>
        <w:t xml:space="preserve"> </w:t>
      </w:r>
      <w:r w:rsidR="00C37EEA" w:rsidRPr="00C37EEA">
        <w:rPr>
          <w:rFonts w:ascii="Times New Roman" w:eastAsia="Times New Roman" w:hAnsi="Times New Roman" w:cs="Times New Roman"/>
          <w:sz w:val="24"/>
          <w:szCs w:val="24"/>
          <w:lang w:val="en-US"/>
        </w:rPr>
        <w:t>koji</w:t>
      </w:r>
      <w:r w:rsidR="00C37EEA" w:rsidRPr="00C37EEA">
        <w:rPr>
          <w:rFonts w:ascii="Times New Roman" w:eastAsia="Times New Roman" w:hAnsi="Times New Roman" w:cs="Times New Roman"/>
          <w:sz w:val="24"/>
          <w:szCs w:val="24"/>
        </w:rPr>
        <w:t xml:space="preserve"> </w:t>
      </w:r>
      <w:r w:rsidR="00C37EEA" w:rsidRPr="00C37EEA">
        <w:rPr>
          <w:rFonts w:ascii="Times New Roman" w:eastAsia="Times New Roman" w:hAnsi="Times New Roman" w:cs="Times New Roman"/>
          <w:sz w:val="24"/>
          <w:szCs w:val="24"/>
          <w:lang w:val="en-US"/>
        </w:rPr>
        <w:t>je</w:t>
      </w:r>
      <w:r w:rsidR="00C37EEA" w:rsidRPr="00C37EEA">
        <w:rPr>
          <w:rFonts w:ascii="Times New Roman" w:eastAsia="Times New Roman" w:hAnsi="Times New Roman" w:cs="Times New Roman"/>
          <w:sz w:val="24"/>
          <w:szCs w:val="24"/>
        </w:rPr>
        <w:t xml:space="preserve"> </w:t>
      </w:r>
      <w:r w:rsidR="00C37EEA" w:rsidRPr="00C37EEA">
        <w:rPr>
          <w:rFonts w:ascii="Times New Roman" w:eastAsia="Calibri" w:hAnsi="Times New Roman" w:cs="Times New Roman"/>
          <w:iCs/>
          <w:sz w:val="24"/>
          <w:szCs w:val="24"/>
          <w:lang w:eastAsia="hr-HR"/>
        </w:rPr>
        <w:t>stupio na snagu 1. ožujka 2007. godine.</w:t>
      </w:r>
    </w:p>
    <w:p w14:paraId="3074FD24" w14:textId="77777777" w:rsidR="00C37EEA" w:rsidRPr="00C37EEA" w:rsidRDefault="00C37EEA" w:rsidP="00C37EEA">
      <w:pPr>
        <w:spacing w:after="0" w:line="240" w:lineRule="auto"/>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U radu MIRS-a sudjeluju predstavnici 11 institucija</w:t>
      </w:r>
      <w:r w:rsidRPr="00C37EEA">
        <w:rPr>
          <w:rFonts w:ascii="Calibri" w:eastAsia="Times New Roman" w:hAnsi="Calibri" w:cs="Calibri"/>
        </w:rPr>
        <w:t xml:space="preserve"> </w:t>
      </w:r>
      <w:r w:rsidRPr="00C37EEA">
        <w:rPr>
          <w:rFonts w:ascii="Times New Roman" w:eastAsia="Calibri" w:hAnsi="Times New Roman" w:cs="Times New Roman"/>
          <w:iCs/>
          <w:sz w:val="24"/>
          <w:szCs w:val="24"/>
          <w:lang w:eastAsia="hr-HR"/>
        </w:rPr>
        <w:t xml:space="preserve">nadležnih za suzbijanje pranja novca i financiranja terorizma: Ured, Financijski inspektorat, Porezna uprava, Carinska uprava, HNB, HANFA, MUP, DORH, SOA, Ministarstvo pravosuđa i uprave i Ministarstvo vanjskih i europskih poslova. </w:t>
      </w:r>
    </w:p>
    <w:p w14:paraId="13202AEB" w14:textId="77777777" w:rsidR="00C37EEA" w:rsidRPr="00C37EEA" w:rsidRDefault="00C37EEA" w:rsidP="00C37EEA">
      <w:pPr>
        <w:spacing w:after="0" w:line="240" w:lineRule="auto"/>
        <w:jc w:val="both"/>
        <w:rPr>
          <w:rFonts w:ascii="Times New Roman" w:eastAsia="Calibri" w:hAnsi="Times New Roman" w:cs="Times New Roman"/>
          <w:iCs/>
          <w:sz w:val="24"/>
          <w:szCs w:val="24"/>
          <w:lang w:eastAsia="hr-HR"/>
        </w:rPr>
      </w:pPr>
    </w:p>
    <w:p w14:paraId="541B2EDE" w14:textId="77777777" w:rsidR="00C37EEA" w:rsidRPr="00C37EEA" w:rsidRDefault="00C37EEA" w:rsidP="00C37EEA">
      <w:pPr>
        <w:spacing w:after="0" w:line="240" w:lineRule="auto"/>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xml:space="preserve">U okviru MIRS-a osnovane su i dvije podskupine: </w:t>
      </w:r>
    </w:p>
    <w:p w14:paraId="31E1EF03" w14:textId="77777777" w:rsidR="00C37EEA" w:rsidRPr="00C37EEA" w:rsidRDefault="00C37EEA" w:rsidP="00C37EEA">
      <w:pPr>
        <w:spacing w:before="120" w:after="0" w:line="240" w:lineRule="auto"/>
        <w:ind w:left="142"/>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xml:space="preserve">1. </w:t>
      </w:r>
      <w:r w:rsidRPr="00C37EEA">
        <w:rPr>
          <w:rFonts w:ascii="Times New Roman" w:eastAsia="Calibri" w:hAnsi="Times New Roman" w:cs="Times New Roman"/>
          <w:iCs/>
          <w:sz w:val="24"/>
          <w:szCs w:val="24"/>
          <w:u w:val="single"/>
          <w:lang w:eastAsia="hr-HR"/>
        </w:rPr>
        <w:t>Podskupina MIRS za nadzor</w:t>
      </w:r>
      <w:r w:rsidRPr="00C37EEA">
        <w:rPr>
          <w:rFonts w:ascii="Times New Roman" w:eastAsia="Calibri" w:hAnsi="Times New Roman" w:cs="Times New Roman"/>
          <w:iCs/>
          <w:sz w:val="24"/>
          <w:szCs w:val="24"/>
          <w:lang w:eastAsia="hr-HR"/>
        </w:rPr>
        <w:t xml:space="preserve"> osnovana je 12. svibnja 2011. s ciljem jačanja koordinacije i razmjene iskustava i najboljih praksi postupanja tijela zaduženih za nadzor provedbe mjera i radnji sprječavanja pranja novca i financiranja terorizma. </w:t>
      </w:r>
    </w:p>
    <w:p w14:paraId="439B234D" w14:textId="77777777" w:rsidR="00C37EEA" w:rsidRPr="00C37EEA" w:rsidRDefault="00C37EEA" w:rsidP="00C37EEA">
      <w:pPr>
        <w:spacing w:before="80" w:after="0" w:line="240" w:lineRule="auto"/>
        <w:ind w:left="142"/>
        <w:jc w:val="both"/>
        <w:rPr>
          <w:rFonts w:ascii="Times New Roman" w:eastAsia="Calibri" w:hAnsi="Times New Roman" w:cs="Times New Roman"/>
          <w:iCs/>
          <w:sz w:val="24"/>
          <w:szCs w:val="24"/>
          <w:lang w:eastAsia="hr-HR"/>
        </w:rPr>
      </w:pPr>
      <w:r w:rsidRPr="00C37EEA">
        <w:rPr>
          <w:rFonts w:ascii="Times New Roman" w:eastAsia="Times New Roman" w:hAnsi="Times New Roman" w:cs="Times New Roman"/>
          <w:sz w:val="24"/>
          <w:szCs w:val="24"/>
          <w:lang w:eastAsia="hr-HR"/>
        </w:rPr>
        <w:t>Zadaće Podskupine MIRS za nadzor su razmjena statističkih podataka o provedenim nadzorima, razmjena iskustava iz nadzora („</w:t>
      </w:r>
      <w:r w:rsidRPr="00C37EEA">
        <w:rPr>
          <w:rFonts w:ascii="Times New Roman" w:eastAsia="Times New Roman" w:hAnsi="Times New Roman" w:cs="Times New Roman"/>
          <w:i/>
          <w:sz w:val="24"/>
          <w:szCs w:val="24"/>
          <w:lang w:eastAsia="hr-HR"/>
        </w:rPr>
        <w:t>best practices</w:t>
      </w:r>
      <w:r w:rsidRPr="00C37EEA">
        <w:rPr>
          <w:rFonts w:ascii="Times New Roman" w:eastAsia="Times New Roman" w:hAnsi="Times New Roman" w:cs="Times New Roman"/>
          <w:sz w:val="24"/>
          <w:szCs w:val="24"/>
          <w:lang w:eastAsia="hr-HR"/>
        </w:rPr>
        <w:t>“), razmjena informacija o uočenim nepravilnostima u primjeni Zakona, jačanje i koordinacija nadzornih aktivnosti te razmjena podataka o planovima nadzora.</w:t>
      </w:r>
    </w:p>
    <w:p w14:paraId="31A61950" w14:textId="4E1FDC1B" w:rsidR="00C37EEA" w:rsidRDefault="00C37EEA" w:rsidP="00C37EEA">
      <w:pPr>
        <w:spacing w:before="240" w:after="0" w:line="240" w:lineRule="auto"/>
        <w:ind w:left="142"/>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sz w:val="24"/>
          <w:szCs w:val="24"/>
          <w:lang w:eastAsia="hr-HR"/>
        </w:rPr>
        <w:t xml:space="preserve">2. </w:t>
      </w:r>
      <w:r w:rsidRPr="00C37EEA">
        <w:rPr>
          <w:rFonts w:ascii="Times New Roman" w:eastAsia="Calibri" w:hAnsi="Times New Roman" w:cs="Times New Roman"/>
          <w:iCs/>
          <w:sz w:val="24"/>
          <w:szCs w:val="24"/>
          <w:u w:val="single"/>
          <w:lang w:eastAsia="hr-HR"/>
        </w:rPr>
        <w:t>Operativna podskupina MIRS</w:t>
      </w:r>
      <w:r w:rsidRPr="00C37EEA">
        <w:rPr>
          <w:rFonts w:ascii="Times New Roman" w:eastAsia="Calibri" w:hAnsi="Times New Roman" w:cs="Times New Roman"/>
          <w:iCs/>
          <w:sz w:val="24"/>
          <w:szCs w:val="24"/>
          <w:lang w:eastAsia="hr-HR"/>
        </w:rPr>
        <w:t xml:space="preserve"> osnovana je 08. rujna 2011.</w:t>
      </w:r>
      <w:r w:rsidRPr="00C37EEA">
        <w:rPr>
          <w:rFonts w:ascii="Calibri" w:eastAsia="Calibri" w:hAnsi="Calibri" w:cs="Times New Roman"/>
          <w:b/>
        </w:rPr>
        <w:t xml:space="preserve"> </w:t>
      </w:r>
      <w:r w:rsidRPr="00C37EEA">
        <w:rPr>
          <w:rFonts w:ascii="Times New Roman" w:eastAsia="Calibri" w:hAnsi="Times New Roman" w:cs="Times New Roman"/>
          <w:iCs/>
          <w:sz w:val="24"/>
          <w:szCs w:val="24"/>
          <w:lang w:eastAsia="hr-HR"/>
        </w:rPr>
        <w:t>s ciljem učinkovitije suradnje na konkretnim predmetima i koordinacije postupanja, kao i s ciljem davanja uzajamne povratne informacije u predmetima povezanima s pranjem novca ili financiranjem terorizma</w:t>
      </w:r>
      <w:r w:rsidRPr="00C37EEA">
        <w:rPr>
          <w:rFonts w:ascii="Times New Roman" w:eastAsia="Calibri" w:hAnsi="Times New Roman" w:cs="Times New Roman"/>
          <w:iCs/>
          <w:noProof/>
          <w:sz w:val="24"/>
          <w:szCs w:val="24"/>
          <w:lang w:eastAsia="hr-HR"/>
        </w:rPr>
        <w:t xml:space="preserve">. </w:t>
      </w:r>
    </w:p>
    <w:p w14:paraId="4C25F1D2" w14:textId="77777777" w:rsidR="00C37EEA" w:rsidRPr="00C37EEA" w:rsidRDefault="00C37EEA" w:rsidP="00C37EEA">
      <w:pPr>
        <w:spacing w:after="0" w:line="276" w:lineRule="auto"/>
        <w:jc w:val="both"/>
        <w:rPr>
          <w:rFonts w:ascii="Times New Roman" w:eastAsia="Calibri" w:hAnsi="Times New Roman" w:cs="Times New Roman"/>
          <w:iCs/>
          <w:sz w:val="24"/>
          <w:szCs w:val="24"/>
          <w:lang w:eastAsia="hr-HR"/>
        </w:rPr>
      </w:pPr>
    </w:p>
    <w:p w14:paraId="66BAE45F" w14:textId="77777777" w:rsidR="00C37EEA" w:rsidRPr="00C37EEA" w:rsidRDefault="00C37EEA" w:rsidP="00C37EEA">
      <w:pPr>
        <w:spacing w:after="0" w:line="276" w:lineRule="auto"/>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U 2022. godini održana su 2 sastanka MIRS-a te 11 sastanaka Podskupine MIRS-a za nadzor.</w:t>
      </w:r>
    </w:p>
    <w:p w14:paraId="4550547E" w14:textId="602CF7E6" w:rsidR="004665E0" w:rsidRPr="00C37EEA" w:rsidRDefault="004665E0" w:rsidP="00C37EEA">
      <w:pPr>
        <w:spacing w:after="0" w:line="240" w:lineRule="auto"/>
        <w:jc w:val="both"/>
        <w:rPr>
          <w:rFonts w:ascii="Times New Roman" w:eastAsia="Calibri" w:hAnsi="Times New Roman" w:cs="Times New Roman"/>
          <w:sz w:val="24"/>
          <w:szCs w:val="24"/>
        </w:rPr>
      </w:pPr>
    </w:p>
    <w:p w14:paraId="382F2B6A" w14:textId="0DC368D9" w:rsidR="00C37EEA" w:rsidRPr="003C57AF" w:rsidRDefault="00D502E4" w:rsidP="003C57AF">
      <w:pPr>
        <w:pStyle w:val="Naslov3"/>
      </w:pPr>
      <w:bookmarkStart w:id="34" w:name="_Toc153353433"/>
      <w:r w:rsidRPr="003C57AF">
        <w:t>5.</w:t>
      </w:r>
      <w:r w:rsidR="00610A6A" w:rsidRPr="003C57AF">
        <w:t>2</w:t>
      </w:r>
      <w:r w:rsidRPr="003C57AF">
        <w:t>.</w:t>
      </w:r>
      <w:r w:rsidRPr="003C57AF">
        <w:tab/>
      </w:r>
      <w:r w:rsidR="00C37EEA" w:rsidRPr="003C57AF">
        <w:t>Provedba Akcijskog plana Vlade Republike Hrvatske</w:t>
      </w:r>
      <w:bookmarkEnd w:id="34"/>
    </w:p>
    <w:p w14:paraId="7C6668B1" w14:textId="7B6F3A23" w:rsidR="00D502E4" w:rsidRPr="00FC355A" w:rsidRDefault="00FC355A" w:rsidP="00FC355A">
      <w:pPr>
        <w:spacing w:after="0" w:line="240" w:lineRule="auto"/>
        <w:jc w:val="both"/>
        <w:rPr>
          <w:rFonts w:ascii="Times New Roman" w:hAnsi="Times New Roman" w:cs="Times New Roman"/>
          <w:sz w:val="24"/>
          <w:szCs w:val="24"/>
        </w:rPr>
      </w:pPr>
      <w:bookmarkStart w:id="35" w:name="_Toc74662626"/>
      <w:r w:rsidRPr="00FC355A">
        <w:rPr>
          <w:rFonts w:ascii="Times New Roman" w:hAnsi="Times New Roman" w:cs="Times New Roman"/>
          <w:bCs/>
          <w:sz w:val="24"/>
          <w:szCs w:val="24"/>
        </w:rPr>
        <w:t>Vlada Republike Hrvatske je na sjednici održanoj 12. svibnja 2022. donijela Zaključak kojim se prihvaća Akcijski plan za jačanje učinkovitosti hrvatskog sustava sprječavanja pranja novca i financiranja terorizma („Narodne novine“ broj 56/22) (u daljnjem tekstu: Akcijski plan). Akcijski plan sadrži mjere i aktivnosti čiji je cilj daljnje jačanje hrvatskog sustava sprječavanja pranja novca i financiranja terorizma, a kojima će se ujedno ispuniti i preporučene mjere Odbora stručnjaka Vijeća Europe MONEYVAL (u daljnjem tekstu: MONEYVAL) iz Izvješća o 5. krugu evaluacije Republike Hrvatske, usvojenog na 62</w:t>
      </w:r>
      <w:r>
        <w:rPr>
          <w:rFonts w:ascii="Times New Roman" w:hAnsi="Times New Roman" w:cs="Times New Roman"/>
          <w:bCs/>
          <w:sz w:val="24"/>
          <w:szCs w:val="24"/>
        </w:rPr>
        <w:t>. plenarnoj sjednici MONEYVAL.</w:t>
      </w:r>
    </w:p>
    <w:p w14:paraId="7951A088" w14:textId="34EB030D" w:rsidR="00FC355A" w:rsidRDefault="00FC355A" w:rsidP="00D502E4">
      <w:pPr>
        <w:spacing w:after="0" w:line="240" w:lineRule="auto"/>
        <w:rPr>
          <w:rFonts w:ascii="Times New Roman" w:hAnsi="Times New Roman" w:cs="Times New Roman"/>
          <w:sz w:val="24"/>
          <w:szCs w:val="24"/>
        </w:rPr>
      </w:pPr>
    </w:p>
    <w:p w14:paraId="36E0D15B" w14:textId="5078FB80" w:rsidR="00FC355A" w:rsidRDefault="00FC355A" w:rsidP="00D502E4">
      <w:pPr>
        <w:spacing w:after="0" w:line="240" w:lineRule="auto"/>
        <w:rPr>
          <w:rFonts w:ascii="Times New Roman" w:hAnsi="Times New Roman" w:cs="Times New Roman"/>
          <w:sz w:val="24"/>
          <w:szCs w:val="24"/>
        </w:rPr>
      </w:pPr>
      <w:r>
        <w:rPr>
          <w:rFonts w:ascii="Times New Roman" w:hAnsi="Times New Roman" w:cs="Times New Roman"/>
          <w:sz w:val="24"/>
          <w:szCs w:val="24"/>
        </w:rPr>
        <w:t>Ured je tijekom 2022. proveo sljedeće mjere iz Akcijskog plana:</w:t>
      </w:r>
    </w:p>
    <w:p w14:paraId="43378292" w14:textId="253EE20C" w:rsidR="00FC355A" w:rsidRPr="00FC355A" w:rsidRDefault="00FC355A" w:rsidP="00FC355A">
      <w:pPr>
        <w:pStyle w:val="Odlomakpopisa"/>
        <w:numPr>
          <w:ilvl w:val="0"/>
          <w:numId w:val="5"/>
        </w:numPr>
        <w:jc w:val="both"/>
        <w:rPr>
          <w:rFonts w:ascii="Times New Roman" w:hAnsi="Times New Roman"/>
          <w:sz w:val="24"/>
          <w:szCs w:val="24"/>
        </w:rPr>
      </w:pPr>
      <w:r w:rsidRPr="00FC355A">
        <w:rPr>
          <w:rFonts w:ascii="Times New Roman" w:hAnsi="Times New Roman"/>
          <w:b w:val="0"/>
          <w:sz w:val="24"/>
          <w:szCs w:val="24"/>
        </w:rPr>
        <w:t xml:space="preserve">Na inicijativu Ureda održan je operativni sastanak užih članova MIRS-a (MUP, HNB i Ured) vezano za </w:t>
      </w:r>
      <w:r>
        <w:rPr>
          <w:rFonts w:ascii="Times New Roman" w:hAnsi="Times New Roman"/>
          <w:b w:val="0"/>
          <w:sz w:val="24"/>
          <w:szCs w:val="24"/>
        </w:rPr>
        <w:t>suradnju i razmjenu informacija tijela kaznenog progona i nadzornih tijela u postupanjima prema obveznicima.</w:t>
      </w:r>
    </w:p>
    <w:p w14:paraId="78729D94" w14:textId="2454D835" w:rsidR="00FC355A" w:rsidRDefault="00FC355A" w:rsidP="00FC355A">
      <w:pPr>
        <w:pStyle w:val="Odlomakpopisa"/>
        <w:numPr>
          <w:ilvl w:val="0"/>
          <w:numId w:val="5"/>
        </w:numPr>
        <w:jc w:val="both"/>
        <w:rPr>
          <w:rFonts w:ascii="Times New Roman" w:hAnsi="Times New Roman"/>
          <w:b w:val="0"/>
          <w:sz w:val="24"/>
          <w:szCs w:val="24"/>
        </w:rPr>
      </w:pPr>
      <w:r w:rsidRPr="00FC355A">
        <w:rPr>
          <w:rFonts w:ascii="Times New Roman" w:hAnsi="Times New Roman"/>
          <w:b w:val="0"/>
          <w:sz w:val="24"/>
          <w:szCs w:val="24"/>
        </w:rPr>
        <w:t>Ured sve slučajeve sa sumnjom na financiranje terorizma osim SOA-i dostavlja i tijelima kaznenog progona (DORH, MUP – Ravnateljstvo policije).U 2022. Ured za sprječavanje pranja novca je tijelima kaznenog progona dostavio ukupno 6 operativnih analiza sa sumnjom na financiranje terorizma.</w:t>
      </w:r>
    </w:p>
    <w:p w14:paraId="65F7402B" w14:textId="578D7906" w:rsidR="00FC355A" w:rsidRDefault="00FC355A" w:rsidP="00FC355A">
      <w:pPr>
        <w:pStyle w:val="Odlomakpopisa"/>
        <w:numPr>
          <w:ilvl w:val="0"/>
          <w:numId w:val="5"/>
        </w:numPr>
        <w:jc w:val="both"/>
        <w:rPr>
          <w:rFonts w:ascii="Times New Roman" w:hAnsi="Times New Roman"/>
          <w:b w:val="0"/>
          <w:sz w:val="24"/>
          <w:szCs w:val="24"/>
        </w:rPr>
      </w:pPr>
      <w:r w:rsidRPr="00FC355A">
        <w:rPr>
          <w:rFonts w:ascii="Times New Roman" w:hAnsi="Times New Roman"/>
          <w:b w:val="0"/>
          <w:sz w:val="24"/>
          <w:szCs w:val="24"/>
        </w:rPr>
        <w:lastRenderedPageBreak/>
        <w:t xml:space="preserve">Ured </w:t>
      </w:r>
      <w:r>
        <w:rPr>
          <w:rFonts w:ascii="Times New Roman" w:hAnsi="Times New Roman"/>
          <w:b w:val="0"/>
          <w:sz w:val="24"/>
          <w:szCs w:val="24"/>
        </w:rPr>
        <w:t>je ažurirao</w:t>
      </w:r>
      <w:r w:rsidRPr="00FC355A">
        <w:rPr>
          <w:rFonts w:ascii="Times New Roman" w:hAnsi="Times New Roman"/>
          <w:b w:val="0"/>
          <w:sz w:val="24"/>
          <w:szCs w:val="24"/>
        </w:rPr>
        <w:t xml:space="preserve"> interne procedure rada u odnosu na dostavu slučajeva Ureda te nove funkcionalnosti aplikativnog sustava u kojem se provodi analitička obrada sumnjivih transakcija i osoba.</w:t>
      </w:r>
    </w:p>
    <w:p w14:paraId="6968BBE9" w14:textId="3F0D7D5A" w:rsidR="00FC355A" w:rsidRDefault="002B299F" w:rsidP="002B299F">
      <w:pPr>
        <w:pStyle w:val="Odlomakpopisa"/>
        <w:numPr>
          <w:ilvl w:val="0"/>
          <w:numId w:val="5"/>
        </w:numPr>
        <w:jc w:val="both"/>
        <w:rPr>
          <w:rFonts w:ascii="Times New Roman" w:hAnsi="Times New Roman"/>
          <w:b w:val="0"/>
          <w:sz w:val="24"/>
          <w:szCs w:val="24"/>
        </w:rPr>
      </w:pPr>
      <w:r>
        <w:rPr>
          <w:rFonts w:ascii="Times New Roman" w:hAnsi="Times New Roman"/>
          <w:b w:val="0"/>
          <w:sz w:val="24"/>
          <w:szCs w:val="24"/>
        </w:rPr>
        <w:t>Ured je proveo</w:t>
      </w:r>
      <w:r w:rsidRPr="002B299F">
        <w:rPr>
          <w:rFonts w:ascii="Times New Roman" w:hAnsi="Times New Roman"/>
          <w:b w:val="0"/>
          <w:sz w:val="24"/>
          <w:szCs w:val="24"/>
        </w:rPr>
        <w:t xml:space="preserve"> su </w:t>
      </w:r>
      <w:r>
        <w:rPr>
          <w:rFonts w:ascii="Times New Roman" w:hAnsi="Times New Roman"/>
          <w:b w:val="0"/>
          <w:sz w:val="24"/>
          <w:szCs w:val="24"/>
        </w:rPr>
        <w:t xml:space="preserve">strategijske analize slučajeva </w:t>
      </w:r>
      <w:r w:rsidRPr="002B299F">
        <w:rPr>
          <w:rFonts w:ascii="Times New Roman" w:hAnsi="Times New Roman"/>
          <w:b w:val="0"/>
          <w:sz w:val="24"/>
          <w:szCs w:val="24"/>
        </w:rPr>
        <w:t>vezan</w:t>
      </w:r>
      <w:r>
        <w:rPr>
          <w:rFonts w:ascii="Times New Roman" w:hAnsi="Times New Roman"/>
          <w:b w:val="0"/>
          <w:sz w:val="24"/>
          <w:szCs w:val="24"/>
        </w:rPr>
        <w:t>ih</w:t>
      </w:r>
      <w:r w:rsidRPr="002B299F">
        <w:rPr>
          <w:rFonts w:ascii="Times New Roman" w:hAnsi="Times New Roman"/>
          <w:b w:val="0"/>
          <w:sz w:val="24"/>
          <w:szCs w:val="24"/>
        </w:rPr>
        <w:t xml:space="preserve"> za povećana područja rizika od pranja novca (porezne utaje, zlouporabe u gospodarskom poslovanju, zlouporabe položaja i ovlasti, zlouporabe opojnih droga).</w:t>
      </w:r>
    </w:p>
    <w:p w14:paraId="038ECE00" w14:textId="6AB5D863" w:rsidR="002B299F" w:rsidRDefault="002B299F" w:rsidP="002B299F">
      <w:pPr>
        <w:pStyle w:val="Odlomakpopisa"/>
        <w:numPr>
          <w:ilvl w:val="0"/>
          <w:numId w:val="5"/>
        </w:numPr>
        <w:jc w:val="both"/>
        <w:rPr>
          <w:rFonts w:ascii="Times New Roman" w:hAnsi="Times New Roman"/>
          <w:b w:val="0"/>
          <w:sz w:val="24"/>
          <w:szCs w:val="24"/>
        </w:rPr>
      </w:pPr>
      <w:r w:rsidRPr="002B299F">
        <w:rPr>
          <w:rFonts w:ascii="Times New Roman" w:hAnsi="Times New Roman"/>
          <w:b w:val="0"/>
          <w:sz w:val="24"/>
          <w:szCs w:val="24"/>
        </w:rPr>
        <w:t>Određena je kontakt osoba u DORH-u preko koje se zahtijeva</w:t>
      </w:r>
      <w:r>
        <w:rPr>
          <w:rFonts w:ascii="Times New Roman" w:hAnsi="Times New Roman"/>
          <w:b w:val="0"/>
          <w:sz w:val="24"/>
          <w:szCs w:val="24"/>
        </w:rPr>
        <w:t>ju i zaprimaju</w:t>
      </w:r>
      <w:r w:rsidRPr="002B299F">
        <w:rPr>
          <w:rFonts w:ascii="Times New Roman" w:hAnsi="Times New Roman"/>
          <w:b w:val="0"/>
          <w:sz w:val="24"/>
          <w:szCs w:val="24"/>
        </w:rPr>
        <w:t xml:space="preserve"> poda</w:t>
      </w:r>
      <w:r>
        <w:rPr>
          <w:rFonts w:ascii="Times New Roman" w:hAnsi="Times New Roman"/>
          <w:b w:val="0"/>
          <w:sz w:val="24"/>
          <w:szCs w:val="24"/>
        </w:rPr>
        <w:t>t</w:t>
      </w:r>
      <w:r w:rsidRPr="002B299F">
        <w:rPr>
          <w:rFonts w:ascii="Times New Roman" w:hAnsi="Times New Roman"/>
          <w:b w:val="0"/>
          <w:sz w:val="24"/>
          <w:szCs w:val="24"/>
        </w:rPr>
        <w:t>ci o kaznenom postupku te je time osiguran pristup Uredu podacima potrebnim za sprječavanje i otkrivanje pranja novca i financiranje terorizma</w:t>
      </w:r>
      <w:r>
        <w:rPr>
          <w:rFonts w:ascii="Times New Roman" w:hAnsi="Times New Roman"/>
          <w:b w:val="0"/>
          <w:sz w:val="24"/>
          <w:szCs w:val="24"/>
        </w:rPr>
        <w:t>.</w:t>
      </w:r>
    </w:p>
    <w:p w14:paraId="6E7E3E89" w14:textId="34978FA3" w:rsidR="002B299F" w:rsidRDefault="002B299F" w:rsidP="002B299F">
      <w:pPr>
        <w:pStyle w:val="Odlomakpopisa"/>
        <w:numPr>
          <w:ilvl w:val="0"/>
          <w:numId w:val="5"/>
        </w:numPr>
        <w:jc w:val="both"/>
        <w:rPr>
          <w:rFonts w:ascii="Times New Roman" w:hAnsi="Times New Roman"/>
          <w:b w:val="0"/>
          <w:sz w:val="24"/>
          <w:szCs w:val="24"/>
        </w:rPr>
      </w:pPr>
      <w:r w:rsidRPr="002B299F">
        <w:rPr>
          <w:rFonts w:ascii="Times New Roman" w:hAnsi="Times New Roman"/>
          <w:b w:val="0"/>
          <w:sz w:val="24"/>
          <w:szCs w:val="24"/>
        </w:rPr>
        <w:t xml:space="preserve">Ostvarena je komunikacija između </w:t>
      </w:r>
      <w:r>
        <w:rPr>
          <w:rFonts w:ascii="Times New Roman" w:hAnsi="Times New Roman"/>
          <w:b w:val="0"/>
          <w:sz w:val="24"/>
          <w:szCs w:val="24"/>
        </w:rPr>
        <w:t>Ureda i Ministarstva pravosuđa i uprave</w:t>
      </w:r>
      <w:r w:rsidRPr="002B299F">
        <w:rPr>
          <w:rFonts w:ascii="Times New Roman" w:hAnsi="Times New Roman"/>
          <w:b w:val="0"/>
          <w:sz w:val="24"/>
          <w:szCs w:val="24"/>
        </w:rPr>
        <w:t xml:space="preserve"> (Uprave za kazneno pravo) i utvrđen </w:t>
      </w:r>
      <w:r>
        <w:rPr>
          <w:rFonts w:ascii="Times New Roman" w:hAnsi="Times New Roman"/>
          <w:b w:val="0"/>
          <w:sz w:val="24"/>
          <w:szCs w:val="24"/>
        </w:rPr>
        <w:t xml:space="preserve">je </w:t>
      </w:r>
      <w:r w:rsidRPr="002B299F">
        <w:rPr>
          <w:rFonts w:ascii="Times New Roman" w:hAnsi="Times New Roman"/>
          <w:b w:val="0"/>
          <w:sz w:val="24"/>
          <w:szCs w:val="24"/>
        </w:rPr>
        <w:t xml:space="preserve">način </w:t>
      </w:r>
      <w:r>
        <w:rPr>
          <w:rFonts w:ascii="Times New Roman" w:hAnsi="Times New Roman"/>
          <w:b w:val="0"/>
          <w:sz w:val="24"/>
          <w:szCs w:val="24"/>
        </w:rPr>
        <w:t>razmjene podataka</w:t>
      </w:r>
      <w:r w:rsidRPr="002B299F">
        <w:rPr>
          <w:rFonts w:ascii="Times New Roman" w:hAnsi="Times New Roman"/>
          <w:b w:val="0"/>
          <w:sz w:val="24"/>
          <w:szCs w:val="24"/>
        </w:rPr>
        <w:t xml:space="preserve"> kojim </w:t>
      </w:r>
      <w:r>
        <w:rPr>
          <w:rFonts w:ascii="Times New Roman" w:hAnsi="Times New Roman"/>
          <w:b w:val="0"/>
          <w:sz w:val="24"/>
          <w:szCs w:val="24"/>
        </w:rPr>
        <w:t>je</w:t>
      </w:r>
      <w:r w:rsidRPr="002B299F">
        <w:rPr>
          <w:rFonts w:ascii="Times New Roman" w:hAnsi="Times New Roman"/>
          <w:b w:val="0"/>
          <w:sz w:val="24"/>
          <w:szCs w:val="24"/>
        </w:rPr>
        <w:t xml:space="preserve"> U</w:t>
      </w:r>
      <w:r>
        <w:rPr>
          <w:rFonts w:ascii="Times New Roman" w:hAnsi="Times New Roman"/>
          <w:b w:val="0"/>
          <w:sz w:val="24"/>
          <w:szCs w:val="24"/>
        </w:rPr>
        <w:t>redu omogućen</w:t>
      </w:r>
      <w:r w:rsidRPr="002B299F">
        <w:rPr>
          <w:rFonts w:ascii="Times New Roman" w:hAnsi="Times New Roman"/>
          <w:b w:val="0"/>
          <w:sz w:val="24"/>
          <w:szCs w:val="24"/>
        </w:rPr>
        <w:t xml:space="preserve"> pravodoban pristup podacima iz kaznene evidencije, na način propisan zakonom koji uređuje ustrojstvo kaznene evidencije, vođenje, dostupnost i davanje podataka iz kaznene evidencije</w:t>
      </w:r>
      <w:r>
        <w:rPr>
          <w:rFonts w:ascii="Times New Roman" w:hAnsi="Times New Roman"/>
          <w:b w:val="0"/>
          <w:sz w:val="24"/>
          <w:szCs w:val="24"/>
        </w:rPr>
        <w:t>.</w:t>
      </w:r>
    </w:p>
    <w:p w14:paraId="356E3749" w14:textId="065E3891" w:rsidR="002B299F" w:rsidRDefault="002B299F" w:rsidP="002B299F">
      <w:pPr>
        <w:pStyle w:val="Odlomakpopisa"/>
        <w:numPr>
          <w:ilvl w:val="0"/>
          <w:numId w:val="5"/>
        </w:numPr>
        <w:jc w:val="both"/>
        <w:rPr>
          <w:rFonts w:ascii="Times New Roman" w:hAnsi="Times New Roman"/>
          <w:b w:val="0"/>
          <w:sz w:val="24"/>
          <w:szCs w:val="24"/>
        </w:rPr>
      </w:pPr>
      <w:r>
        <w:rPr>
          <w:rFonts w:ascii="Times New Roman" w:hAnsi="Times New Roman"/>
          <w:b w:val="0"/>
          <w:sz w:val="24"/>
          <w:szCs w:val="24"/>
        </w:rPr>
        <w:t>O</w:t>
      </w:r>
      <w:r w:rsidRPr="002B299F">
        <w:rPr>
          <w:rFonts w:ascii="Times New Roman" w:hAnsi="Times New Roman"/>
          <w:b w:val="0"/>
          <w:sz w:val="24"/>
          <w:szCs w:val="24"/>
        </w:rPr>
        <w:t>mogućen</w:t>
      </w:r>
      <w:r>
        <w:rPr>
          <w:rFonts w:ascii="Times New Roman" w:hAnsi="Times New Roman"/>
          <w:b w:val="0"/>
          <w:sz w:val="24"/>
          <w:szCs w:val="24"/>
        </w:rPr>
        <w:t xml:space="preserve"> je</w:t>
      </w:r>
      <w:r w:rsidRPr="002B299F">
        <w:rPr>
          <w:rFonts w:ascii="Times New Roman" w:hAnsi="Times New Roman"/>
          <w:b w:val="0"/>
          <w:sz w:val="24"/>
          <w:szCs w:val="24"/>
        </w:rPr>
        <w:t xml:space="preserve"> pristup službenicima Ureda Zajedničkom informacijskom sustavu zemljišnih knjiga i katastra za pretragu zemljišnih knjiga prema imenu/prezimenu/nazivu i identifikacijskom broju</w:t>
      </w:r>
      <w:r>
        <w:rPr>
          <w:rFonts w:ascii="Times New Roman" w:hAnsi="Times New Roman"/>
          <w:b w:val="0"/>
          <w:sz w:val="24"/>
          <w:szCs w:val="24"/>
        </w:rPr>
        <w:t>.</w:t>
      </w:r>
    </w:p>
    <w:p w14:paraId="67ACD4FC" w14:textId="6E656EEA" w:rsidR="002B299F" w:rsidRDefault="002B299F" w:rsidP="002B299F">
      <w:pPr>
        <w:pStyle w:val="Odlomakpopisa"/>
        <w:numPr>
          <w:ilvl w:val="0"/>
          <w:numId w:val="5"/>
        </w:numPr>
        <w:jc w:val="both"/>
        <w:rPr>
          <w:rFonts w:ascii="Times New Roman" w:hAnsi="Times New Roman"/>
          <w:b w:val="0"/>
          <w:sz w:val="24"/>
          <w:szCs w:val="24"/>
        </w:rPr>
      </w:pPr>
      <w:r>
        <w:rPr>
          <w:rFonts w:ascii="Times New Roman" w:hAnsi="Times New Roman"/>
          <w:b w:val="0"/>
          <w:sz w:val="24"/>
          <w:szCs w:val="24"/>
        </w:rPr>
        <w:t xml:space="preserve">Ured je povaćao učestalost slanja </w:t>
      </w:r>
      <w:r w:rsidRPr="002B299F">
        <w:rPr>
          <w:rFonts w:ascii="Times New Roman" w:hAnsi="Times New Roman"/>
          <w:b w:val="0"/>
          <w:sz w:val="24"/>
          <w:szCs w:val="24"/>
        </w:rPr>
        <w:t>povratnih informacija obveznicima o postupanju po zaprimljenim obavijestima o sumnjivim transakcijama, osobama i sredstvima</w:t>
      </w:r>
      <w:r>
        <w:rPr>
          <w:rFonts w:ascii="Times New Roman" w:hAnsi="Times New Roman"/>
          <w:b w:val="0"/>
          <w:sz w:val="24"/>
          <w:szCs w:val="24"/>
        </w:rPr>
        <w:t>.</w:t>
      </w:r>
    </w:p>
    <w:p w14:paraId="445CED96" w14:textId="30EF5E7D" w:rsidR="002B299F" w:rsidRDefault="002B299F" w:rsidP="002B299F">
      <w:pPr>
        <w:pStyle w:val="Odlomakpopisa"/>
        <w:numPr>
          <w:ilvl w:val="0"/>
          <w:numId w:val="5"/>
        </w:numPr>
        <w:jc w:val="both"/>
        <w:rPr>
          <w:rFonts w:ascii="Times New Roman" w:hAnsi="Times New Roman"/>
          <w:b w:val="0"/>
          <w:sz w:val="24"/>
          <w:szCs w:val="24"/>
        </w:rPr>
      </w:pPr>
      <w:r w:rsidRPr="002B299F">
        <w:rPr>
          <w:rFonts w:ascii="Times New Roman" w:hAnsi="Times New Roman"/>
          <w:b w:val="0"/>
          <w:sz w:val="24"/>
          <w:szCs w:val="24"/>
        </w:rPr>
        <w:t>Šest novih obveznika (izvan bankarskog sektora) spojen</w:t>
      </w:r>
      <w:r>
        <w:rPr>
          <w:rFonts w:ascii="Times New Roman" w:hAnsi="Times New Roman"/>
          <w:b w:val="0"/>
          <w:sz w:val="24"/>
          <w:szCs w:val="24"/>
        </w:rPr>
        <w:t>i</w:t>
      </w:r>
      <w:r w:rsidRPr="002B299F">
        <w:rPr>
          <w:rFonts w:ascii="Times New Roman" w:hAnsi="Times New Roman"/>
          <w:b w:val="0"/>
          <w:sz w:val="24"/>
          <w:szCs w:val="24"/>
        </w:rPr>
        <w:t xml:space="preserve"> su na elektronički sustav prijavljivanja sumnjivih i gotovinskih transakcija Uredu, dok je i tijeku postupak spajanja za još jednog obveznika izvan bankarskog sektora.</w:t>
      </w:r>
    </w:p>
    <w:p w14:paraId="6A08BF11" w14:textId="6D93630B" w:rsidR="002B299F" w:rsidRDefault="002B299F" w:rsidP="002B299F">
      <w:pPr>
        <w:pStyle w:val="Odlomakpopisa"/>
        <w:numPr>
          <w:ilvl w:val="0"/>
          <w:numId w:val="5"/>
        </w:numPr>
        <w:jc w:val="both"/>
        <w:rPr>
          <w:rFonts w:ascii="Times New Roman" w:hAnsi="Times New Roman"/>
          <w:b w:val="0"/>
          <w:sz w:val="24"/>
          <w:szCs w:val="24"/>
        </w:rPr>
      </w:pPr>
      <w:r w:rsidRPr="002B299F">
        <w:rPr>
          <w:rFonts w:ascii="Times New Roman" w:hAnsi="Times New Roman"/>
          <w:b w:val="0"/>
          <w:sz w:val="24"/>
          <w:szCs w:val="24"/>
        </w:rPr>
        <w:t>Pravilnik</w:t>
      </w:r>
      <w:r>
        <w:rPr>
          <w:rFonts w:ascii="Times New Roman" w:hAnsi="Times New Roman"/>
          <w:b w:val="0"/>
          <w:sz w:val="24"/>
          <w:szCs w:val="24"/>
        </w:rPr>
        <w:t>om</w:t>
      </w:r>
      <w:r w:rsidRPr="002B299F">
        <w:rPr>
          <w:rFonts w:ascii="Times New Roman" w:hAnsi="Times New Roman"/>
          <w:b w:val="0"/>
          <w:sz w:val="24"/>
          <w:szCs w:val="24"/>
        </w:rPr>
        <w:t xml:space="preserve"> o izmjenama Pravilnika o obavještavanju Ureda za sprječavanje pranja novca o sumnjivim transakcijama, sredstvima i osobama</w:t>
      </w:r>
      <w:r>
        <w:rPr>
          <w:rFonts w:ascii="Times New Roman" w:hAnsi="Times New Roman"/>
          <w:b w:val="0"/>
          <w:sz w:val="24"/>
          <w:szCs w:val="24"/>
        </w:rPr>
        <w:t>, dopunjeni su podatci koje obveznici šalju Uredu.</w:t>
      </w:r>
    </w:p>
    <w:p w14:paraId="4A4B8C30" w14:textId="7C79030F" w:rsidR="002B299F" w:rsidRDefault="002B299F" w:rsidP="002B299F">
      <w:pPr>
        <w:pStyle w:val="Odlomakpopisa"/>
        <w:numPr>
          <w:ilvl w:val="0"/>
          <w:numId w:val="5"/>
        </w:numPr>
        <w:jc w:val="both"/>
        <w:rPr>
          <w:rFonts w:ascii="Times New Roman" w:hAnsi="Times New Roman"/>
          <w:b w:val="0"/>
          <w:sz w:val="24"/>
          <w:szCs w:val="24"/>
        </w:rPr>
      </w:pPr>
      <w:r w:rsidRPr="002B299F">
        <w:rPr>
          <w:rFonts w:ascii="Times New Roman" w:hAnsi="Times New Roman"/>
          <w:b w:val="0"/>
          <w:sz w:val="24"/>
          <w:szCs w:val="24"/>
        </w:rPr>
        <w:t>Zakon</w:t>
      </w:r>
      <w:r>
        <w:rPr>
          <w:rFonts w:ascii="Times New Roman" w:hAnsi="Times New Roman"/>
          <w:b w:val="0"/>
          <w:sz w:val="24"/>
          <w:szCs w:val="24"/>
        </w:rPr>
        <w:t>om</w:t>
      </w:r>
      <w:r w:rsidRPr="002B299F">
        <w:rPr>
          <w:rFonts w:ascii="Times New Roman" w:hAnsi="Times New Roman"/>
          <w:b w:val="0"/>
          <w:sz w:val="24"/>
          <w:szCs w:val="24"/>
        </w:rPr>
        <w:t xml:space="preserve"> o izmjenama i dopunama Zakona o sprječavanju pranja novca i financiranja terorizma (Narodne novine, broj 151/22) donesen</w:t>
      </w:r>
      <w:r>
        <w:rPr>
          <w:rFonts w:ascii="Times New Roman" w:hAnsi="Times New Roman"/>
          <w:b w:val="0"/>
          <w:sz w:val="24"/>
          <w:szCs w:val="24"/>
        </w:rPr>
        <w:t>im</w:t>
      </w:r>
      <w:r w:rsidRPr="002B299F">
        <w:rPr>
          <w:rFonts w:ascii="Times New Roman" w:hAnsi="Times New Roman"/>
          <w:b w:val="0"/>
          <w:sz w:val="24"/>
          <w:szCs w:val="24"/>
        </w:rPr>
        <w:t xml:space="preserve"> 16. prosinca 2022. na 14. izvanrednoj sjednici Hrvatskoga sabora</w:t>
      </w:r>
      <w:r>
        <w:rPr>
          <w:rFonts w:ascii="Times New Roman" w:hAnsi="Times New Roman"/>
          <w:b w:val="0"/>
          <w:sz w:val="24"/>
          <w:szCs w:val="24"/>
        </w:rPr>
        <w:t xml:space="preserve">, </w:t>
      </w:r>
      <w:r w:rsidRPr="002B299F">
        <w:rPr>
          <w:rFonts w:ascii="Times New Roman" w:hAnsi="Times New Roman"/>
          <w:b w:val="0"/>
          <w:sz w:val="24"/>
          <w:szCs w:val="24"/>
        </w:rPr>
        <w:t>postojeći prag od 200.000,00 kuna za prijavu gotovinskih transakcija Uredu smanjen</w:t>
      </w:r>
      <w:r>
        <w:rPr>
          <w:rFonts w:ascii="Times New Roman" w:hAnsi="Times New Roman"/>
          <w:b w:val="0"/>
          <w:sz w:val="24"/>
          <w:szCs w:val="24"/>
        </w:rPr>
        <w:t xml:space="preserve"> je</w:t>
      </w:r>
      <w:r w:rsidRPr="002B299F">
        <w:rPr>
          <w:rFonts w:ascii="Times New Roman" w:hAnsi="Times New Roman"/>
          <w:b w:val="0"/>
          <w:sz w:val="24"/>
          <w:szCs w:val="24"/>
        </w:rPr>
        <w:t xml:space="preserve"> na 10.000,00 eura.</w:t>
      </w:r>
    </w:p>
    <w:p w14:paraId="49775514" w14:textId="3C1D5A85" w:rsidR="00475EF0" w:rsidRDefault="00475EF0" w:rsidP="00475EF0">
      <w:pPr>
        <w:pStyle w:val="Odlomakpopisa"/>
        <w:numPr>
          <w:ilvl w:val="0"/>
          <w:numId w:val="5"/>
        </w:numPr>
        <w:jc w:val="both"/>
        <w:rPr>
          <w:rFonts w:ascii="Times New Roman" w:hAnsi="Times New Roman"/>
          <w:b w:val="0"/>
          <w:sz w:val="24"/>
          <w:szCs w:val="24"/>
        </w:rPr>
      </w:pPr>
      <w:r>
        <w:rPr>
          <w:rFonts w:ascii="Times New Roman" w:hAnsi="Times New Roman"/>
          <w:b w:val="0"/>
          <w:sz w:val="24"/>
          <w:szCs w:val="24"/>
        </w:rPr>
        <w:t>P</w:t>
      </w:r>
      <w:r w:rsidRPr="00475EF0">
        <w:rPr>
          <w:rFonts w:ascii="Times New Roman" w:hAnsi="Times New Roman"/>
          <w:b w:val="0"/>
          <w:sz w:val="24"/>
          <w:szCs w:val="24"/>
        </w:rPr>
        <w:t>ovećan je broj spontanih obavijesti o sumnjivim transakcijama, osobama i sredstvima, koje Ured za sprječavanje pranja novca će dostavlja inozemnim finan</w:t>
      </w:r>
      <w:r>
        <w:rPr>
          <w:rFonts w:ascii="Times New Roman" w:hAnsi="Times New Roman"/>
          <w:b w:val="0"/>
          <w:sz w:val="24"/>
          <w:szCs w:val="24"/>
        </w:rPr>
        <w:t>cijsko-obavještajnim jedinicama (12 u 2020., 16 u 2021. i 37 u 2022.).</w:t>
      </w:r>
    </w:p>
    <w:p w14:paraId="4D2676DC" w14:textId="2C721E6F" w:rsidR="00475EF0" w:rsidRDefault="00475EF0" w:rsidP="00475EF0">
      <w:pPr>
        <w:pStyle w:val="Odlomakpopisa"/>
        <w:numPr>
          <w:ilvl w:val="0"/>
          <w:numId w:val="5"/>
        </w:numPr>
        <w:jc w:val="both"/>
        <w:rPr>
          <w:rFonts w:ascii="Times New Roman" w:hAnsi="Times New Roman"/>
          <w:b w:val="0"/>
          <w:sz w:val="24"/>
          <w:szCs w:val="24"/>
        </w:rPr>
      </w:pPr>
      <w:r w:rsidRPr="00475EF0">
        <w:rPr>
          <w:rFonts w:ascii="Times New Roman" w:hAnsi="Times New Roman"/>
          <w:b w:val="0"/>
          <w:sz w:val="24"/>
          <w:szCs w:val="24"/>
        </w:rPr>
        <w:t>Izdano je ukupno 8.625 prekršajnih naloga (odnose se na pravne i odgovorne osobe) za pravne subjekte koji nisu izvršili upis podataka u Registar stvarnih vlasnika.</w:t>
      </w:r>
    </w:p>
    <w:p w14:paraId="31065115" w14:textId="1FA2301E" w:rsidR="00475EF0" w:rsidRPr="002B299F" w:rsidRDefault="00475EF0" w:rsidP="00475EF0">
      <w:pPr>
        <w:pStyle w:val="Odlomakpopisa"/>
        <w:numPr>
          <w:ilvl w:val="0"/>
          <w:numId w:val="5"/>
        </w:numPr>
        <w:jc w:val="both"/>
        <w:rPr>
          <w:rFonts w:ascii="Times New Roman" w:hAnsi="Times New Roman"/>
          <w:b w:val="0"/>
          <w:sz w:val="24"/>
          <w:szCs w:val="24"/>
        </w:rPr>
      </w:pPr>
      <w:r>
        <w:rPr>
          <w:rFonts w:ascii="Times New Roman" w:hAnsi="Times New Roman"/>
          <w:b w:val="0"/>
          <w:sz w:val="24"/>
          <w:szCs w:val="24"/>
        </w:rPr>
        <w:t xml:space="preserve">Ure je dostavljao </w:t>
      </w:r>
      <w:r w:rsidRPr="00475EF0">
        <w:rPr>
          <w:rFonts w:ascii="Times New Roman" w:hAnsi="Times New Roman"/>
          <w:b w:val="0"/>
          <w:sz w:val="24"/>
          <w:szCs w:val="24"/>
        </w:rPr>
        <w:t xml:space="preserve">obavijesti o neusklađenosti podataka u Registru stvarnih vlasnika </w:t>
      </w:r>
      <w:r w:rsidR="00B32E92">
        <w:rPr>
          <w:rFonts w:ascii="Times New Roman" w:hAnsi="Times New Roman"/>
          <w:b w:val="0"/>
          <w:sz w:val="24"/>
          <w:szCs w:val="24"/>
        </w:rPr>
        <w:t>na nadležno nadzorno postupanje Poreznoj upravi.</w:t>
      </w:r>
    </w:p>
    <w:p w14:paraId="597C9263" w14:textId="77777777" w:rsidR="00FC355A" w:rsidRPr="00FC355A" w:rsidRDefault="00FC355A" w:rsidP="00FC355A">
      <w:pPr>
        <w:spacing w:after="0" w:line="240" w:lineRule="auto"/>
        <w:jc w:val="both"/>
        <w:rPr>
          <w:rFonts w:ascii="Times New Roman" w:hAnsi="Times New Roman" w:cs="Times New Roman"/>
          <w:sz w:val="24"/>
          <w:szCs w:val="24"/>
        </w:rPr>
      </w:pPr>
    </w:p>
    <w:p w14:paraId="19801186" w14:textId="7C835DF4" w:rsidR="004665E0" w:rsidRPr="006A6FE5" w:rsidRDefault="00015234" w:rsidP="003C57AF">
      <w:pPr>
        <w:pStyle w:val="Naslov3"/>
      </w:pPr>
      <w:bookmarkStart w:id="36" w:name="_Toc153353434"/>
      <w:r>
        <w:t>5.</w:t>
      </w:r>
      <w:r w:rsidR="00610A6A">
        <w:t>3</w:t>
      </w:r>
      <w:r>
        <w:t>.</w:t>
      </w:r>
      <w:r>
        <w:tab/>
      </w:r>
      <w:r w:rsidR="004665E0" w:rsidRPr="006A6FE5">
        <w:t>Međunarodn</w:t>
      </w:r>
      <w:r>
        <w:t>e</w:t>
      </w:r>
      <w:r w:rsidR="004665E0" w:rsidRPr="006A6FE5">
        <w:t xml:space="preserve"> </w:t>
      </w:r>
      <w:bookmarkEnd w:id="35"/>
      <w:r>
        <w:t>aktivnosti Ureda</w:t>
      </w:r>
      <w:bookmarkEnd w:id="36"/>
    </w:p>
    <w:p w14:paraId="7455D188" w14:textId="77777777" w:rsidR="00015234" w:rsidRDefault="00015234" w:rsidP="004665E0">
      <w:pPr>
        <w:spacing w:after="0" w:line="240" w:lineRule="auto"/>
        <w:rPr>
          <w:rFonts w:ascii="Times New Roman" w:eastAsia="Calibri" w:hAnsi="Times New Roman" w:cs="Times New Roman"/>
          <w:b/>
          <w:iCs/>
          <w:sz w:val="24"/>
          <w:szCs w:val="24"/>
          <w:lang w:eastAsia="hr-HR"/>
        </w:rPr>
      </w:pPr>
    </w:p>
    <w:p w14:paraId="3F72ADDE" w14:textId="7CA027E1" w:rsidR="00C37EEA" w:rsidRDefault="00C37EEA" w:rsidP="00C37EEA">
      <w:pPr>
        <w:spacing w:after="0" w:line="240" w:lineRule="auto"/>
        <w:rPr>
          <w:rFonts w:ascii="Times New Roman" w:eastAsia="Calibri" w:hAnsi="Times New Roman" w:cs="Times New Roman"/>
          <w:b/>
          <w:iCs/>
          <w:noProof/>
          <w:sz w:val="24"/>
          <w:szCs w:val="24"/>
          <w:lang w:eastAsia="hr-HR"/>
        </w:rPr>
      </w:pPr>
      <w:r w:rsidRPr="00C37EEA">
        <w:rPr>
          <w:rFonts w:ascii="Times New Roman" w:eastAsia="Calibri" w:hAnsi="Times New Roman" w:cs="Times New Roman"/>
          <w:b/>
          <w:iCs/>
          <w:noProof/>
          <w:sz w:val="24"/>
          <w:szCs w:val="24"/>
          <w:lang w:eastAsia="hr-HR"/>
        </w:rPr>
        <w:t>Bilateralna suradnja Ureda s inozemnim financijsko-obavještajnim jedinicama</w:t>
      </w:r>
    </w:p>
    <w:p w14:paraId="2726E7AA" w14:textId="77777777" w:rsidR="001C2B2C" w:rsidRPr="00C37EEA" w:rsidRDefault="001C2B2C" w:rsidP="00C37EEA">
      <w:pPr>
        <w:spacing w:after="0" w:line="240" w:lineRule="auto"/>
        <w:rPr>
          <w:rFonts w:ascii="Times New Roman" w:eastAsia="Calibri" w:hAnsi="Times New Roman" w:cs="Times New Roman"/>
          <w:b/>
          <w:iCs/>
          <w:noProof/>
          <w:sz w:val="24"/>
          <w:szCs w:val="24"/>
          <w:lang w:eastAsia="hr-HR"/>
        </w:rPr>
      </w:pPr>
    </w:p>
    <w:p w14:paraId="2D84EE0C"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r w:rsidRPr="00C37EEA">
        <w:rPr>
          <w:rFonts w:ascii="Times New Roman" w:eastAsia="Calibri" w:hAnsi="Times New Roman" w:cs="Times New Roman"/>
          <w:bCs/>
          <w:iCs/>
          <w:noProof/>
          <w:sz w:val="24"/>
          <w:szCs w:val="24"/>
          <w:lang w:eastAsia="hr-HR"/>
        </w:rPr>
        <w:t xml:space="preserve">Ured je ovlašten, sukladno odredbama članka 127. stavka 7. Zakona, s inozemnim financijsko-obavještajnim jedinicama potpisati sporazume (memorandume) o suglasnosti radi unaprjeđenja suradnje vezano za razmjenu podataka, informacija i dokumentacije u području sprječavanja pranja novca i financiranja terorizma, iako potpisivanje memoranduma o suglasnosti nije preduvjet za međunarodnu suradnju Ureda s inozemnim FOJ-evima. </w:t>
      </w:r>
    </w:p>
    <w:p w14:paraId="5FAD1860"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p>
    <w:p w14:paraId="0E8D08CC" w14:textId="0B7844E0"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r w:rsidRPr="00C37EEA">
        <w:rPr>
          <w:rFonts w:ascii="Times New Roman" w:eastAsia="Calibri" w:hAnsi="Times New Roman" w:cs="Times New Roman"/>
          <w:bCs/>
          <w:iCs/>
          <w:noProof/>
          <w:sz w:val="24"/>
          <w:szCs w:val="24"/>
          <w:lang w:eastAsia="hr-HR"/>
        </w:rPr>
        <w:t>Do danas, Ured je s 37 inozemnih FOJ-eva</w:t>
      </w:r>
      <w:r w:rsidRPr="00C37EEA">
        <w:rPr>
          <w:rFonts w:ascii="Calibri" w:eastAsia="Calibri" w:hAnsi="Calibri" w:cs="Times New Roman"/>
          <w:b/>
        </w:rPr>
        <w:t xml:space="preserve"> </w:t>
      </w:r>
      <w:r w:rsidRPr="00C37EEA">
        <w:rPr>
          <w:rFonts w:ascii="Times New Roman" w:eastAsia="Calibri" w:hAnsi="Times New Roman" w:cs="Times New Roman"/>
          <w:sz w:val="24"/>
          <w:szCs w:val="24"/>
        </w:rPr>
        <w:t>sklopio</w:t>
      </w:r>
      <w:r w:rsidRPr="00C37EEA">
        <w:rPr>
          <w:rFonts w:ascii="Calibri" w:eastAsia="Calibri" w:hAnsi="Calibri" w:cs="Times New Roman"/>
          <w:b/>
        </w:rPr>
        <w:t xml:space="preserve"> </w:t>
      </w:r>
      <w:r w:rsidRPr="00C37EEA">
        <w:rPr>
          <w:rFonts w:ascii="Times New Roman" w:eastAsia="Calibri" w:hAnsi="Times New Roman" w:cs="Times New Roman"/>
          <w:bCs/>
          <w:iCs/>
          <w:noProof/>
          <w:sz w:val="24"/>
          <w:szCs w:val="24"/>
          <w:lang w:eastAsia="hr-HR"/>
        </w:rPr>
        <w:t>memorandume o suglasnosti, a koji su u ime Ureda potpisani od strane predstojnika Ureda.</w:t>
      </w:r>
      <w:r w:rsidR="001C2B2C">
        <w:rPr>
          <w:rFonts w:ascii="Times New Roman" w:eastAsia="Calibri" w:hAnsi="Times New Roman" w:cs="Times New Roman"/>
          <w:bCs/>
          <w:iCs/>
          <w:noProof/>
          <w:sz w:val="24"/>
          <w:szCs w:val="24"/>
          <w:lang w:eastAsia="hr-HR"/>
        </w:rPr>
        <w:t xml:space="preserve"> </w:t>
      </w:r>
    </w:p>
    <w:p w14:paraId="53973F7E" w14:textId="77777777" w:rsidR="00C37EEA" w:rsidRPr="00C37EEA" w:rsidRDefault="00C37EEA" w:rsidP="00C37EEA">
      <w:pPr>
        <w:spacing w:after="0" w:line="240" w:lineRule="auto"/>
        <w:rPr>
          <w:rFonts w:ascii="Times New Roman" w:eastAsia="Calibri" w:hAnsi="Times New Roman" w:cs="Times New Roman"/>
          <w:b/>
          <w:iCs/>
          <w:noProof/>
          <w:sz w:val="24"/>
          <w:szCs w:val="24"/>
          <w:lang w:eastAsia="hr-HR"/>
        </w:rPr>
      </w:pPr>
    </w:p>
    <w:p w14:paraId="78D5F183" w14:textId="04ABDCF6" w:rsidR="00C37EEA" w:rsidRDefault="00C37EEA" w:rsidP="00C37EEA">
      <w:pPr>
        <w:spacing w:after="0" w:line="240" w:lineRule="auto"/>
        <w:jc w:val="both"/>
        <w:rPr>
          <w:rFonts w:ascii="Times New Roman" w:eastAsia="Calibri" w:hAnsi="Times New Roman" w:cs="Times New Roman"/>
          <w:b/>
          <w:iCs/>
          <w:noProof/>
          <w:sz w:val="24"/>
          <w:szCs w:val="24"/>
          <w:lang w:eastAsia="hr-HR"/>
        </w:rPr>
      </w:pPr>
      <w:r w:rsidRPr="00C37EEA">
        <w:rPr>
          <w:rFonts w:ascii="Times New Roman" w:eastAsia="Calibri" w:hAnsi="Times New Roman" w:cs="Times New Roman"/>
          <w:b/>
          <w:iCs/>
          <w:noProof/>
          <w:sz w:val="24"/>
          <w:szCs w:val="24"/>
          <w:lang w:eastAsia="hr-HR"/>
        </w:rPr>
        <w:t>Multilateralna suradnja Ureda</w:t>
      </w:r>
    </w:p>
    <w:p w14:paraId="50488D40" w14:textId="77777777" w:rsidR="001C2B2C" w:rsidRPr="00C37EEA" w:rsidRDefault="001C2B2C" w:rsidP="00C37EEA">
      <w:pPr>
        <w:spacing w:after="0" w:line="240" w:lineRule="auto"/>
        <w:jc w:val="both"/>
        <w:rPr>
          <w:rFonts w:ascii="Times New Roman" w:eastAsia="Calibri" w:hAnsi="Times New Roman" w:cs="Times New Roman"/>
          <w:b/>
          <w:iCs/>
          <w:noProof/>
          <w:sz w:val="24"/>
          <w:szCs w:val="24"/>
          <w:lang w:eastAsia="hr-HR"/>
        </w:rPr>
      </w:pPr>
    </w:p>
    <w:p w14:paraId="429F2FFE" w14:textId="77777777" w:rsidR="00C37EEA" w:rsidRPr="00C37EEA" w:rsidRDefault="00C37EEA" w:rsidP="00C37EEA">
      <w:pPr>
        <w:spacing w:after="0" w:line="240" w:lineRule="auto"/>
        <w:jc w:val="both"/>
        <w:rPr>
          <w:rFonts w:ascii="Times New Roman" w:eastAsia="Calibri" w:hAnsi="Times New Roman" w:cs="Times New Roman"/>
          <w:bCs/>
          <w:iCs/>
          <w:sz w:val="24"/>
          <w:szCs w:val="24"/>
        </w:rPr>
      </w:pPr>
      <w:r w:rsidRPr="00C37EEA">
        <w:rPr>
          <w:rFonts w:ascii="Times New Roman" w:eastAsia="Calibri" w:hAnsi="Times New Roman" w:cs="Times New Roman"/>
          <w:bCs/>
          <w:iCs/>
          <w:sz w:val="24"/>
          <w:szCs w:val="24"/>
        </w:rPr>
        <w:t xml:space="preserve">Radi što učinkovitije međunarodne suradnje u borbi protiv pranja novca i financiranja terorizma, Ured  je u lipnju 1998. godine postao punopravni član Egmont grupe. Egmont grupa je međunarodna organizacija nacionalnih ureda za sprječavanje pranja novca i financiranja terorizma koja obuhvaća 166 nacionalnih financijsko-obavještajnih jedinica (FIU - </w:t>
      </w:r>
      <w:r w:rsidRPr="00C37EEA">
        <w:rPr>
          <w:rFonts w:ascii="Times New Roman" w:eastAsia="Calibri" w:hAnsi="Times New Roman" w:cs="Times New Roman"/>
          <w:bCs/>
          <w:i/>
          <w:iCs/>
          <w:sz w:val="24"/>
          <w:szCs w:val="24"/>
        </w:rPr>
        <w:t>Financial Intelligence Unit</w:t>
      </w:r>
      <w:r w:rsidRPr="00C37EEA">
        <w:rPr>
          <w:rFonts w:ascii="Times New Roman" w:eastAsia="Calibri" w:hAnsi="Times New Roman" w:cs="Times New Roman"/>
          <w:bCs/>
          <w:iCs/>
          <w:sz w:val="24"/>
          <w:szCs w:val="24"/>
        </w:rPr>
        <w:t>).</w:t>
      </w:r>
    </w:p>
    <w:p w14:paraId="7000F16C" w14:textId="77777777" w:rsidR="00C37EEA" w:rsidRPr="00C37EEA" w:rsidRDefault="00C37EEA" w:rsidP="00C37EEA">
      <w:pPr>
        <w:spacing w:after="0" w:line="240" w:lineRule="auto"/>
        <w:rPr>
          <w:rFonts w:ascii="Times New Roman" w:eastAsia="Calibri" w:hAnsi="Times New Roman" w:cs="Times New Roman"/>
          <w:b/>
          <w:iCs/>
          <w:noProof/>
          <w:sz w:val="24"/>
          <w:szCs w:val="24"/>
          <w:lang w:eastAsia="hr-HR"/>
        </w:rPr>
      </w:pPr>
    </w:p>
    <w:p w14:paraId="38342ADA" w14:textId="77777777" w:rsidR="00C37EEA" w:rsidRPr="00C37EEA" w:rsidRDefault="00C37EEA" w:rsidP="00C37EEA">
      <w:pPr>
        <w:spacing w:after="0" w:line="240" w:lineRule="auto"/>
        <w:jc w:val="both"/>
        <w:rPr>
          <w:rFonts w:ascii="Times New Roman" w:eastAsia="Calibri" w:hAnsi="Times New Roman" w:cs="Times New Roman"/>
          <w:b/>
          <w:iCs/>
          <w:noProof/>
          <w:sz w:val="24"/>
          <w:szCs w:val="24"/>
          <w:lang w:eastAsia="hr-HR"/>
        </w:rPr>
      </w:pPr>
      <w:r w:rsidRPr="00C37EEA">
        <w:rPr>
          <w:rFonts w:ascii="Times New Roman" w:eastAsia="Calibri" w:hAnsi="Times New Roman" w:cs="Times New Roman"/>
          <w:b/>
          <w:iCs/>
          <w:noProof/>
          <w:sz w:val="24"/>
          <w:szCs w:val="24"/>
          <w:lang w:eastAsia="hr-HR"/>
        </w:rPr>
        <w:t>Predstavnici Ureda aktivno sudjeluju na sastancima sljedećih međunarodnih odbora i radnih skupina:</w:t>
      </w:r>
    </w:p>
    <w:p w14:paraId="445CB55A" w14:textId="77777777" w:rsidR="00C37EEA" w:rsidRPr="00C37EEA" w:rsidRDefault="00C37EEA" w:rsidP="00C37EEA">
      <w:pPr>
        <w:spacing w:after="0" w:line="240" w:lineRule="auto"/>
        <w:jc w:val="both"/>
        <w:rPr>
          <w:rFonts w:ascii="Times New Roman" w:eastAsia="Calibri" w:hAnsi="Times New Roman" w:cs="Times New Roman"/>
          <w:iCs/>
          <w:noProof/>
          <w:sz w:val="24"/>
          <w:szCs w:val="24"/>
          <w:lang w:eastAsia="hr-HR"/>
        </w:rPr>
      </w:pPr>
    </w:p>
    <w:p w14:paraId="33A61477" w14:textId="77777777" w:rsidR="00C37EEA" w:rsidRPr="00C37EEA" w:rsidRDefault="00C37EEA" w:rsidP="00C37EEA">
      <w:pPr>
        <w:spacing w:after="0" w:line="240" w:lineRule="auto"/>
        <w:jc w:val="both"/>
        <w:rPr>
          <w:rFonts w:ascii="Times New Roman" w:eastAsia="Calibri" w:hAnsi="Times New Roman" w:cs="Times New Roman"/>
          <w:b/>
          <w:iCs/>
          <w:noProof/>
          <w:sz w:val="24"/>
          <w:szCs w:val="24"/>
          <w:lang w:eastAsia="hr-HR"/>
        </w:rPr>
      </w:pPr>
      <w:r w:rsidRPr="00C37EEA">
        <w:rPr>
          <w:rFonts w:ascii="Times New Roman" w:eastAsia="Calibri" w:hAnsi="Times New Roman" w:cs="Times New Roman"/>
          <w:b/>
          <w:iCs/>
          <w:noProof/>
          <w:sz w:val="24"/>
          <w:szCs w:val="24"/>
          <w:lang w:eastAsia="hr-HR"/>
        </w:rPr>
        <w:t>EU FIU Platforma</w:t>
      </w:r>
    </w:p>
    <w:p w14:paraId="056BD9BF" w14:textId="77777777" w:rsidR="00C37EEA" w:rsidRPr="00C37EEA" w:rsidRDefault="00C37EEA" w:rsidP="00C37EEA">
      <w:pPr>
        <w:spacing w:after="0" w:line="240" w:lineRule="auto"/>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noProof/>
          <w:sz w:val="24"/>
          <w:szCs w:val="24"/>
          <w:lang w:eastAsia="hr-HR"/>
        </w:rPr>
        <w:t xml:space="preserve">EU FIU Platforma je neformalno tijelo osnovano 2006. godine od strane Europske komisije koja ujedno sudjeluje u njenim aktivnostima. </w:t>
      </w:r>
    </w:p>
    <w:p w14:paraId="6580E0F6" w14:textId="77777777" w:rsidR="00C37EEA" w:rsidRPr="00C37EEA" w:rsidRDefault="00C37EEA" w:rsidP="00C37EEA">
      <w:pPr>
        <w:spacing w:after="0" w:line="240" w:lineRule="auto"/>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noProof/>
          <w:sz w:val="24"/>
          <w:szCs w:val="24"/>
          <w:lang w:eastAsia="hr-HR"/>
        </w:rPr>
        <w:t>Glavna misija EU FIU Platforme je olakšati suradnju između nacionalnih FOJ i razmjenu mišljenja o pitanjima suradnje, kao što je učinkovita međunarodna suradnja FOJ, identifikacija sumnjivih transakcija s prekograničnom dimenzijom, standardizacija formata izvješćivanja putem FIU.net mreže ili njegovog sljednika, zajednička analiza prekograničnih slučajeva, kao i trendova i čimbenika relevantnih za procjenu rizika od pranja novca i financiranja terorizma kako na nacionalnoj tako i na nadnacionalnoj razini.</w:t>
      </w:r>
    </w:p>
    <w:p w14:paraId="1C43266B" w14:textId="77777777" w:rsidR="00C37EEA" w:rsidRPr="00C37EEA" w:rsidRDefault="00C37EEA" w:rsidP="00C37EEA">
      <w:pPr>
        <w:spacing w:after="0" w:line="240" w:lineRule="auto"/>
        <w:jc w:val="both"/>
        <w:rPr>
          <w:rFonts w:ascii="Times New Roman" w:eastAsia="Calibri" w:hAnsi="Times New Roman" w:cs="Times New Roman"/>
          <w:iCs/>
          <w:noProof/>
          <w:sz w:val="24"/>
          <w:szCs w:val="24"/>
          <w:lang w:eastAsia="hr-HR"/>
        </w:rPr>
      </w:pPr>
    </w:p>
    <w:p w14:paraId="5725A3AC" w14:textId="77777777" w:rsidR="00C37EEA" w:rsidRPr="00C37EEA" w:rsidRDefault="00C37EEA" w:rsidP="00C37EEA">
      <w:pPr>
        <w:spacing w:after="0" w:line="240" w:lineRule="auto"/>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noProof/>
          <w:sz w:val="24"/>
          <w:szCs w:val="24"/>
          <w:lang w:eastAsia="hr-HR"/>
        </w:rPr>
        <w:t>U 2022. godini održana su 4 sastanka EU FIU Platforme na kojima se raspravljalo o nizu tema, a od kojih je bitno istaknuti:</w:t>
      </w:r>
    </w:p>
    <w:p w14:paraId="5A04DE4A" w14:textId="77777777" w:rsidR="00C37EEA" w:rsidRPr="00C37EEA" w:rsidRDefault="00C37EEA" w:rsidP="00C37EEA">
      <w:pPr>
        <w:spacing w:before="80" w:after="0" w:line="240" w:lineRule="auto"/>
        <w:ind w:left="426"/>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noProof/>
          <w:sz w:val="24"/>
          <w:szCs w:val="24"/>
          <w:lang w:eastAsia="hr-HR"/>
        </w:rPr>
        <w:t>- rasprave o FIU.net mreži</w:t>
      </w:r>
    </w:p>
    <w:p w14:paraId="07D0B0CD" w14:textId="77777777" w:rsidR="00C37EEA" w:rsidRPr="00C37EEA" w:rsidRDefault="00C37EEA" w:rsidP="00C37EEA">
      <w:pPr>
        <w:spacing w:after="0" w:line="240" w:lineRule="auto"/>
        <w:ind w:left="426"/>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noProof/>
          <w:sz w:val="24"/>
          <w:szCs w:val="24"/>
          <w:lang w:eastAsia="hr-HR"/>
        </w:rPr>
        <w:t>- predstavljanje nove generacije FIU.net mreže</w:t>
      </w:r>
    </w:p>
    <w:p w14:paraId="6C1B5BDF" w14:textId="77777777" w:rsidR="00C37EEA" w:rsidRPr="00C37EEA" w:rsidRDefault="00C37EEA" w:rsidP="00C37EEA">
      <w:pPr>
        <w:spacing w:after="0" w:line="240" w:lineRule="auto"/>
        <w:ind w:left="426"/>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noProof/>
          <w:sz w:val="24"/>
          <w:szCs w:val="24"/>
          <w:lang w:eastAsia="hr-HR"/>
        </w:rPr>
        <w:t>- provedbu plana rada EU FIU Platforme za razdoblje 2022-2023</w:t>
      </w:r>
    </w:p>
    <w:p w14:paraId="70A06B13" w14:textId="77777777" w:rsidR="00C37EEA" w:rsidRPr="00C37EEA" w:rsidRDefault="00C37EEA" w:rsidP="00C37EEA">
      <w:pPr>
        <w:spacing w:after="0" w:line="240" w:lineRule="auto"/>
        <w:ind w:left="426"/>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noProof/>
          <w:sz w:val="24"/>
          <w:szCs w:val="24"/>
          <w:lang w:eastAsia="hr-HR"/>
        </w:rPr>
        <w:t>- suradnju između financijsko-obavještajnih jedinica i EU institucija, agencija i tijela</w:t>
      </w:r>
    </w:p>
    <w:p w14:paraId="5538BBDA" w14:textId="77777777" w:rsidR="00C37EEA" w:rsidRPr="00C37EEA" w:rsidRDefault="00C37EEA" w:rsidP="00C37EEA">
      <w:pPr>
        <w:spacing w:after="0" w:line="240" w:lineRule="auto"/>
        <w:ind w:left="426"/>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noProof/>
          <w:sz w:val="24"/>
          <w:szCs w:val="24"/>
          <w:lang w:eastAsia="hr-HR"/>
        </w:rPr>
        <w:t>- suradnju između financijsko-obavještajnih jedinica EU i financijsko-obavještajnih jedinica trećih država</w:t>
      </w:r>
    </w:p>
    <w:p w14:paraId="7C8B6F16" w14:textId="77777777" w:rsidR="00C37EEA" w:rsidRPr="00C37EEA" w:rsidRDefault="00C37EEA" w:rsidP="00C37EEA">
      <w:pPr>
        <w:spacing w:after="0" w:line="240" w:lineRule="auto"/>
        <w:ind w:left="426"/>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noProof/>
          <w:sz w:val="24"/>
          <w:szCs w:val="24"/>
          <w:lang w:eastAsia="hr-HR"/>
        </w:rPr>
        <w:t>- prezentacije brojnih projekata Europske komisije.</w:t>
      </w:r>
    </w:p>
    <w:p w14:paraId="0C31977B" w14:textId="77777777" w:rsidR="00C37EEA" w:rsidRPr="00C37EEA" w:rsidRDefault="00C37EEA" w:rsidP="00C37EEA">
      <w:pPr>
        <w:spacing w:after="0" w:line="240" w:lineRule="auto"/>
        <w:jc w:val="both"/>
        <w:rPr>
          <w:rFonts w:ascii="Times New Roman" w:eastAsia="Calibri" w:hAnsi="Times New Roman" w:cs="Times New Roman"/>
          <w:iCs/>
          <w:noProof/>
          <w:sz w:val="24"/>
          <w:szCs w:val="24"/>
          <w:lang w:eastAsia="hr-HR"/>
        </w:rPr>
      </w:pPr>
    </w:p>
    <w:p w14:paraId="6D4BDA64" w14:textId="77777777" w:rsidR="00C37EEA" w:rsidRPr="00C37EEA" w:rsidRDefault="00C37EEA" w:rsidP="00C37EEA">
      <w:pPr>
        <w:spacing w:after="0" w:line="240" w:lineRule="auto"/>
        <w:jc w:val="both"/>
        <w:rPr>
          <w:rFonts w:ascii="Times New Roman" w:eastAsia="Calibri" w:hAnsi="Times New Roman" w:cs="Times New Roman"/>
          <w:b/>
          <w:iCs/>
          <w:sz w:val="24"/>
          <w:szCs w:val="24"/>
          <w:lang w:eastAsia="hr-HR"/>
        </w:rPr>
      </w:pPr>
      <w:r w:rsidRPr="00C37EEA">
        <w:rPr>
          <w:rFonts w:ascii="Times New Roman" w:eastAsia="Calibri" w:hAnsi="Times New Roman" w:cs="Times New Roman"/>
          <w:b/>
          <w:iCs/>
          <w:sz w:val="24"/>
          <w:szCs w:val="24"/>
          <w:lang w:eastAsia="hr-HR"/>
        </w:rPr>
        <w:t>Skupina EGMLTF</w:t>
      </w:r>
    </w:p>
    <w:p w14:paraId="120622B2" w14:textId="77777777" w:rsidR="00C37EEA" w:rsidRPr="00C37EEA" w:rsidRDefault="00C37EEA" w:rsidP="00C37EEA">
      <w:pPr>
        <w:spacing w:after="0" w:line="240" w:lineRule="auto"/>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xml:space="preserve">Članovi Skupine stručnjaka za sprječavanje pranja novca i financiranja terorizma (eng. </w:t>
      </w:r>
      <w:r w:rsidRPr="00C37EEA">
        <w:rPr>
          <w:rFonts w:ascii="Times New Roman" w:eastAsia="Calibri" w:hAnsi="Times New Roman" w:cs="Times New Roman"/>
          <w:i/>
          <w:iCs/>
          <w:sz w:val="24"/>
          <w:szCs w:val="24"/>
          <w:lang w:eastAsia="hr-HR"/>
        </w:rPr>
        <w:t>Expert group on Anti-Money Laundering and Terrorism Financing</w:t>
      </w:r>
      <w:r w:rsidRPr="00C37EEA">
        <w:rPr>
          <w:rFonts w:ascii="Times New Roman" w:eastAsia="Calibri" w:hAnsi="Times New Roman" w:cs="Times New Roman"/>
          <w:iCs/>
          <w:sz w:val="24"/>
          <w:szCs w:val="24"/>
          <w:lang w:eastAsia="hr-HR"/>
        </w:rPr>
        <w:t xml:space="preserve"> - EGMLTF) predstavnici su visoke administrativne razine odgovorne za sprječavanje pranja novca i financiranje terorizma u državama članicama EU i zemljama EEA. </w:t>
      </w:r>
    </w:p>
    <w:p w14:paraId="5D0F02CD" w14:textId="77777777" w:rsidR="00C37EEA" w:rsidRPr="00C37EEA" w:rsidRDefault="00C37EEA" w:rsidP="00610A6A">
      <w:pPr>
        <w:spacing w:after="0" w:line="240" w:lineRule="auto"/>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Stručna skupina djeluje u neformalnom okruženju, a zadaće su joj sljedeće:</w:t>
      </w:r>
    </w:p>
    <w:p w14:paraId="23EB4E1D" w14:textId="77777777" w:rsidR="00C37EEA" w:rsidRPr="00C37EEA" w:rsidRDefault="00C37EEA" w:rsidP="00610A6A">
      <w:pPr>
        <w:spacing w:after="0" w:line="240" w:lineRule="auto"/>
        <w:ind w:left="425"/>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podrška Europskoj komisiji u pripremi delegiranih akata</w:t>
      </w:r>
    </w:p>
    <w:p w14:paraId="152067A2" w14:textId="77777777" w:rsidR="00C37EEA" w:rsidRPr="00C37EEA" w:rsidRDefault="00C37EEA" w:rsidP="00610A6A">
      <w:pPr>
        <w:spacing w:after="0" w:line="240" w:lineRule="auto"/>
        <w:ind w:left="426"/>
        <w:contextualSpacing/>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podrška Europskoj komisiji u pripremi zakonodavnih prijedloga i političkih inicijativa</w:t>
      </w:r>
    </w:p>
    <w:p w14:paraId="17347511" w14:textId="77777777" w:rsidR="00C37EEA" w:rsidRPr="00C37EEA" w:rsidRDefault="00C37EEA" w:rsidP="00610A6A">
      <w:pPr>
        <w:spacing w:after="0" w:line="240" w:lineRule="auto"/>
        <w:ind w:left="426"/>
        <w:contextualSpacing/>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xml:space="preserve">- koordinacija i razmjena mišljenja među DČ. </w:t>
      </w:r>
    </w:p>
    <w:p w14:paraId="527BBE07" w14:textId="77777777" w:rsidR="00C37EEA" w:rsidRPr="00C37EEA" w:rsidRDefault="00C37EEA" w:rsidP="00C37EEA">
      <w:pPr>
        <w:spacing w:after="0" w:line="240" w:lineRule="auto"/>
        <w:ind w:left="1224"/>
        <w:contextualSpacing/>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xml:space="preserve"> </w:t>
      </w:r>
    </w:p>
    <w:p w14:paraId="7035FCDD" w14:textId="77777777" w:rsidR="00C37EEA" w:rsidRPr="00C37EEA" w:rsidRDefault="00C37EEA" w:rsidP="00C37EEA">
      <w:pPr>
        <w:spacing w:after="0" w:line="240" w:lineRule="auto"/>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U 2022. godini održana su 4 EGMLTF sastanaka na kojima se raspravljalo o nizu tema, a od kojih je bitno istaknuti:</w:t>
      </w:r>
    </w:p>
    <w:p w14:paraId="6232A0D2" w14:textId="77777777" w:rsidR="00C37EEA" w:rsidRPr="00C37EEA" w:rsidRDefault="00C37EEA" w:rsidP="00C37EEA">
      <w:pPr>
        <w:spacing w:before="80" w:after="0" w:line="240" w:lineRule="auto"/>
        <w:ind w:left="426"/>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pripreme za plenarne sjednice FATF-a i MONEYVAL-a</w:t>
      </w:r>
    </w:p>
    <w:p w14:paraId="4B507FEA" w14:textId="77777777" w:rsidR="00C37EEA" w:rsidRPr="00C37EEA" w:rsidRDefault="00C37EEA" w:rsidP="00C37EEA">
      <w:pPr>
        <w:spacing w:after="0" w:line="240" w:lineRule="auto"/>
        <w:ind w:left="426"/>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Nadnacionalnu procjena rizika od pranja novca i financiranja terorizma</w:t>
      </w:r>
    </w:p>
    <w:p w14:paraId="6A4815DD" w14:textId="77777777" w:rsidR="00C37EEA" w:rsidRPr="00C37EEA" w:rsidRDefault="00C37EEA" w:rsidP="00C37EEA">
      <w:pPr>
        <w:spacing w:after="0" w:line="240" w:lineRule="auto"/>
        <w:ind w:left="426"/>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AML Akcijski plan EU</w:t>
      </w:r>
    </w:p>
    <w:p w14:paraId="6A7BA1AA" w14:textId="77777777" w:rsidR="00C37EEA" w:rsidRPr="00C37EEA" w:rsidRDefault="00C37EEA" w:rsidP="00C37EEA">
      <w:pPr>
        <w:spacing w:after="0" w:line="240" w:lineRule="auto"/>
        <w:ind w:left="426"/>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plan rada EU FIU Platforme za razdoblje 2022-2023</w:t>
      </w:r>
    </w:p>
    <w:p w14:paraId="23F5E38E" w14:textId="77777777" w:rsidR="00C37EEA" w:rsidRPr="00C37EEA" w:rsidRDefault="00C37EEA" w:rsidP="00C37EEA">
      <w:pPr>
        <w:spacing w:after="0" w:line="240" w:lineRule="auto"/>
        <w:ind w:left="426"/>
        <w:jc w:val="both"/>
        <w:rPr>
          <w:rFonts w:ascii="Times New Roman" w:eastAsia="Calibri" w:hAnsi="Times New Roman" w:cs="Times New Roman"/>
          <w:iCs/>
          <w:sz w:val="24"/>
          <w:szCs w:val="24"/>
          <w:lang w:eastAsia="hr-HR"/>
        </w:rPr>
      </w:pPr>
      <w:r w:rsidRPr="00C37EEA">
        <w:rPr>
          <w:rFonts w:ascii="Times New Roman" w:eastAsia="Calibri" w:hAnsi="Times New Roman" w:cs="Times New Roman"/>
          <w:iCs/>
          <w:sz w:val="24"/>
          <w:szCs w:val="24"/>
          <w:lang w:eastAsia="hr-HR"/>
        </w:rPr>
        <w:t>- dokument Europske komisije o javno-privatnim partnerstvima.</w:t>
      </w:r>
    </w:p>
    <w:p w14:paraId="2B278E89" w14:textId="3D6899FD" w:rsidR="00C37EEA" w:rsidRDefault="00C37EEA" w:rsidP="00C37EEA">
      <w:pPr>
        <w:spacing w:after="0" w:line="240" w:lineRule="auto"/>
        <w:jc w:val="both"/>
        <w:rPr>
          <w:rFonts w:ascii="Times New Roman" w:eastAsia="Calibri" w:hAnsi="Times New Roman" w:cs="Times New Roman"/>
          <w:iCs/>
          <w:noProof/>
          <w:sz w:val="24"/>
          <w:szCs w:val="24"/>
          <w:lang w:eastAsia="hr-HR"/>
        </w:rPr>
      </w:pPr>
    </w:p>
    <w:p w14:paraId="0A494E39" w14:textId="77777777" w:rsidR="00375117" w:rsidRDefault="00375117" w:rsidP="00C37EEA">
      <w:pPr>
        <w:spacing w:after="0" w:line="240" w:lineRule="auto"/>
        <w:jc w:val="both"/>
        <w:rPr>
          <w:rFonts w:ascii="Times New Roman" w:eastAsia="Calibri" w:hAnsi="Times New Roman" w:cs="Times New Roman"/>
          <w:iCs/>
          <w:noProof/>
          <w:sz w:val="24"/>
          <w:szCs w:val="24"/>
          <w:lang w:eastAsia="hr-HR"/>
        </w:rPr>
      </w:pPr>
    </w:p>
    <w:p w14:paraId="2793F058" w14:textId="5EDE1E9D" w:rsidR="00C37EEA" w:rsidRPr="00C37EEA" w:rsidRDefault="00C37EEA" w:rsidP="00C37EEA">
      <w:pPr>
        <w:spacing w:after="0" w:line="240" w:lineRule="auto"/>
        <w:jc w:val="both"/>
        <w:rPr>
          <w:rFonts w:ascii="Times New Roman" w:eastAsia="Calibri" w:hAnsi="Times New Roman" w:cs="Times New Roman"/>
          <w:b/>
          <w:iCs/>
          <w:noProof/>
          <w:sz w:val="24"/>
          <w:szCs w:val="24"/>
          <w:lang w:eastAsia="hr-HR"/>
        </w:rPr>
      </w:pPr>
      <w:r w:rsidRPr="00C37EEA">
        <w:rPr>
          <w:rFonts w:ascii="Times New Roman" w:eastAsia="Calibri" w:hAnsi="Times New Roman" w:cs="Times New Roman"/>
          <w:b/>
          <w:iCs/>
          <w:noProof/>
          <w:sz w:val="24"/>
          <w:szCs w:val="24"/>
          <w:lang w:eastAsia="hr-HR"/>
        </w:rPr>
        <w:t>Odbor za sprečavanje pranja novca i financiranja terorizma (Odbor CPMLTF)</w:t>
      </w:r>
    </w:p>
    <w:p w14:paraId="717819E3" w14:textId="77777777" w:rsidR="00C37EEA" w:rsidRPr="00C37EEA" w:rsidRDefault="00C37EEA" w:rsidP="00C37EEA">
      <w:pPr>
        <w:spacing w:after="0" w:line="240" w:lineRule="auto"/>
        <w:jc w:val="both"/>
        <w:rPr>
          <w:rFonts w:ascii="Times New Roman" w:eastAsia="Calibri" w:hAnsi="Times New Roman" w:cs="Times New Roman"/>
          <w:iCs/>
          <w:noProof/>
          <w:sz w:val="24"/>
          <w:szCs w:val="24"/>
          <w:lang w:eastAsia="hr-HR"/>
        </w:rPr>
      </w:pPr>
      <w:r w:rsidRPr="00C37EEA">
        <w:rPr>
          <w:rFonts w:ascii="Times New Roman" w:eastAsia="Calibri" w:hAnsi="Times New Roman" w:cs="Times New Roman"/>
          <w:iCs/>
          <w:noProof/>
          <w:sz w:val="24"/>
          <w:szCs w:val="24"/>
          <w:lang w:eastAsia="hr-HR"/>
        </w:rPr>
        <w:t>Odbor CPMLTF osnovan je od strane Europske komisije s ciljem koordinacije država članica u procesu međusobnog povezivanja nacionalnih registara stvarnih vlasnika, a u 2022. godini održano je ukupno 6 sastanaka.</w:t>
      </w:r>
    </w:p>
    <w:p w14:paraId="02384266" w14:textId="77777777" w:rsidR="00C37EEA" w:rsidRPr="00C37EEA" w:rsidRDefault="00C37EEA" w:rsidP="00C37EEA">
      <w:pPr>
        <w:spacing w:after="0" w:line="240" w:lineRule="auto"/>
        <w:jc w:val="both"/>
        <w:rPr>
          <w:rFonts w:ascii="Times New Roman" w:eastAsia="Calibri" w:hAnsi="Times New Roman" w:cs="Times New Roman"/>
          <w:iCs/>
          <w:noProof/>
          <w:sz w:val="24"/>
          <w:szCs w:val="24"/>
          <w:lang w:eastAsia="hr-HR"/>
        </w:rPr>
      </w:pPr>
    </w:p>
    <w:p w14:paraId="574F9E43" w14:textId="56F4A3AF" w:rsidR="00C37EEA" w:rsidRPr="00C37EEA" w:rsidRDefault="00C37EEA" w:rsidP="00C37EEA">
      <w:pPr>
        <w:spacing w:after="0" w:line="240" w:lineRule="auto"/>
        <w:jc w:val="both"/>
        <w:rPr>
          <w:rFonts w:ascii="Times New Roman" w:eastAsia="Calibri" w:hAnsi="Times New Roman" w:cs="Times New Roman"/>
          <w:b/>
          <w:iCs/>
          <w:noProof/>
          <w:sz w:val="24"/>
          <w:szCs w:val="24"/>
          <w:lang w:eastAsia="hr-HR"/>
        </w:rPr>
      </w:pPr>
      <w:r w:rsidRPr="00C37EEA">
        <w:rPr>
          <w:rFonts w:ascii="Times New Roman" w:eastAsia="Calibri" w:hAnsi="Times New Roman" w:cs="Times New Roman"/>
          <w:b/>
          <w:iCs/>
          <w:noProof/>
          <w:sz w:val="24"/>
          <w:szCs w:val="24"/>
          <w:lang w:eastAsia="hr-HR"/>
        </w:rPr>
        <w:t xml:space="preserve">Odbor Vijeća Europe MONEYVAL </w:t>
      </w:r>
    </w:p>
    <w:p w14:paraId="24776681"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r w:rsidRPr="00C37EEA">
        <w:rPr>
          <w:rFonts w:ascii="Times New Roman" w:eastAsia="Calibri" w:hAnsi="Times New Roman" w:cs="Times New Roman"/>
          <w:bCs/>
          <w:iCs/>
          <w:noProof/>
          <w:sz w:val="24"/>
          <w:szCs w:val="24"/>
          <w:lang w:eastAsia="hr-HR"/>
        </w:rPr>
        <w:t>Sukladno odluci MIRS, RH je u Odboru Vijeća Europe MONEYVAL (</w:t>
      </w:r>
      <w:r w:rsidRPr="00C37EEA">
        <w:rPr>
          <w:rFonts w:ascii="Times New Roman" w:eastAsia="Calibri" w:hAnsi="Times New Roman" w:cs="Times New Roman"/>
          <w:bCs/>
          <w:i/>
          <w:iCs/>
          <w:noProof/>
          <w:sz w:val="24"/>
          <w:szCs w:val="24"/>
          <w:lang w:eastAsia="hr-HR"/>
        </w:rPr>
        <w:t>Odbor stručnjaka za procjenu mjera protiv pranja novca i financiranja terorizma</w:t>
      </w:r>
      <w:r w:rsidRPr="00C37EEA">
        <w:rPr>
          <w:rFonts w:ascii="Times New Roman" w:eastAsia="Calibri" w:hAnsi="Times New Roman" w:cs="Times New Roman"/>
          <w:bCs/>
          <w:iCs/>
          <w:noProof/>
          <w:sz w:val="24"/>
          <w:szCs w:val="24"/>
          <w:lang w:eastAsia="hr-HR"/>
        </w:rPr>
        <w:t xml:space="preserve">) zastupljena kroz stalnu tročlanu delegaciju koja se po potrebi proširuje dodatnim predstavnicima. Stalnu delegaciju čine predstavnici Ureda, MUP-a i DORH-a. Predstavnik Ureda voditelj je hrvatske delegacije pri Odboru MONEYVAL. </w:t>
      </w:r>
    </w:p>
    <w:p w14:paraId="39A71DAF" w14:textId="77777777" w:rsidR="00610A6A" w:rsidRDefault="00610A6A" w:rsidP="00C37EEA">
      <w:pPr>
        <w:spacing w:after="0" w:line="240" w:lineRule="auto"/>
        <w:jc w:val="both"/>
        <w:rPr>
          <w:rFonts w:ascii="Times New Roman" w:eastAsia="Calibri" w:hAnsi="Times New Roman" w:cs="Times New Roman"/>
          <w:bCs/>
          <w:iCs/>
          <w:noProof/>
          <w:sz w:val="24"/>
          <w:szCs w:val="24"/>
          <w:lang w:eastAsia="hr-HR"/>
        </w:rPr>
      </w:pPr>
    </w:p>
    <w:p w14:paraId="1B8C1BAA" w14:textId="517CBE8E" w:rsidR="00C37EEA" w:rsidRPr="00C37EEA" w:rsidRDefault="00C37EEA" w:rsidP="00C37EEA">
      <w:pPr>
        <w:spacing w:after="0" w:line="240" w:lineRule="auto"/>
        <w:jc w:val="both"/>
        <w:rPr>
          <w:rFonts w:ascii="Times New Roman" w:eastAsia="Calibri" w:hAnsi="Times New Roman" w:cs="Times New Roman"/>
          <w:bCs/>
          <w:iCs/>
          <w:sz w:val="24"/>
          <w:szCs w:val="24"/>
          <w:lang w:eastAsia="hr-HR"/>
        </w:rPr>
      </w:pPr>
      <w:r w:rsidRPr="00C37EEA">
        <w:rPr>
          <w:rFonts w:ascii="Times New Roman" w:eastAsia="Calibri" w:hAnsi="Times New Roman" w:cs="Times New Roman"/>
          <w:bCs/>
          <w:iCs/>
          <w:sz w:val="24"/>
          <w:szCs w:val="24"/>
          <w:lang w:eastAsia="hr-HR"/>
        </w:rPr>
        <w:t xml:space="preserve">U 2022. godini održane su 2 plenarne sjednice Odbora Vijeća Europe MONEYVAL. </w:t>
      </w:r>
    </w:p>
    <w:p w14:paraId="690E0B24"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p>
    <w:p w14:paraId="5ACE61BB" w14:textId="77777777" w:rsidR="00C37EEA" w:rsidRPr="00C37EEA" w:rsidRDefault="00C37EEA" w:rsidP="00C37EEA">
      <w:pPr>
        <w:spacing w:after="120" w:line="240" w:lineRule="auto"/>
        <w:jc w:val="both"/>
        <w:rPr>
          <w:rFonts w:ascii="Times New Roman" w:eastAsia="Calibri" w:hAnsi="Times New Roman" w:cs="Times New Roman"/>
          <w:bCs/>
          <w:iCs/>
          <w:noProof/>
          <w:sz w:val="24"/>
          <w:szCs w:val="24"/>
          <w:u w:val="single"/>
          <w:lang w:eastAsia="hr-HR"/>
        </w:rPr>
      </w:pPr>
      <w:r w:rsidRPr="00C37EEA">
        <w:rPr>
          <w:rFonts w:ascii="Times New Roman" w:eastAsia="Calibri" w:hAnsi="Times New Roman" w:cs="Times New Roman"/>
          <w:bCs/>
          <w:iCs/>
          <w:noProof/>
          <w:sz w:val="24"/>
          <w:szCs w:val="24"/>
          <w:u w:val="single"/>
          <w:lang w:eastAsia="hr-HR"/>
        </w:rPr>
        <w:t>63. plenarna sjednica Odbora Vijeća Europe MONEYVAL (18. - 20. svibnja 2022.)</w:t>
      </w:r>
    </w:p>
    <w:p w14:paraId="3A88343A"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r w:rsidRPr="00C37EEA">
        <w:rPr>
          <w:rFonts w:ascii="Times New Roman" w:eastAsia="Calibri" w:hAnsi="Times New Roman" w:cs="Times New Roman"/>
          <w:bCs/>
          <w:iCs/>
          <w:noProof/>
          <w:sz w:val="24"/>
          <w:szCs w:val="24"/>
          <w:lang w:eastAsia="hr-HR"/>
        </w:rPr>
        <w:t>Direktor za informacijsko društvo i akciju protiv kriminala Vijeća Europe g. Jan Kleijssen otvorio je 63. plenarnu sjednicu naglašavajući važnost MONEYVAL-a u osiguranju financijskog integriteta i transparentnosti u regiji. Supredsjedavajući Grupe za koordinaciju globalne mreže FATF-a, g. Giles Thomson predstavio je stratešku viziju za globalnu mrežu, koju je MONEYVAL, kao regionalno tijelo FATF-a, usvojio.</w:t>
      </w:r>
    </w:p>
    <w:p w14:paraId="16486120"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p>
    <w:p w14:paraId="71C2CA1C"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r w:rsidRPr="00C37EEA">
        <w:rPr>
          <w:rFonts w:ascii="Times New Roman" w:eastAsia="Calibri" w:hAnsi="Times New Roman" w:cs="Times New Roman"/>
          <w:bCs/>
          <w:iCs/>
          <w:noProof/>
          <w:sz w:val="24"/>
          <w:szCs w:val="24"/>
          <w:lang w:eastAsia="hr-HR"/>
        </w:rPr>
        <w:t xml:space="preserve">Na sjednici su raspravljena i usvojena </w:t>
      </w:r>
      <w:r w:rsidRPr="00C37EEA">
        <w:rPr>
          <w:rFonts w:ascii="Times New Roman" w:eastAsia="Calibri" w:hAnsi="Times New Roman" w:cs="Times New Roman"/>
          <w:bCs/>
          <w:i/>
          <w:iCs/>
          <w:noProof/>
          <w:sz w:val="24"/>
          <w:szCs w:val="24"/>
          <w:lang w:eastAsia="hr-HR"/>
        </w:rPr>
        <w:t>Izvješća o 5. krugu evaluacije</w:t>
      </w:r>
      <w:r w:rsidRPr="00C37EEA">
        <w:rPr>
          <w:rFonts w:ascii="Times New Roman" w:eastAsia="Calibri" w:hAnsi="Times New Roman" w:cs="Times New Roman"/>
          <w:bCs/>
          <w:iCs/>
          <w:noProof/>
          <w:sz w:val="24"/>
          <w:szCs w:val="24"/>
          <w:lang w:eastAsia="hr-HR"/>
        </w:rPr>
        <w:t xml:space="preserve"> Bugarske i Lihtenštajna. Također, usvojena su i </w:t>
      </w:r>
      <w:r w:rsidRPr="00C37EEA">
        <w:rPr>
          <w:rFonts w:ascii="Times New Roman" w:eastAsia="Calibri" w:hAnsi="Times New Roman" w:cs="Times New Roman"/>
          <w:bCs/>
          <w:i/>
          <w:iCs/>
          <w:noProof/>
          <w:sz w:val="24"/>
          <w:szCs w:val="24"/>
          <w:lang w:eastAsia="hr-HR"/>
        </w:rPr>
        <w:t>Izvješća o napretku</w:t>
      </w:r>
      <w:r w:rsidRPr="00C37EEA">
        <w:rPr>
          <w:rFonts w:ascii="Times New Roman" w:eastAsia="Calibri" w:hAnsi="Times New Roman" w:cs="Times New Roman"/>
          <w:bCs/>
          <w:iCs/>
          <w:noProof/>
          <w:sz w:val="24"/>
          <w:szCs w:val="24"/>
          <w:lang w:eastAsia="hr-HR"/>
        </w:rPr>
        <w:t xml:space="preserve"> (tzv. „</w:t>
      </w:r>
      <w:r w:rsidRPr="00C37EEA">
        <w:rPr>
          <w:rFonts w:ascii="Times New Roman" w:eastAsia="Calibri" w:hAnsi="Times New Roman" w:cs="Times New Roman"/>
          <w:bCs/>
          <w:i/>
          <w:iCs/>
          <w:noProof/>
          <w:sz w:val="24"/>
          <w:szCs w:val="24"/>
          <w:lang w:eastAsia="hr-HR"/>
        </w:rPr>
        <w:t>follow-up</w:t>
      </w:r>
      <w:r w:rsidRPr="00C37EEA">
        <w:rPr>
          <w:rFonts w:ascii="Times New Roman" w:eastAsia="Calibri" w:hAnsi="Times New Roman" w:cs="Times New Roman"/>
          <w:bCs/>
          <w:iCs/>
          <w:noProof/>
          <w:sz w:val="24"/>
          <w:szCs w:val="24"/>
          <w:lang w:eastAsia="hr-HR"/>
        </w:rPr>
        <w:t xml:space="preserve">“ izvješća) Albanije, Mađarske, Moldavije i Slovenije. </w:t>
      </w:r>
    </w:p>
    <w:p w14:paraId="58D08AEF" w14:textId="77777777" w:rsidR="00C37EEA" w:rsidRPr="00C37EEA" w:rsidRDefault="00C37EEA" w:rsidP="00610A6A">
      <w:pPr>
        <w:spacing w:after="0" w:line="240" w:lineRule="auto"/>
        <w:jc w:val="both"/>
        <w:rPr>
          <w:rFonts w:ascii="Times New Roman" w:eastAsia="Calibri" w:hAnsi="Times New Roman" w:cs="Times New Roman"/>
          <w:bCs/>
          <w:iCs/>
          <w:noProof/>
          <w:sz w:val="24"/>
          <w:szCs w:val="24"/>
          <w:lang w:eastAsia="hr-HR"/>
        </w:rPr>
      </w:pPr>
    </w:p>
    <w:p w14:paraId="536EC8EA" w14:textId="77777777" w:rsidR="00C37EEA" w:rsidRPr="00C37EEA" w:rsidRDefault="00C37EEA" w:rsidP="00C37EEA">
      <w:pPr>
        <w:spacing w:before="120" w:after="120" w:line="240" w:lineRule="auto"/>
        <w:jc w:val="both"/>
        <w:rPr>
          <w:rFonts w:ascii="Times New Roman" w:eastAsia="Calibri" w:hAnsi="Times New Roman" w:cs="Times New Roman"/>
          <w:bCs/>
          <w:iCs/>
          <w:noProof/>
          <w:sz w:val="24"/>
          <w:szCs w:val="24"/>
          <w:lang w:eastAsia="hr-HR"/>
        </w:rPr>
      </w:pPr>
      <w:r w:rsidRPr="00C37EEA">
        <w:rPr>
          <w:rFonts w:ascii="Times New Roman" w:eastAsia="Calibri" w:hAnsi="Times New Roman" w:cs="Times New Roman"/>
          <w:bCs/>
          <w:iCs/>
          <w:noProof/>
          <w:sz w:val="24"/>
          <w:szCs w:val="24"/>
          <w:u w:val="single"/>
          <w:lang w:eastAsia="hr-HR"/>
        </w:rPr>
        <w:t>64. plenarna sjednica Odbora Vijeća Europe MONEYVAL (07. - 09. prosinca 2022.)</w:t>
      </w:r>
    </w:p>
    <w:p w14:paraId="5C1EADE5"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r w:rsidRPr="00C37EEA">
        <w:rPr>
          <w:rFonts w:ascii="Times New Roman" w:eastAsia="Calibri" w:hAnsi="Times New Roman" w:cs="Times New Roman"/>
          <w:bCs/>
          <w:iCs/>
          <w:noProof/>
          <w:sz w:val="24"/>
          <w:szCs w:val="24"/>
          <w:lang w:eastAsia="hr-HR"/>
        </w:rPr>
        <w:t>Zamjenik glavne tajnice Vijeća Europe g. Bjørn Berge</w:t>
      </w:r>
      <w:r w:rsidRPr="00C37EEA">
        <w:rPr>
          <w:rFonts w:ascii="Calibri" w:eastAsia="Calibri" w:hAnsi="Calibri" w:cs="Times New Roman"/>
          <w:b/>
        </w:rPr>
        <w:t xml:space="preserve"> </w:t>
      </w:r>
      <w:r w:rsidRPr="00C37EEA">
        <w:rPr>
          <w:rFonts w:ascii="Times New Roman" w:eastAsia="Calibri" w:hAnsi="Times New Roman" w:cs="Times New Roman"/>
          <w:bCs/>
          <w:iCs/>
          <w:noProof/>
          <w:sz w:val="24"/>
          <w:szCs w:val="24"/>
          <w:lang w:eastAsia="hr-HR"/>
        </w:rPr>
        <w:t xml:space="preserve">otvorio je 64. plenarnu sjednicu. U svom govoru g. Berge naglasio je rastuću ulogu MONEYVAL-a kao jednog od odobra Vijeća Europe i čestitao MONEYVAL-u na 25. obljetnici postojanja i uspješnog rada. Izvršna tajnica FATF-a, gđa Violaine Clerc obratila se plenarnoj sjednici ističući visoku razinu suradnje između FATF-a i MONEYVAL-a te pritom čestitala MONEYVAL-u na kvaliteti izvješća o evaluaciji svojih država članica. </w:t>
      </w:r>
    </w:p>
    <w:p w14:paraId="200211D2" w14:textId="77777777" w:rsidR="00C37EEA" w:rsidRPr="00C37EEA" w:rsidRDefault="00C37EEA" w:rsidP="00C37EEA">
      <w:pPr>
        <w:spacing w:after="0" w:line="240" w:lineRule="auto"/>
        <w:ind w:firstLine="709"/>
        <w:jc w:val="both"/>
        <w:rPr>
          <w:rFonts w:ascii="Times New Roman" w:eastAsia="Calibri" w:hAnsi="Times New Roman" w:cs="Times New Roman"/>
          <w:bCs/>
          <w:iCs/>
          <w:noProof/>
          <w:sz w:val="24"/>
          <w:szCs w:val="24"/>
          <w:lang w:eastAsia="hr-HR"/>
        </w:rPr>
      </w:pPr>
    </w:p>
    <w:p w14:paraId="0A7260C9"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r w:rsidRPr="00C37EEA">
        <w:rPr>
          <w:rFonts w:ascii="Times New Roman" w:eastAsia="Calibri" w:hAnsi="Times New Roman" w:cs="Times New Roman"/>
          <w:bCs/>
          <w:iCs/>
          <w:noProof/>
          <w:sz w:val="24"/>
          <w:szCs w:val="24"/>
          <w:lang w:eastAsia="hr-HR"/>
        </w:rPr>
        <w:t xml:space="preserve">Na sjednici su raspravljena i usvojena </w:t>
      </w:r>
      <w:r w:rsidRPr="00C37EEA">
        <w:rPr>
          <w:rFonts w:ascii="Times New Roman" w:eastAsia="Calibri" w:hAnsi="Times New Roman" w:cs="Times New Roman"/>
          <w:bCs/>
          <w:i/>
          <w:iCs/>
          <w:noProof/>
          <w:sz w:val="24"/>
          <w:szCs w:val="24"/>
          <w:lang w:eastAsia="hr-HR"/>
        </w:rPr>
        <w:t>Izvješća o 5. krugu evaluacije</w:t>
      </w:r>
      <w:r w:rsidRPr="00C37EEA">
        <w:rPr>
          <w:rFonts w:ascii="Times New Roman" w:eastAsia="Calibri" w:hAnsi="Times New Roman" w:cs="Times New Roman"/>
          <w:bCs/>
          <w:iCs/>
          <w:noProof/>
          <w:sz w:val="24"/>
          <w:szCs w:val="24"/>
          <w:lang w:eastAsia="hr-HR"/>
        </w:rPr>
        <w:t xml:space="preserve"> Estonije i Monaka. Također, usvojeno je i </w:t>
      </w:r>
      <w:r w:rsidRPr="00C37EEA">
        <w:rPr>
          <w:rFonts w:ascii="Times New Roman" w:eastAsia="Calibri" w:hAnsi="Times New Roman" w:cs="Times New Roman"/>
          <w:bCs/>
          <w:i/>
          <w:iCs/>
          <w:noProof/>
          <w:sz w:val="24"/>
          <w:szCs w:val="24"/>
          <w:lang w:eastAsia="hr-HR"/>
        </w:rPr>
        <w:t>Izvješće o napretku</w:t>
      </w:r>
      <w:r w:rsidRPr="00C37EEA">
        <w:rPr>
          <w:rFonts w:ascii="Times New Roman" w:eastAsia="Calibri" w:hAnsi="Times New Roman" w:cs="Times New Roman"/>
          <w:bCs/>
          <w:iCs/>
          <w:noProof/>
          <w:sz w:val="24"/>
          <w:szCs w:val="24"/>
          <w:lang w:eastAsia="hr-HR"/>
        </w:rPr>
        <w:t xml:space="preserve"> (tzv. „</w:t>
      </w:r>
      <w:r w:rsidRPr="00C37EEA">
        <w:rPr>
          <w:rFonts w:ascii="Times New Roman" w:eastAsia="Calibri" w:hAnsi="Times New Roman" w:cs="Times New Roman"/>
          <w:bCs/>
          <w:i/>
          <w:iCs/>
          <w:noProof/>
          <w:sz w:val="24"/>
          <w:szCs w:val="24"/>
          <w:lang w:eastAsia="hr-HR"/>
        </w:rPr>
        <w:t>follow-up</w:t>
      </w:r>
      <w:r w:rsidRPr="00C37EEA">
        <w:rPr>
          <w:rFonts w:ascii="Times New Roman" w:eastAsia="Calibri" w:hAnsi="Times New Roman" w:cs="Times New Roman"/>
          <w:bCs/>
          <w:iCs/>
          <w:noProof/>
          <w:sz w:val="24"/>
          <w:szCs w:val="24"/>
          <w:lang w:eastAsia="hr-HR"/>
        </w:rPr>
        <w:t xml:space="preserve">“ izvješće) Litve. </w:t>
      </w:r>
    </w:p>
    <w:p w14:paraId="60F7BB09" w14:textId="77777777" w:rsidR="00C37EEA" w:rsidRPr="00C37EEA" w:rsidRDefault="00C37EEA" w:rsidP="00C37EEA">
      <w:pPr>
        <w:spacing w:after="0" w:line="240" w:lineRule="auto"/>
        <w:ind w:firstLine="709"/>
        <w:jc w:val="both"/>
        <w:rPr>
          <w:rFonts w:ascii="Times New Roman" w:eastAsia="Calibri" w:hAnsi="Times New Roman" w:cs="Times New Roman"/>
          <w:bCs/>
          <w:iCs/>
          <w:noProof/>
          <w:sz w:val="24"/>
          <w:szCs w:val="24"/>
          <w:lang w:eastAsia="hr-HR"/>
        </w:rPr>
      </w:pPr>
    </w:p>
    <w:p w14:paraId="1ACF3511"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r w:rsidRPr="00C37EEA">
        <w:rPr>
          <w:rFonts w:ascii="Times New Roman" w:eastAsia="Calibri" w:hAnsi="Times New Roman" w:cs="Times New Roman"/>
          <w:bCs/>
          <w:iCs/>
          <w:noProof/>
          <w:sz w:val="24"/>
          <w:szCs w:val="24"/>
          <w:lang w:eastAsia="hr-HR"/>
        </w:rPr>
        <w:t>Nadalje, održana je tematska rasprava o vezama između pranja novca i trgovine ljudima s razmjenom mišljenja u kojoj su sudjelovali gđa Helga Gayer, predsjednica Odbora Vijeća Europe za djelovanje protiv trgovanja ljudima (GRETA), gđa Petya Nestorova, izvršna tajnica GRETA-e, i Daniel Thelesklaf, voditelj FAST projekta UN</w:t>
      </w:r>
      <w:r w:rsidRPr="00C37EEA">
        <w:rPr>
          <w:rFonts w:ascii="Calibri" w:eastAsia="Calibri" w:hAnsi="Calibri" w:cs="Times New Roman"/>
          <w:b/>
        </w:rPr>
        <w:t xml:space="preserve"> </w:t>
      </w:r>
      <w:r w:rsidRPr="00C37EEA">
        <w:rPr>
          <w:rFonts w:ascii="Times New Roman" w:eastAsia="Calibri" w:hAnsi="Times New Roman" w:cs="Times New Roman"/>
          <w:bCs/>
          <w:iCs/>
          <w:noProof/>
          <w:sz w:val="24"/>
          <w:szCs w:val="24"/>
          <w:lang w:eastAsia="hr-HR"/>
        </w:rPr>
        <w:t xml:space="preserve">Sveučilišta. </w:t>
      </w:r>
    </w:p>
    <w:p w14:paraId="1A339D20"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p>
    <w:p w14:paraId="491FA732" w14:textId="77777777" w:rsidR="00C37EEA" w:rsidRPr="00C37EEA" w:rsidRDefault="00C37EEA" w:rsidP="00C37EEA">
      <w:pPr>
        <w:spacing w:after="0" w:line="240" w:lineRule="auto"/>
        <w:jc w:val="both"/>
        <w:rPr>
          <w:rFonts w:ascii="Times New Roman" w:eastAsia="Calibri" w:hAnsi="Times New Roman" w:cs="Times New Roman"/>
          <w:bCs/>
          <w:iCs/>
          <w:noProof/>
          <w:sz w:val="24"/>
          <w:szCs w:val="24"/>
          <w:lang w:eastAsia="hr-HR"/>
        </w:rPr>
      </w:pPr>
      <w:r w:rsidRPr="00C37EEA">
        <w:rPr>
          <w:rFonts w:ascii="Times New Roman" w:eastAsia="Calibri" w:hAnsi="Times New Roman" w:cs="Times New Roman"/>
          <w:bCs/>
          <w:iCs/>
          <w:noProof/>
          <w:sz w:val="24"/>
          <w:szCs w:val="24"/>
          <w:lang w:eastAsia="hr-HR"/>
        </w:rPr>
        <w:t xml:space="preserve">Također, MONEYVAL je održao raspravu o svojim strateškim prioritetima za razdoblje od 2023. do 2027. uz sudjelovanje bivših predsjedatelja g. Vassila Kirova, g. Antona Bartola, g. Klaudija Stroliga, g. Daniela Thelesklafa, gđe Eve Papakyriacou, znanstvenih stručnjaka g. Billa Gilmorea i g. Boudewijn Verhelsta i bivšeg izvršnog tajnika g. Johna Ringgutha. </w:t>
      </w:r>
    </w:p>
    <w:p w14:paraId="06E06C7E" w14:textId="25BC330E" w:rsidR="004665E0" w:rsidRDefault="004665E0" w:rsidP="004665E0">
      <w:pPr>
        <w:spacing w:after="0" w:line="240" w:lineRule="auto"/>
        <w:jc w:val="both"/>
        <w:rPr>
          <w:rFonts w:ascii="Times New Roman" w:eastAsia="Calibri" w:hAnsi="Times New Roman" w:cs="Times New Roman"/>
          <w:bCs/>
          <w:iCs/>
          <w:sz w:val="24"/>
          <w:szCs w:val="24"/>
          <w:lang w:eastAsia="hr-HR"/>
        </w:rPr>
      </w:pPr>
    </w:p>
    <w:p w14:paraId="3FFF5895" w14:textId="2DED1C71" w:rsidR="00375117" w:rsidRDefault="00375117" w:rsidP="004665E0">
      <w:pPr>
        <w:spacing w:after="0" w:line="240" w:lineRule="auto"/>
        <w:jc w:val="both"/>
        <w:rPr>
          <w:rFonts w:ascii="Times New Roman" w:eastAsia="Calibri" w:hAnsi="Times New Roman" w:cs="Times New Roman"/>
          <w:bCs/>
          <w:iCs/>
          <w:sz w:val="24"/>
          <w:szCs w:val="24"/>
          <w:lang w:eastAsia="hr-HR"/>
        </w:rPr>
      </w:pPr>
    </w:p>
    <w:p w14:paraId="7C68E321" w14:textId="77777777" w:rsidR="00375117" w:rsidRDefault="00375117" w:rsidP="004665E0">
      <w:pPr>
        <w:spacing w:after="0" w:line="240" w:lineRule="auto"/>
        <w:jc w:val="both"/>
        <w:rPr>
          <w:rFonts w:ascii="Times New Roman" w:eastAsia="Calibri" w:hAnsi="Times New Roman" w:cs="Times New Roman"/>
          <w:bCs/>
          <w:iCs/>
          <w:sz w:val="24"/>
          <w:szCs w:val="24"/>
          <w:lang w:eastAsia="hr-HR"/>
        </w:rPr>
      </w:pPr>
    </w:p>
    <w:p w14:paraId="732232A9" w14:textId="77777777" w:rsidR="003C57AF" w:rsidRPr="006A6FE5" w:rsidRDefault="003C57AF" w:rsidP="004665E0">
      <w:pPr>
        <w:spacing w:after="0" w:line="240" w:lineRule="auto"/>
        <w:jc w:val="both"/>
        <w:rPr>
          <w:rFonts w:ascii="Times New Roman" w:eastAsia="Calibri" w:hAnsi="Times New Roman" w:cs="Times New Roman"/>
          <w:bCs/>
          <w:iCs/>
          <w:sz w:val="24"/>
          <w:szCs w:val="24"/>
          <w:lang w:eastAsia="hr-HR"/>
        </w:rPr>
      </w:pPr>
    </w:p>
    <w:p w14:paraId="6AAEC243" w14:textId="77777777" w:rsidR="004665E0" w:rsidRPr="003C57AF" w:rsidRDefault="004665E0" w:rsidP="003C57AF">
      <w:pPr>
        <w:rPr>
          <w:rFonts w:ascii="Times New Roman" w:hAnsi="Times New Roman" w:cs="Times New Roman"/>
          <w:b/>
          <w:sz w:val="24"/>
          <w:szCs w:val="24"/>
        </w:rPr>
      </w:pPr>
      <w:bookmarkStart w:id="37" w:name="_Toc74662627"/>
      <w:r w:rsidRPr="003C57AF">
        <w:rPr>
          <w:rFonts w:ascii="Times New Roman" w:hAnsi="Times New Roman" w:cs="Times New Roman"/>
          <w:b/>
          <w:sz w:val="24"/>
          <w:szCs w:val="24"/>
        </w:rPr>
        <w:t>5. krug evaluacije Republike Hrvatske od strane MONEYVAL-a</w:t>
      </w:r>
      <w:bookmarkEnd w:id="37"/>
    </w:p>
    <w:p w14:paraId="61505DFD" w14:textId="6D96AEB6" w:rsidR="004665E0" w:rsidRPr="006A6FE5" w:rsidRDefault="004665E0" w:rsidP="00375117">
      <w:pPr>
        <w:spacing w:after="0" w:line="240" w:lineRule="auto"/>
        <w:jc w:val="both"/>
        <w:rPr>
          <w:rFonts w:ascii="Times New Roman" w:eastAsia="Calibri" w:hAnsi="Times New Roman" w:cs="Times New Roman"/>
          <w:sz w:val="24"/>
          <w:szCs w:val="24"/>
        </w:rPr>
      </w:pPr>
      <w:r w:rsidRPr="006A6FE5">
        <w:rPr>
          <w:rFonts w:ascii="Times New Roman" w:eastAsia="Calibri" w:hAnsi="Times New Roman" w:cs="Times New Roman"/>
          <w:sz w:val="24"/>
          <w:szCs w:val="24"/>
        </w:rPr>
        <w:t xml:space="preserve">U </w:t>
      </w:r>
      <w:r w:rsidR="00C37EEA">
        <w:rPr>
          <w:rFonts w:ascii="Times New Roman" w:eastAsia="Calibri" w:hAnsi="Times New Roman" w:cs="Times New Roman"/>
          <w:sz w:val="24"/>
          <w:szCs w:val="24"/>
        </w:rPr>
        <w:t xml:space="preserve">prosincu </w:t>
      </w:r>
      <w:r w:rsidRPr="006A6FE5">
        <w:rPr>
          <w:rFonts w:ascii="Times New Roman" w:eastAsia="Calibri" w:hAnsi="Times New Roman" w:cs="Times New Roman"/>
          <w:sz w:val="24"/>
          <w:szCs w:val="24"/>
        </w:rPr>
        <w:t>2021.</w:t>
      </w:r>
      <w:r w:rsidR="00C37EEA">
        <w:rPr>
          <w:rFonts w:ascii="Times New Roman" w:eastAsia="Calibri" w:hAnsi="Times New Roman" w:cs="Times New Roman"/>
          <w:sz w:val="24"/>
          <w:szCs w:val="24"/>
        </w:rPr>
        <w:t xml:space="preserve"> MONEYVAL je usvojio izvješće o</w:t>
      </w:r>
      <w:r w:rsidRPr="006A6FE5">
        <w:rPr>
          <w:rFonts w:ascii="Times New Roman" w:eastAsia="Calibri" w:hAnsi="Times New Roman" w:cs="Times New Roman"/>
          <w:sz w:val="24"/>
          <w:szCs w:val="24"/>
        </w:rPr>
        <w:t xml:space="preserve"> 5. krug</w:t>
      </w:r>
      <w:r w:rsidR="00C37EEA">
        <w:rPr>
          <w:rFonts w:ascii="Times New Roman" w:eastAsia="Calibri" w:hAnsi="Times New Roman" w:cs="Times New Roman"/>
          <w:sz w:val="24"/>
          <w:szCs w:val="24"/>
        </w:rPr>
        <w:t>u</w:t>
      </w:r>
      <w:r w:rsidRPr="006A6FE5">
        <w:rPr>
          <w:rFonts w:ascii="Times New Roman" w:eastAsia="Calibri" w:hAnsi="Times New Roman" w:cs="Times New Roman"/>
          <w:sz w:val="24"/>
          <w:szCs w:val="24"/>
        </w:rPr>
        <w:t xml:space="preserve"> evaluacije Republike Hrvatske</w:t>
      </w:r>
      <w:r w:rsidR="00C37EEA">
        <w:rPr>
          <w:rFonts w:ascii="Times New Roman" w:eastAsia="Calibri" w:hAnsi="Times New Roman" w:cs="Times New Roman"/>
          <w:sz w:val="24"/>
          <w:szCs w:val="24"/>
        </w:rPr>
        <w:t>.</w:t>
      </w:r>
      <w:r w:rsidRPr="006A6FE5">
        <w:rPr>
          <w:rFonts w:ascii="Times New Roman" w:eastAsia="Calibri" w:hAnsi="Times New Roman" w:cs="Times New Roman"/>
          <w:sz w:val="24"/>
          <w:szCs w:val="24"/>
        </w:rPr>
        <w:t xml:space="preserve"> </w:t>
      </w:r>
    </w:p>
    <w:p w14:paraId="681A4522" w14:textId="77777777" w:rsidR="004665E0" w:rsidRPr="006A6FE5" w:rsidRDefault="004665E0" w:rsidP="004665E0">
      <w:pPr>
        <w:spacing w:after="0" w:line="240" w:lineRule="auto"/>
        <w:jc w:val="both"/>
        <w:rPr>
          <w:rFonts w:ascii="Times New Roman" w:eastAsia="Calibri" w:hAnsi="Times New Roman" w:cs="Times New Roman"/>
          <w:bCs/>
          <w:iCs/>
          <w:sz w:val="24"/>
          <w:szCs w:val="24"/>
          <w:lang w:eastAsia="hr-HR"/>
        </w:rPr>
      </w:pPr>
      <w:r w:rsidRPr="006A6FE5">
        <w:rPr>
          <w:rFonts w:ascii="Times New Roman" w:eastAsia="Calibri" w:hAnsi="Times New Roman" w:cs="Times New Roman"/>
          <w:bCs/>
          <w:iCs/>
          <w:sz w:val="24"/>
          <w:szCs w:val="24"/>
          <w:lang w:eastAsia="hr-HR"/>
        </w:rPr>
        <w:t xml:space="preserve">U izvješću u okviru </w:t>
      </w:r>
      <w:r w:rsidRPr="006A6FE5">
        <w:rPr>
          <w:rFonts w:ascii="Times New Roman" w:eastAsia="Calibri" w:hAnsi="Times New Roman" w:cs="Times New Roman"/>
          <w:bCs/>
          <w:iCs/>
          <w:sz w:val="24"/>
          <w:szCs w:val="24"/>
          <w:u w:val="single"/>
          <w:lang w:eastAsia="hr-HR"/>
        </w:rPr>
        <w:t>neposrednog cilja 6</w:t>
      </w:r>
      <w:r w:rsidRPr="006A6FE5">
        <w:rPr>
          <w:rFonts w:ascii="Times New Roman" w:eastAsia="Calibri" w:hAnsi="Times New Roman" w:cs="Times New Roman"/>
          <w:bCs/>
          <w:iCs/>
          <w:sz w:val="24"/>
          <w:szCs w:val="24"/>
          <w:lang w:eastAsia="hr-HR"/>
        </w:rPr>
        <w:t xml:space="preserve"> - </w:t>
      </w:r>
      <w:r w:rsidRPr="006A6FE5">
        <w:rPr>
          <w:rFonts w:ascii="Times New Roman" w:eastAsia="Calibri" w:hAnsi="Times New Roman" w:cs="Times New Roman"/>
          <w:bCs/>
          <w:i/>
          <w:iCs/>
          <w:sz w:val="24"/>
          <w:szCs w:val="24"/>
          <w:lang w:eastAsia="hr-HR"/>
        </w:rPr>
        <w:t>Učinkovito korištenje financijsko-obavještajnih podataka za istrage kaznenih djela pranje novca i financiranje terorizma</w:t>
      </w:r>
      <w:r w:rsidRPr="006A6FE5">
        <w:rPr>
          <w:rFonts w:ascii="Times New Roman" w:eastAsia="Calibri" w:hAnsi="Times New Roman" w:cs="Times New Roman"/>
          <w:bCs/>
          <w:iCs/>
          <w:sz w:val="24"/>
          <w:szCs w:val="24"/>
          <w:lang w:eastAsia="hr-HR"/>
        </w:rPr>
        <w:t>, evaluatori MONEYVAL-a utvrdili su sljedeće:</w:t>
      </w:r>
    </w:p>
    <w:p w14:paraId="52DB28A7" w14:textId="77777777" w:rsidR="004665E0" w:rsidRPr="006A6FE5" w:rsidRDefault="004665E0" w:rsidP="004665E0">
      <w:pPr>
        <w:spacing w:before="120" w:after="0" w:line="240" w:lineRule="auto"/>
        <w:ind w:left="426"/>
        <w:jc w:val="both"/>
        <w:rPr>
          <w:rFonts w:ascii="Times New Roman" w:eastAsia="Calibri" w:hAnsi="Times New Roman" w:cs="Times New Roman"/>
          <w:bCs/>
          <w:i/>
          <w:iCs/>
          <w:sz w:val="24"/>
          <w:szCs w:val="24"/>
          <w:lang w:eastAsia="hr-HR"/>
        </w:rPr>
      </w:pPr>
      <w:r w:rsidRPr="006A6FE5">
        <w:rPr>
          <w:rFonts w:ascii="Times New Roman" w:eastAsia="Calibri" w:hAnsi="Times New Roman" w:cs="Times New Roman"/>
          <w:bCs/>
          <w:i/>
          <w:iCs/>
          <w:sz w:val="24"/>
          <w:szCs w:val="24"/>
          <w:lang w:eastAsia="hr-HR"/>
        </w:rPr>
        <w:t>Ured ima izravan i neizravan pristup širokom rasponu relevantnih informacija drugih državnih tijela i privatnog sektora, a kako mogao prikupiti podatke potrebne za svoje operativne analize. Tijela kaznenog progona istaknula su kako su zadovoljna kvalitetom operativnih analiza transakcija koje im na daljnje postupanje dostavlja Ured.</w:t>
      </w:r>
    </w:p>
    <w:p w14:paraId="3CB37FCF" w14:textId="77777777" w:rsidR="004665E0" w:rsidRPr="006A6FE5" w:rsidRDefault="004665E0" w:rsidP="004665E0">
      <w:pPr>
        <w:spacing w:before="120" w:after="0" w:line="240" w:lineRule="auto"/>
        <w:ind w:left="426"/>
        <w:jc w:val="both"/>
        <w:rPr>
          <w:rFonts w:ascii="Times New Roman" w:eastAsia="Calibri" w:hAnsi="Times New Roman" w:cs="Times New Roman"/>
          <w:bCs/>
          <w:i/>
          <w:iCs/>
          <w:sz w:val="24"/>
          <w:szCs w:val="24"/>
          <w:lang w:eastAsia="hr-HR"/>
        </w:rPr>
      </w:pPr>
      <w:r w:rsidRPr="006A6FE5">
        <w:rPr>
          <w:rFonts w:ascii="Times New Roman" w:eastAsia="Calibri" w:hAnsi="Times New Roman" w:cs="Times New Roman"/>
          <w:bCs/>
          <w:i/>
          <w:iCs/>
          <w:sz w:val="24"/>
          <w:szCs w:val="24"/>
          <w:lang w:eastAsia="hr-HR"/>
        </w:rPr>
        <w:t>Ured je, na vlastitu inicijativu ili na zahtjev tijela kaznenog progona ili inozemnih FOJ izdao značajan broj naloga obveznicima za privremenu obustavu izvršenja sumnjivih transakcija i naloga za stalno praćenje financijskog poslovanja, što pokazuje sposobnost nadležnih tijela da identificiraju i prate nezakonito stečenu imovinu.</w:t>
      </w:r>
    </w:p>
    <w:p w14:paraId="4D3B0CAD" w14:textId="77777777" w:rsidR="004665E0" w:rsidRPr="006A6FE5" w:rsidRDefault="004665E0" w:rsidP="004665E0">
      <w:pPr>
        <w:spacing w:before="120" w:after="0" w:line="240" w:lineRule="auto"/>
        <w:ind w:left="426"/>
        <w:jc w:val="both"/>
        <w:rPr>
          <w:rFonts w:ascii="Times New Roman" w:eastAsia="Calibri" w:hAnsi="Times New Roman" w:cs="Times New Roman"/>
          <w:bCs/>
          <w:i/>
          <w:iCs/>
          <w:sz w:val="24"/>
          <w:szCs w:val="24"/>
          <w:lang w:eastAsia="hr-HR"/>
        </w:rPr>
      </w:pPr>
      <w:r w:rsidRPr="006A6FE5">
        <w:rPr>
          <w:rFonts w:ascii="Times New Roman" w:eastAsia="Calibri" w:hAnsi="Times New Roman" w:cs="Times New Roman"/>
          <w:bCs/>
          <w:i/>
          <w:iCs/>
          <w:sz w:val="24"/>
          <w:szCs w:val="24"/>
          <w:lang w:eastAsia="hr-HR"/>
        </w:rPr>
        <w:t>Ured aktivno surađuje s inozemnim FOJ prikupljajući i analizirajući financijsko-obavještajne podatke koji se u okviru konkretnih slučajeva dostavljaju tijelima kaznenog progona na nadležno postupanje.</w:t>
      </w:r>
    </w:p>
    <w:p w14:paraId="6D6238F0" w14:textId="77777777" w:rsidR="004665E0" w:rsidRPr="006A6FE5" w:rsidRDefault="004665E0" w:rsidP="004665E0">
      <w:pPr>
        <w:spacing w:before="120" w:after="0" w:line="240" w:lineRule="auto"/>
        <w:ind w:left="426"/>
        <w:jc w:val="both"/>
        <w:rPr>
          <w:rFonts w:ascii="Times New Roman" w:eastAsia="Calibri" w:hAnsi="Times New Roman" w:cs="Times New Roman"/>
          <w:bCs/>
          <w:i/>
          <w:iCs/>
          <w:sz w:val="24"/>
          <w:szCs w:val="24"/>
          <w:lang w:eastAsia="hr-HR"/>
        </w:rPr>
      </w:pPr>
      <w:r w:rsidRPr="006A6FE5">
        <w:rPr>
          <w:rFonts w:ascii="Times New Roman" w:eastAsia="Calibri" w:hAnsi="Times New Roman" w:cs="Times New Roman"/>
          <w:bCs/>
          <w:i/>
          <w:iCs/>
          <w:sz w:val="24"/>
          <w:szCs w:val="24"/>
          <w:lang w:eastAsia="hr-HR"/>
        </w:rPr>
        <w:t xml:space="preserve">Godišnja konferencija Ureda osigurava interaktivnu komunikaciju Ureda s obveznicima. Osim toga, Ured obveznicima pruža detaljne smjernice o informacijama koje trebaju sadržavati obavijesti o sumnjivim transakcijama i kontinuirano informira obveznike o novonastalim tipologijama i novim indikatorima za prepoznavanje sumnjivih transakcija. Korisnost ovih mjera potvrdili su obveznici i nadzorna tijela za vrijeme on-site posjeta evaluatora MONEYVAL-a Hrvatskoj. </w:t>
      </w:r>
    </w:p>
    <w:p w14:paraId="6C2F4532" w14:textId="77777777" w:rsidR="004665E0" w:rsidRPr="006A6FE5" w:rsidRDefault="004665E0" w:rsidP="004665E0">
      <w:pPr>
        <w:spacing w:before="120" w:after="0" w:line="240" w:lineRule="auto"/>
        <w:ind w:left="426"/>
        <w:jc w:val="both"/>
        <w:rPr>
          <w:rFonts w:ascii="Times New Roman" w:eastAsia="Calibri" w:hAnsi="Times New Roman" w:cs="Times New Roman"/>
          <w:bCs/>
          <w:i/>
          <w:iCs/>
          <w:sz w:val="24"/>
          <w:szCs w:val="24"/>
          <w:lang w:eastAsia="hr-HR"/>
        </w:rPr>
      </w:pPr>
      <w:r w:rsidRPr="006A6FE5">
        <w:rPr>
          <w:rFonts w:ascii="Times New Roman" w:eastAsia="Calibri" w:hAnsi="Times New Roman" w:cs="Times New Roman"/>
          <w:bCs/>
          <w:i/>
          <w:iCs/>
          <w:sz w:val="24"/>
          <w:szCs w:val="24"/>
          <w:lang w:eastAsia="hr-HR"/>
        </w:rPr>
        <w:t>Novi informacijski sustav Ureda, uspostavljen 01.01.2019., zajedno sa širokim rasponom informacija kojima Ured ima pristup, doprinosi kvaliteti operativnih analiza Ureda.</w:t>
      </w:r>
    </w:p>
    <w:p w14:paraId="6C7E92A9" w14:textId="77777777" w:rsidR="004665E0" w:rsidRPr="006A6FE5" w:rsidRDefault="004665E0" w:rsidP="004665E0">
      <w:pPr>
        <w:spacing w:before="120" w:after="0" w:line="240" w:lineRule="auto"/>
        <w:ind w:left="426"/>
        <w:jc w:val="both"/>
        <w:rPr>
          <w:rFonts w:ascii="Times New Roman" w:eastAsia="Calibri" w:hAnsi="Times New Roman" w:cs="Times New Roman"/>
          <w:bCs/>
          <w:i/>
          <w:iCs/>
          <w:sz w:val="24"/>
          <w:szCs w:val="24"/>
          <w:lang w:eastAsia="hr-HR"/>
        </w:rPr>
      </w:pPr>
      <w:r w:rsidRPr="006A6FE5">
        <w:rPr>
          <w:rFonts w:ascii="Times New Roman" w:eastAsia="Calibri" w:hAnsi="Times New Roman" w:cs="Times New Roman"/>
          <w:bCs/>
          <w:i/>
          <w:iCs/>
          <w:sz w:val="24"/>
          <w:szCs w:val="24"/>
          <w:lang w:eastAsia="hr-HR"/>
        </w:rPr>
        <w:t>Analitičko osoblje Ureda iskusno je i educirano unatoč činjenici da je u Uredu, u cijelom promatranom razdoblju (2015-2020) primijećen nedostatak ljudskih resursa koji je utjecao na njegovu sposobnost da u potpunosti obavlja poslove iz svoje nadležnosti.</w:t>
      </w:r>
    </w:p>
    <w:p w14:paraId="4ECD5534" w14:textId="77777777" w:rsidR="004665E0" w:rsidRPr="006A6FE5" w:rsidRDefault="004665E0" w:rsidP="004665E0">
      <w:pPr>
        <w:spacing w:before="120" w:after="0" w:line="240" w:lineRule="auto"/>
        <w:ind w:left="426"/>
        <w:jc w:val="both"/>
        <w:rPr>
          <w:rFonts w:ascii="Times New Roman" w:eastAsia="Calibri" w:hAnsi="Times New Roman" w:cs="Times New Roman"/>
          <w:bCs/>
          <w:i/>
          <w:iCs/>
          <w:sz w:val="24"/>
          <w:szCs w:val="24"/>
          <w:lang w:eastAsia="hr-HR"/>
        </w:rPr>
      </w:pPr>
      <w:r w:rsidRPr="006A6FE5">
        <w:rPr>
          <w:rFonts w:ascii="Times New Roman" w:eastAsia="Calibri" w:hAnsi="Times New Roman" w:cs="Times New Roman"/>
          <w:bCs/>
          <w:i/>
          <w:iCs/>
          <w:sz w:val="24"/>
          <w:szCs w:val="24"/>
          <w:lang w:eastAsia="hr-HR"/>
        </w:rPr>
        <w:t>Ured provodi strateške analize podataka prikupljenih od obveznika, nadležnih tijela i inozemnih FOJ, temeljem kojih utvrđuje najčešće tipologije i trendove pranja novca. Navedene analize u okviru Godišnjih izvješća Ureda distribuiraju se nadležnim tijelima i stavljaju na raspolaganje obveznicima budući su javno objavljena, što naglašava njihovu korisnost.</w:t>
      </w:r>
    </w:p>
    <w:p w14:paraId="364A96D0" w14:textId="77777777" w:rsidR="004665E0" w:rsidRPr="006A6FE5" w:rsidRDefault="004665E0" w:rsidP="004665E0">
      <w:pPr>
        <w:spacing w:after="0" w:line="240" w:lineRule="auto"/>
        <w:jc w:val="both"/>
        <w:rPr>
          <w:rFonts w:ascii="Times New Roman" w:eastAsia="Calibri" w:hAnsi="Times New Roman" w:cs="Times New Roman"/>
          <w:bCs/>
          <w:iCs/>
          <w:sz w:val="24"/>
          <w:szCs w:val="24"/>
          <w:lang w:eastAsia="hr-HR"/>
        </w:rPr>
      </w:pPr>
    </w:p>
    <w:p w14:paraId="62DA35B0" w14:textId="77777777" w:rsidR="004665E0" w:rsidRPr="006A6FE5" w:rsidRDefault="004665E0" w:rsidP="004665E0">
      <w:pPr>
        <w:rPr>
          <w:rFonts w:ascii="Times New Roman" w:hAnsi="Times New Roman"/>
          <w:sz w:val="24"/>
          <w:szCs w:val="24"/>
        </w:rPr>
      </w:pPr>
    </w:p>
    <w:p w14:paraId="684A9EBD" w14:textId="77777777" w:rsidR="004665E0" w:rsidRPr="006A6FE5" w:rsidRDefault="004665E0" w:rsidP="004665E0">
      <w:pPr>
        <w:rPr>
          <w:rFonts w:ascii="Times New Roman" w:eastAsia="Calibri" w:hAnsi="Times New Roman" w:cs="Times New Roman"/>
          <w:bCs/>
          <w:sz w:val="24"/>
          <w:szCs w:val="24"/>
          <w:lang w:eastAsia="hr-HR"/>
        </w:rPr>
      </w:pPr>
      <w:r w:rsidRPr="006A6FE5">
        <w:rPr>
          <w:rFonts w:eastAsia="Calibri"/>
        </w:rPr>
        <w:br w:type="page"/>
      </w:r>
    </w:p>
    <w:p w14:paraId="7D365801" w14:textId="77777777" w:rsidR="004665E0" w:rsidRPr="004665E0" w:rsidRDefault="004665E0" w:rsidP="004665E0">
      <w:pPr>
        <w:widowControl w:val="0"/>
        <w:autoSpaceDE w:val="0"/>
        <w:autoSpaceDN w:val="0"/>
        <w:adjustRightInd w:val="0"/>
        <w:spacing w:after="0" w:line="240" w:lineRule="auto"/>
        <w:ind w:left="720"/>
        <w:jc w:val="both"/>
        <w:rPr>
          <w:rFonts w:ascii="Times New Roman" w:eastAsia="Times New Roman" w:hAnsi="Times New Roman" w:cs="Times New Roman"/>
          <w:b/>
          <w:bCs/>
          <w:sz w:val="24"/>
          <w:szCs w:val="24"/>
        </w:rPr>
      </w:pPr>
      <w:r w:rsidRPr="004665E0">
        <w:rPr>
          <w:rFonts w:ascii="Times New Roman" w:eastAsia="Times New Roman" w:hAnsi="Times New Roman" w:cs="Times New Roman"/>
          <w:b/>
          <w:bCs/>
          <w:sz w:val="24"/>
          <w:szCs w:val="24"/>
        </w:rPr>
        <w:lastRenderedPageBreak/>
        <w:t>ZAKLJUČAK</w:t>
      </w:r>
    </w:p>
    <w:p w14:paraId="28DB07F0" w14:textId="77777777" w:rsidR="004665E0" w:rsidRPr="004665E0" w:rsidRDefault="004665E0" w:rsidP="004665E0">
      <w:pPr>
        <w:spacing w:after="0" w:line="240" w:lineRule="auto"/>
        <w:jc w:val="both"/>
        <w:rPr>
          <w:rFonts w:ascii="Times New Roman" w:eastAsia="Calibri" w:hAnsi="Times New Roman" w:cs="Times New Roman"/>
          <w:b/>
          <w:bCs/>
          <w:sz w:val="24"/>
          <w:szCs w:val="24"/>
        </w:rPr>
      </w:pPr>
    </w:p>
    <w:p w14:paraId="354F68AB" w14:textId="0D81FB84" w:rsidR="004665E0" w:rsidRPr="004665E0" w:rsidRDefault="004665E0" w:rsidP="004665E0">
      <w:pPr>
        <w:spacing w:after="0" w:line="240" w:lineRule="auto"/>
        <w:jc w:val="both"/>
        <w:rPr>
          <w:rFonts w:ascii="Times New Roman" w:eastAsia="Calibri" w:hAnsi="Times New Roman" w:cs="Times New Roman"/>
          <w:strike/>
          <w:sz w:val="24"/>
          <w:szCs w:val="24"/>
        </w:rPr>
      </w:pPr>
    </w:p>
    <w:p w14:paraId="426F2FAE" w14:textId="77777777" w:rsidR="004665E0" w:rsidRPr="004665E0" w:rsidRDefault="004665E0" w:rsidP="004665E0">
      <w:pPr>
        <w:spacing w:after="0" w:line="240" w:lineRule="auto"/>
        <w:jc w:val="both"/>
        <w:rPr>
          <w:rFonts w:ascii="Times New Roman" w:eastAsia="Calibri" w:hAnsi="Times New Roman" w:cs="Times New Roman"/>
          <w:sz w:val="24"/>
          <w:szCs w:val="24"/>
        </w:rPr>
      </w:pPr>
      <w:r w:rsidRPr="004665E0">
        <w:rPr>
          <w:rFonts w:ascii="Times New Roman" w:eastAsia="Calibri" w:hAnsi="Times New Roman" w:cs="Times New Roman"/>
          <w:sz w:val="24"/>
          <w:szCs w:val="24"/>
        </w:rPr>
        <w:t xml:space="preserve">U svrhu daljnjeg unaprjeđenja sustava, Ured provodi i planira provedbu projekata koji obuhvaćaju niz aktivnosti za postizanje ciljeva unapređenja sustava sprječavanja pranja novca i financiranja terorizma: </w:t>
      </w:r>
    </w:p>
    <w:p w14:paraId="3E84EB98" w14:textId="77777777" w:rsidR="004665E0" w:rsidRPr="004665E0" w:rsidRDefault="004665E0" w:rsidP="004665E0">
      <w:pPr>
        <w:spacing w:after="0" w:line="240" w:lineRule="auto"/>
        <w:jc w:val="both"/>
        <w:rPr>
          <w:rFonts w:ascii="Times New Roman" w:eastAsia="Calibri" w:hAnsi="Times New Roman" w:cs="Times New Roman"/>
          <w:b/>
          <w:bCs/>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4285"/>
        <w:gridCol w:w="2694"/>
      </w:tblGrid>
      <w:tr w:rsidR="004665E0" w:rsidRPr="004665E0" w14:paraId="4EE743EE" w14:textId="77777777" w:rsidTr="004665E0">
        <w:trPr>
          <w:trHeight w:val="435"/>
        </w:trPr>
        <w:tc>
          <w:tcPr>
            <w:tcW w:w="9498" w:type="dxa"/>
            <w:gridSpan w:val="3"/>
            <w:shd w:val="clear" w:color="auto" w:fill="DEEAF6"/>
            <w:vAlign w:val="center"/>
          </w:tcPr>
          <w:p w14:paraId="0C4F07B4" w14:textId="77777777" w:rsidR="004665E0" w:rsidRPr="004665E0" w:rsidRDefault="004665E0" w:rsidP="004665E0">
            <w:pPr>
              <w:spacing w:after="0" w:line="240" w:lineRule="auto"/>
              <w:jc w:val="center"/>
              <w:rPr>
                <w:rFonts w:ascii="Times New Roman" w:eastAsia="Calibri" w:hAnsi="Times New Roman" w:cs="Times New Roman"/>
              </w:rPr>
            </w:pPr>
            <w:r w:rsidRPr="004665E0">
              <w:rPr>
                <w:rFonts w:ascii="Times New Roman" w:eastAsia="Calibri" w:hAnsi="Times New Roman" w:cs="Times New Roman"/>
              </w:rPr>
              <w:t xml:space="preserve">Planirani projekti </w:t>
            </w:r>
          </w:p>
        </w:tc>
      </w:tr>
      <w:tr w:rsidR="004665E0" w:rsidRPr="004665E0" w14:paraId="787AAF58" w14:textId="77777777" w:rsidTr="004665E0">
        <w:trPr>
          <w:trHeight w:val="567"/>
        </w:trPr>
        <w:tc>
          <w:tcPr>
            <w:tcW w:w="2519" w:type="dxa"/>
            <w:shd w:val="clear" w:color="auto" w:fill="F2F2F2"/>
            <w:vAlign w:val="center"/>
          </w:tcPr>
          <w:p w14:paraId="1925DC80" w14:textId="77777777" w:rsidR="004665E0" w:rsidRPr="004665E0" w:rsidRDefault="004665E0" w:rsidP="004665E0">
            <w:pPr>
              <w:spacing w:after="0" w:line="240" w:lineRule="auto"/>
              <w:jc w:val="center"/>
              <w:rPr>
                <w:rFonts w:ascii="Times New Roman" w:eastAsia="Calibri" w:hAnsi="Times New Roman" w:cs="Times New Roman"/>
              </w:rPr>
            </w:pPr>
            <w:r w:rsidRPr="004665E0">
              <w:rPr>
                <w:rFonts w:ascii="Times New Roman" w:eastAsia="Calibri" w:hAnsi="Times New Roman" w:cs="Times New Roman"/>
              </w:rPr>
              <w:t>Naziv</w:t>
            </w:r>
          </w:p>
        </w:tc>
        <w:tc>
          <w:tcPr>
            <w:tcW w:w="4285" w:type="dxa"/>
            <w:shd w:val="clear" w:color="auto" w:fill="F2F2F2"/>
            <w:vAlign w:val="center"/>
          </w:tcPr>
          <w:p w14:paraId="5C88E893" w14:textId="77777777" w:rsidR="004665E0" w:rsidRPr="004665E0" w:rsidRDefault="004665E0" w:rsidP="004665E0">
            <w:pPr>
              <w:spacing w:after="0" w:line="240" w:lineRule="auto"/>
              <w:jc w:val="center"/>
              <w:rPr>
                <w:rFonts w:ascii="Times New Roman" w:eastAsia="Calibri" w:hAnsi="Times New Roman" w:cs="Times New Roman"/>
              </w:rPr>
            </w:pPr>
            <w:r w:rsidRPr="004665E0">
              <w:rPr>
                <w:rFonts w:ascii="Times New Roman" w:eastAsia="Calibri" w:hAnsi="Times New Roman" w:cs="Times New Roman"/>
              </w:rPr>
              <w:t>Aktivnosti u provedbi projekta</w:t>
            </w:r>
          </w:p>
        </w:tc>
        <w:tc>
          <w:tcPr>
            <w:tcW w:w="2694" w:type="dxa"/>
            <w:shd w:val="clear" w:color="auto" w:fill="F2F2F2"/>
            <w:vAlign w:val="center"/>
          </w:tcPr>
          <w:p w14:paraId="0B4F3396" w14:textId="77777777" w:rsidR="004665E0" w:rsidRPr="004665E0" w:rsidRDefault="004665E0" w:rsidP="004665E0">
            <w:pPr>
              <w:spacing w:after="0" w:line="240" w:lineRule="auto"/>
              <w:jc w:val="center"/>
              <w:rPr>
                <w:rFonts w:ascii="Times New Roman" w:eastAsia="Calibri" w:hAnsi="Times New Roman" w:cs="Times New Roman"/>
              </w:rPr>
            </w:pPr>
            <w:r w:rsidRPr="004665E0">
              <w:rPr>
                <w:rFonts w:ascii="Times New Roman" w:eastAsia="Calibri" w:hAnsi="Times New Roman" w:cs="Times New Roman"/>
              </w:rPr>
              <w:t>Cilj</w:t>
            </w:r>
          </w:p>
        </w:tc>
      </w:tr>
      <w:tr w:rsidR="004665E0" w:rsidRPr="004665E0" w14:paraId="18A8276D" w14:textId="77777777" w:rsidTr="004665E0">
        <w:trPr>
          <w:trHeight w:val="1398"/>
        </w:trPr>
        <w:tc>
          <w:tcPr>
            <w:tcW w:w="2519" w:type="dxa"/>
            <w:shd w:val="clear" w:color="auto" w:fill="auto"/>
          </w:tcPr>
          <w:p w14:paraId="15A5C978" w14:textId="612D69BD" w:rsidR="004665E0" w:rsidRPr="00BC7296" w:rsidRDefault="004665E0" w:rsidP="008D0678">
            <w:pPr>
              <w:spacing w:before="120" w:after="0" w:line="240" w:lineRule="auto"/>
              <w:rPr>
                <w:rFonts w:ascii="Times New Roman" w:eastAsia="Calibri" w:hAnsi="Times New Roman" w:cs="Times New Roman"/>
                <w:bCs/>
                <w:sz w:val="24"/>
                <w:szCs w:val="24"/>
              </w:rPr>
            </w:pPr>
            <w:r w:rsidRPr="00BC7296">
              <w:rPr>
                <w:rFonts w:ascii="Times New Roman" w:eastAsia="Calibri" w:hAnsi="Times New Roman" w:cs="Times New Roman"/>
                <w:bCs/>
                <w:sz w:val="24"/>
                <w:szCs w:val="24"/>
              </w:rPr>
              <w:t xml:space="preserve">Provedbe mjera iz Akcijskog </w:t>
            </w:r>
            <w:r w:rsidRPr="00BC7296">
              <w:rPr>
                <w:rFonts w:ascii="Times New Roman" w:hAnsi="Times New Roman" w:cs="Times New Roman"/>
                <w:sz w:val="24"/>
                <w:szCs w:val="24"/>
              </w:rPr>
              <w:t xml:space="preserve">plana za </w:t>
            </w:r>
            <w:r w:rsidR="00BC7296" w:rsidRPr="00BC7296">
              <w:rPr>
                <w:rFonts w:ascii="Times New Roman" w:hAnsi="Times New Roman" w:cs="Times New Roman"/>
                <w:sz w:val="24"/>
                <w:szCs w:val="24"/>
              </w:rPr>
              <w:t>otklanjanje rizika od pranja novca i financiranja terorizma</w:t>
            </w:r>
          </w:p>
        </w:tc>
        <w:tc>
          <w:tcPr>
            <w:tcW w:w="4285" w:type="dxa"/>
            <w:shd w:val="clear" w:color="auto" w:fill="auto"/>
          </w:tcPr>
          <w:p w14:paraId="5E32AF63" w14:textId="34311239" w:rsidR="004665E0" w:rsidRDefault="00BC7296" w:rsidP="00BC7296">
            <w:pPr>
              <w:shd w:val="clear" w:color="auto" w:fill="FFFFFF"/>
              <w:spacing w:after="0" w:line="240" w:lineRule="auto"/>
              <w:jc w:val="both"/>
              <w:textAlignment w:val="baseline"/>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Ured je sunositelj i sudionik provedbe mjera za otklanjanje rizika od pranja novca i financiranja terorizma koje će se provoditi tijekom 2023. Mjere se mogu sadržajno podijeliti na sljedeća područja:</w:t>
            </w:r>
          </w:p>
          <w:p w14:paraId="3C64DCF8" w14:textId="77777777" w:rsidR="00BC7296" w:rsidRDefault="00BC7296" w:rsidP="00BC7296">
            <w:pPr>
              <w:pStyle w:val="Odlomakpopisa"/>
              <w:numPr>
                <w:ilvl w:val="0"/>
                <w:numId w:val="5"/>
              </w:numPr>
              <w:shd w:val="clear" w:color="auto" w:fill="FFFFFF"/>
              <w:ind w:left="495" w:hanging="284"/>
              <w:jc w:val="both"/>
              <w:textAlignment w:val="baseline"/>
              <w:rPr>
                <w:rFonts w:ascii="Times New Roman" w:hAnsi="Times New Roman"/>
                <w:b w:val="0"/>
                <w:sz w:val="24"/>
                <w:szCs w:val="24"/>
                <w:lang w:eastAsia="hr-HR"/>
              </w:rPr>
            </w:pPr>
            <w:r w:rsidRPr="00BC7296">
              <w:rPr>
                <w:rFonts w:ascii="Times New Roman" w:hAnsi="Times New Roman"/>
                <w:b w:val="0"/>
                <w:sz w:val="24"/>
                <w:szCs w:val="24"/>
                <w:lang w:eastAsia="hr-HR"/>
              </w:rPr>
              <w:t>Zajedničke radionice nadlež</w:t>
            </w:r>
            <w:r>
              <w:rPr>
                <w:rFonts w:ascii="Times New Roman" w:hAnsi="Times New Roman"/>
                <w:b w:val="0"/>
                <w:sz w:val="24"/>
                <w:szCs w:val="24"/>
                <w:lang w:eastAsia="hr-HR"/>
              </w:rPr>
              <w:t>nih državnih tijela i obveznika;</w:t>
            </w:r>
          </w:p>
          <w:p w14:paraId="25D80451" w14:textId="3DADA212" w:rsidR="00BC7296" w:rsidRDefault="00BC7296" w:rsidP="00BC7296">
            <w:pPr>
              <w:pStyle w:val="Odlomakpopisa"/>
              <w:numPr>
                <w:ilvl w:val="0"/>
                <w:numId w:val="5"/>
              </w:numPr>
              <w:shd w:val="clear" w:color="auto" w:fill="FFFFFF"/>
              <w:ind w:left="495" w:hanging="284"/>
              <w:jc w:val="both"/>
              <w:textAlignment w:val="baseline"/>
              <w:rPr>
                <w:rFonts w:ascii="Times New Roman" w:hAnsi="Times New Roman"/>
                <w:b w:val="0"/>
                <w:sz w:val="24"/>
                <w:szCs w:val="24"/>
                <w:lang w:eastAsia="hr-HR"/>
              </w:rPr>
            </w:pPr>
            <w:r>
              <w:rPr>
                <w:rFonts w:ascii="Times New Roman" w:hAnsi="Times New Roman"/>
                <w:b w:val="0"/>
                <w:sz w:val="24"/>
                <w:szCs w:val="24"/>
                <w:lang w:eastAsia="hr-HR"/>
              </w:rPr>
              <w:t>Provođenje zakonskih ovlasti (analiza slučajeva sa sumnjom na pranje novca ili financiranje terorizma; blokada transakcija, strategijske analize);</w:t>
            </w:r>
          </w:p>
          <w:p w14:paraId="5F5E6E9B" w14:textId="77777777" w:rsidR="00BC7296" w:rsidRDefault="00BC7296" w:rsidP="00BC7296">
            <w:pPr>
              <w:pStyle w:val="Odlomakpopisa"/>
              <w:numPr>
                <w:ilvl w:val="0"/>
                <w:numId w:val="5"/>
              </w:numPr>
              <w:shd w:val="clear" w:color="auto" w:fill="FFFFFF"/>
              <w:ind w:left="495" w:hanging="284"/>
              <w:jc w:val="both"/>
              <w:textAlignment w:val="baseline"/>
              <w:rPr>
                <w:rFonts w:ascii="Times New Roman" w:hAnsi="Times New Roman"/>
                <w:b w:val="0"/>
                <w:sz w:val="24"/>
                <w:szCs w:val="24"/>
                <w:lang w:eastAsia="hr-HR"/>
              </w:rPr>
            </w:pPr>
            <w:r>
              <w:rPr>
                <w:rFonts w:ascii="Times New Roman" w:hAnsi="Times New Roman"/>
                <w:b w:val="0"/>
                <w:sz w:val="24"/>
                <w:szCs w:val="24"/>
                <w:lang w:eastAsia="hr-HR"/>
              </w:rPr>
              <w:t>Nastavak procjene rizika u sektoru nekretnina;</w:t>
            </w:r>
          </w:p>
          <w:p w14:paraId="142EB5DF" w14:textId="0DC84B2F" w:rsidR="00BC7296" w:rsidRPr="00BC7296" w:rsidRDefault="00BC7296" w:rsidP="00BC7296">
            <w:pPr>
              <w:pStyle w:val="Odlomakpopisa"/>
              <w:numPr>
                <w:ilvl w:val="0"/>
                <w:numId w:val="5"/>
              </w:numPr>
              <w:shd w:val="clear" w:color="auto" w:fill="FFFFFF"/>
              <w:ind w:left="495" w:hanging="284"/>
              <w:jc w:val="both"/>
              <w:textAlignment w:val="baseline"/>
              <w:rPr>
                <w:rFonts w:ascii="Times New Roman" w:hAnsi="Times New Roman"/>
                <w:b w:val="0"/>
                <w:sz w:val="24"/>
                <w:szCs w:val="24"/>
                <w:lang w:eastAsia="hr-HR"/>
              </w:rPr>
            </w:pPr>
            <w:r>
              <w:rPr>
                <w:rFonts w:ascii="Times New Roman" w:hAnsi="Times New Roman"/>
                <w:b w:val="0"/>
                <w:sz w:val="24"/>
                <w:szCs w:val="24"/>
                <w:lang w:eastAsia="hr-HR"/>
              </w:rPr>
              <w:t>Jačanje resursa Ureda.</w:t>
            </w:r>
          </w:p>
        </w:tc>
        <w:tc>
          <w:tcPr>
            <w:tcW w:w="2694" w:type="dxa"/>
            <w:shd w:val="clear" w:color="auto" w:fill="auto"/>
          </w:tcPr>
          <w:p w14:paraId="5F03E51B" w14:textId="26F38E20" w:rsidR="004665E0" w:rsidRPr="00BC7296" w:rsidRDefault="00BC7296" w:rsidP="00BC7296">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Otklanjanje ranjivosti u sustavu sprječavanja pranja novca i financiranja terorizma utvrđenih Nacionalnom procjenom rizika od pranja novca i financiranja terorizma.</w:t>
            </w:r>
          </w:p>
          <w:p w14:paraId="3F3CC040" w14:textId="77777777" w:rsidR="004665E0" w:rsidRPr="00BC7296" w:rsidRDefault="004665E0" w:rsidP="004665E0">
            <w:pPr>
              <w:spacing w:after="0" w:line="240" w:lineRule="auto"/>
              <w:rPr>
                <w:rFonts w:ascii="Times New Roman" w:eastAsia="Calibri" w:hAnsi="Times New Roman" w:cs="Times New Roman"/>
              </w:rPr>
            </w:pPr>
          </w:p>
        </w:tc>
      </w:tr>
      <w:tr w:rsidR="004665E0" w:rsidRPr="004665E0" w14:paraId="6CB81CDF" w14:textId="77777777" w:rsidTr="004665E0">
        <w:trPr>
          <w:trHeight w:val="1193"/>
        </w:trPr>
        <w:tc>
          <w:tcPr>
            <w:tcW w:w="2519" w:type="dxa"/>
            <w:shd w:val="clear" w:color="auto" w:fill="auto"/>
          </w:tcPr>
          <w:p w14:paraId="05FD41B7" w14:textId="77777777" w:rsidR="004665E0" w:rsidRPr="00BC7296" w:rsidRDefault="004665E0" w:rsidP="008248CF">
            <w:pPr>
              <w:spacing w:before="120" w:after="0" w:line="240" w:lineRule="auto"/>
              <w:jc w:val="both"/>
              <w:rPr>
                <w:rFonts w:ascii="Times New Roman" w:eastAsia="Calibri" w:hAnsi="Times New Roman" w:cs="Times New Roman"/>
                <w:sz w:val="24"/>
                <w:szCs w:val="24"/>
              </w:rPr>
            </w:pPr>
            <w:r w:rsidRPr="00BC7296">
              <w:rPr>
                <w:rFonts w:ascii="Times New Roman" w:eastAsia="Calibri" w:hAnsi="Times New Roman" w:cs="Times New Roman"/>
                <w:bCs/>
                <w:sz w:val="24"/>
                <w:szCs w:val="24"/>
              </w:rPr>
              <w:t>Popunjavanje sistematiziranih nepopunjenih radnih mjesta analitičarima</w:t>
            </w:r>
          </w:p>
        </w:tc>
        <w:tc>
          <w:tcPr>
            <w:tcW w:w="4285" w:type="dxa"/>
            <w:shd w:val="clear" w:color="auto" w:fill="auto"/>
          </w:tcPr>
          <w:p w14:paraId="5FCEB709" w14:textId="77777777" w:rsidR="004665E0" w:rsidRPr="00BC7296" w:rsidRDefault="004665E0" w:rsidP="008248CF">
            <w:pPr>
              <w:spacing w:after="0" w:line="240" w:lineRule="auto"/>
              <w:jc w:val="both"/>
              <w:rPr>
                <w:rFonts w:ascii="Times New Roman" w:eastAsia="Calibri" w:hAnsi="Times New Roman" w:cs="Times New Roman"/>
                <w:sz w:val="24"/>
                <w:szCs w:val="24"/>
              </w:rPr>
            </w:pPr>
            <w:r w:rsidRPr="00BC7296">
              <w:rPr>
                <w:rFonts w:ascii="Times New Roman" w:eastAsia="SimSun" w:hAnsi="Times New Roman" w:cs="Times New Roman"/>
                <w:sz w:val="24"/>
                <w:szCs w:val="24"/>
                <w:lang w:eastAsia="zh-CN"/>
              </w:rPr>
              <w:t>Proveden je natječaj za prijam u državnu službu na neodređeno vrijeme za dvoje stručnih. Temeljem provedenog natječaja u lipnju 2021. dvoje stručnih suradnika započet će s radom u Uredu za sprječavanje pranja novca (u Službi za strategijske analize i informacijski sustav i Službi za prevenciju i nadzor obveznika)</w:t>
            </w:r>
          </w:p>
        </w:tc>
        <w:tc>
          <w:tcPr>
            <w:tcW w:w="2694" w:type="dxa"/>
            <w:shd w:val="clear" w:color="auto" w:fill="auto"/>
          </w:tcPr>
          <w:p w14:paraId="1850BEE5" w14:textId="77777777" w:rsidR="004665E0" w:rsidRPr="00BC7296" w:rsidRDefault="004665E0" w:rsidP="008248CF">
            <w:pPr>
              <w:spacing w:after="0" w:line="240" w:lineRule="auto"/>
              <w:jc w:val="both"/>
              <w:rPr>
                <w:rFonts w:ascii="Times New Roman" w:eastAsia="Calibri" w:hAnsi="Times New Roman" w:cs="Times New Roman"/>
                <w:sz w:val="24"/>
                <w:szCs w:val="24"/>
              </w:rPr>
            </w:pPr>
            <w:r w:rsidRPr="00BC7296">
              <w:rPr>
                <w:rFonts w:ascii="Times New Roman" w:eastAsia="Calibri" w:hAnsi="Times New Roman" w:cs="Times New Roman"/>
                <w:sz w:val="24"/>
                <w:szCs w:val="24"/>
              </w:rPr>
              <w:t>Administrativno i institucionalno jačanje Ureda.</w:t>
            </w:r>
          </w:p>
        </w:tc>
      </w:tr>
      <w:tr w:rsidR="004665E0" w:rsidRPr="004665E0" w14:paraId="5AB589BB" w14:textId="77777777" w:rsidTr="004665E0">
        <w:tc>
          <w:tcPr>
            <w:tcW w:w="2519" w:type="dxa"/>
            <w:shd w:val="clear" w:color="auto" w:fill="auto"/>
          </w:tcPr>
          <w:p w14:paraId="6E38945D" w14:textId="77777777" w:rsidR="004665E0" w:rsidRPr="00BC7296" w:rsidRDefault="004665E0" w:rsidP="00BC7296">
            <w:pPr>
              <w:spacing w:before="120" w:after="0" w:line="240" w:lineRule="auto"/>
              <w:jc w:val="both"/>
              <w:rPr>
                <w:rFonts w:ascii="Times New Roman" w:eastAsia="Calibri" w:hAnsi="Times New Roman" w:cs="Times New Roman"/>
                <w:sz w:val="24"/>
                <w:szCs w:val="24"/>
              </w:rPr>
            </w:pPr>
            <w:r w:rsidRPr="00BC7296">
              <w:rPr>
                <w:rFonts w:ascii="Times New Roman" w:eastAsia="Calibri" w:hAnsi="Times New Roman" w:cs="Times New Roman"/>
                <w:bCs/>
                <w:sz w:val="24"/>
                <w:szCs w:val="24"/>
              </w:rPr>
              <w:t>Povezivanje Registra stvarnih vlasnika</w:t>
            </w:r>
            <w:r w:rsidRPr="00BC7296">
              <w:rPr>
                <w:rFonts w:ascii="Times New Roman" w:eastAsia="Calibri" w:hAnsi="Times New Roman" w:cs="Times New Roman"/>
                <w:sz w:val="24"/>
                <w:szCs w:val="24"/>
              </w:rPr>
              <w:t xml:space="preserve"> s registrima </w:t>
            </w:r>
            <w:r w:rsidRPr="00BC7296">
              <w:rPr>
                <w:rFonts w:ascii="Times New Roman" w:eastAsia="Calibri" w:hAnsi="Times New Roman" w:cs="Times New Roman"/>
                <w:bCs/>
                <w:sz w:val="24"/>
                <w:szCs w:val="24"/>
              </w:rPr>
              <w:t>stvarnih vlasnika</w:t>
            </w:r>
            <w:r w:rsidRPr="00BC7296">
              <w:rPr>
                <w:rFonts w:ascii="Times New Roman" w:eastAsia="Calibri" w:hAnsi="Times New Roman" w:cs="Times New Roman"/>
                <w:sz w:val="24"/>
                <w:szCs w:val="24"/>
              </w:rPr>
              <w:t xml:space="preserve"> iz drugih država članica putem europske središnje platforme</w:t>
            </w:r>
          </w:p>
        </w:tc>
        <w:tc>
          <w:tcPr>
            <w:tcW w:w="4285" w:type="dxa"/>
            <w:shd w:val="clear" w:color="auto" w:fill="auto"/>
          </w:tcPr>
          <w:p w14:paraId="0BA0AFA5" w14:textId="77777777" w:rsidR="004665E0" w:rsidRPr="00BC7296" w:rsidRDefault="004665E0" w:rsidP="00BC7296">
            <w:pPr>
              <w:spacing w:after="0" w:line="240" w:lineRule="auto"/>
              <w:jc w:val="both"/>
              <w:rPr>
                <w:rFonts w:ascii="Times New Roman" w:eastAsia="Calibri" w:hAnsi="Times New Roman" w:cs="Times New Roman"/>
                <w:sz w:val="24"/>
                <w:szCs w:val="24"/>
              </w:rPr>
            </w:pPr>
            <w:r w:rsidRPr="00BC7296">
              <w:rPr>
                <w:rFonts w:ascii="Times New Roman" w:eastAsia="Calibri" w:hAnsi="Times New Roman" w:cs="Times New Roman"/>
                <w:sz w:val="24"/>
                <w:szCs w:val="24"/>
              </w:rPr>
              <w:t>U 2020. Europska komisija započela je aktivnosti vezane za povezivanje središnjih registara stvarnih vlasnika država članica sukladno odredbama 5. Direktive EU 2018/843 EP i Vijeća i preporukama FATF-a. U aktivnosti vezane za povezivanje registara uključeni su Ured i Financijska agencija koja operativno vodi Registar.</w:t>
            </w:r>
          </w:p>
        </w:tc>
        <w:tc>
          <w:tcPr>
            <w:tcW w:w="2694" w:type="dxa"/>
            <w:shd w:val="clear" w:color="auto" w:fill="auto"/>
          </w:tcPr>
          <w:p w14:paraId="2E7F0A29" w14:textId="6657280F" w:rsidR="004665E0" w:rsidRPr="00BC7296" w:rsidRDefault="004665E0" w:rsidP="00BC7296">
            <w:pPr>
              <w:spacing w:after="0" w:line="240" w:lineRule="auto"/>
              <w:jc w:val="both"/>
              <w:rPr>
                <w:rFonts w:ascii="Times New Roman" w:eastAsia="Calibri" w:hAnsi="Times New Roman" w:cs="Times New Roman"/>
                <w:sz w:val="24"/>
                <w:szCs w:val="24"/>
              </w:rPr>
            </w:pPr>
            <w:r w:rsidRPr="00BC7296">
              <w:rPr>
                <w:rFonts w:ascii="Times New Roman" w:eastAsia="Calibri" w:hAnsi="Times New Roman" w:cs="Times New Roman"/>
                <w:sz w:val="24"/>
                <w:szCs w:val="24"/>
              </w:rPr>
              <w:t xml:space="preserve">Unapređenje razmjene podataka </w:t>
            </w:r>
            <w:r w:rsidR="001C1BC7" w:rsidRPr="00BC7296">
              <w:rPr>
                <w:rFonts w:ascii="Times New Roman" w:eastAsia="Calibri" w:hAnsi="Times New Roman" w:cs="Times New Roman"/>
                <w:sz w:val="24"/>
                <w:szCs w:val="24"/>
              </w:rPr>
              <w:t>država članica EU</w:t>
            </w:r>
            <w:r w:rsidRPr="00BC7296">
              <w:rPr>
                <w:rFonts w:ascii="Times New Roman" w:eastAsia="Calibri" w:hAnsi="Times New Roman" w:cs="Times New Roman"/>
                <w:sz w:val="24"/>
                <w:szCs w:val="24"/>
              </w:rPr>
              <w:t xml:space="preserve"> vezano za stvarno vlasništvo pravnih subjekata.</w:t>
            </w:r>
          </w:p>
        </w:tc>
      </w:tr>
    </w:tbl>
    <w:p w14:paraId="4CD890DD" w14:textId="77777777" w:rsidR="004665E0" w:rsidRPr="004665E0" w:rsidRDefault="004665E0" w:rsidP="004665E0">
      <w:pPr>
        <w:rPr>
          <w:rFonts w:ascii="Arial" w:eastAsia="Calibri" w:hAnsi="Arial" w:cs="Arial"/>
          <w:sz w:val="20"/>
          <w:szCs w:val="20"/>
        </w:rPr>
      </w:pPr>
    </w:p>
    <w:p w14:paraId="7C1DB146" w14:textId="75C6DAE6" w:rsidR="008248CF" w:rsidRDefault="008248CF">
      <w:pPr>
        <w:rPr>
          <w:rFonts w:ascii="Arial" w:eastAsia="Calibri" w:hAnsi="Arial" w:cs="Arial"/>
          <w:sz w:val="20"/>
          <w:szCs w:val="20"/>
        </w:rPr>
      </w:pPr>
      <w:r>
        <w:rPr>
          <w:rFonts w:ascii="Arial" w:eastAsia="Calibri" w:hAnsi="Arial" w:cs="Arial"/>
          <w:sz w:val="20"/>
          <w:szCs w:val="20"/>
        </w:rPr>
        <w:br w:type="page"/>
      </w:r>
    </w:p>
    <w:p w14:paraId="68C8B12C" w14:textId="77777777" w:rsidR="004665E0" w:rsidRPr="004665E0" w:rsidRDefault="004665E0" w:rsidP="004665E0">
      <w:pPr>
        <w:spacing w:after="0" w:line="240" w:lineRule="auto"/>
        <w:rPr>
          <w:rFonts w:ascii="Times New Roman" w:eastAsia="Calibri" w:hAnsi="Times New Roman" w:cs="Times New Roman"/>
          <w:b/>
          <w:sz w:val="24"/>
          <w:szCs w:val="24"/>
        </w:rPr>
      </w:pPr>
    </w:p>
    <w:p w14:paraId="1A26C850" w14:textId="77777777" w:rsidR="004665E0" w:rsidRPr="004665E0" w:rsidRDefault="004665E0" w:rsidP="004665E0">
      <w:pPr>
        <w:spacing w:after="0" w:line="240" w:lineRule="auto"/>
        <w:rPr>
          <w:rFonts w:ascii="Times New Roman" w:eastAsia="Calibri" w:hAnsi="Times New Roman" w:cs="Times New Roman"/>
          <w:b/>
          <w:sz w:val="24"/>
          <w:szCs w:val="24"/>
        </w:rPr>
      </w:pPr>
    </w:p>
    <w:p w14:paraId="5CDF5E88" w14:textId="77777777" w:rsidR="004665E0" w:rsidRPr="004665E0" w:rsidRDefault="004665E0" w:rsidP="004665E0">
      <w:pPr>
        <w:spacing w:after="0" w:line="240" w:lineRule="auto"/>
        <w:rPr>
          <w:rFonts w:ascii="Times New Roman" w:eastAsia="Calibri" w:hAnsi="Times New Roman" w:cs="Times New Roman"/>
          <w:b/>
          <w:sz w:val="24"/>
          <w:szCs w:val="24"/>
        </w:rPr>
      </w:pPr>
    </w:p>
    <w:p w14:paraId="5C860A7A" w14:textId="172B3444" w:rsidR="004665E0" w:rsidRPr="004665E0" w:rsidRDefault="004665E0" w:rsidP="004665E0">
      <w:pPr>
        <w:spacing w:after="0" w:line="240" w:lineRule="auto"/>
        <w:rPr>
          <w:rFonts w:ascii="Times New Roman" w:eastAsia="Calibri" w:hAnsi="Times New Roman" w:cs="Times New Roman"/>
          <w:b/>
          <w:sz w:val="24"/>
          <w:szCs w:val="24"/>
        </w:rPr>
      </w:pPr>
    </w:p>
    <w:p w14:paraId="1D4CD685" w14:textId="77777777" w:rsidR="004665E0" w:rsidRPr="004665E0" w:rsidRDefault="004665E0" w:rsidP="004665E0">
      <w:pPr>
        <w:widowControl w:val="0"/>
        <w:tabs>
          <w:tab w:val="left" w:pos="8280"/>
          <w:tab w:val="left" w:pos="8400"/>
          <w:tab w:val="left" w:pos="8520"/>
        </w:tabs>
        <w:autoSpaceDE w:val="0"/>
        <w:autoSpaceDN w:val="0"/>
        <w:adjustRightInd w:val="0"/>
        <w:spacing w:after="0" w:line="240" w:lineRule="auto"/>
        <w:jc w:val="right"/>
        <w:rPr>
          <w:rFonts w:ascii="Times New Roman" w:eastAsia="Calibri" w:hAnsi="Times New Roman" w:cs="Times New Roman"/>
          <w:b/>
          <w:iCs/>
          <w:sz w:val="24"/>
          <w:szCs w:val="24"/>
        </w:rPr>
      </w:pPr>
      <w:r w:rsidRPr="004665E0">
        <w:rPr>
          <w:rFonts w:ascii="Times New Roman" w:eastAsia="Calibri" w:hAnsi="Times New Roman" w:cs="Times New Roman"/>
          <w:b/>
          <w:iCs/>
          <w:sz w:val="24"/>
          <w:szCs w:val="24"/>
        </w:rPr>
        <w:t>PREDSTOJNIK UREDA</w:t>
      </w:r>
    </w:p>
    <w:p w14:paraId="27CE7945" w14:textId="77777777" w:rsidR="004665E0" w:rsidRPr="004665E0" w:rsidRDefault="004665E0" w:rsidP="004665E0">
      <w:pPr>
        <w:widowControl w:val="0"/>
        <w:autoSpaceDE w:val="0"/>
        <w:autoSpaceDN w:val="0"/>
        <w:adjustRightInd w:val="0"/>
        <w:spacing w:after="0" w:line="240" w:lineRule="auto"/>
        <w:jc w:val="both"/>
        <w:rPr>
          <w:rFonts w:ascii="Times New Roman" w:eastAsia="Calibri" w:hAnsi="Times New Roman" w:cs="Times New Roman"/>
          <w:bCs/>
          <w:iCs/>
          <w:sz w:val="24"/>
          <w:szCs w:val="24"/>
        </w:rPr>
      </w:pPr>
    </w:p>
    <w:p w14:paraId="370F1473" w14:textId="77777777" w:rsidR="004665E0" w:rsidRPr="004665E0" w:rsidRDefault="004665E0" w:rsidP="004665E0">
      <w:pPr>
        <w:widowControl w:val="0"/>
        <w:autoSpaceDE w:val="0"/>
        <w:autoSpaceDN w:val="0"/>
        <w:adjustRightInd w:val="0"/>
        <w:spacing w:after="0" w:line="240" w:lineRule="auto"/>
        <w:jc w:val="both"/>
        <w:rPr>
          <w:rFonts w:ascii="Times New Roman" w:eastAsia="Calibri" w:hAnsi="Times New Roman" w:cs="Times New Roman"/>
          <w:bCs/>
          <w:iCs/>
          <w:sz w:val="24"/>
          <w:szCs w:val="24"/>
        </w:rPr>
      </w:pPr>
    </w:p>
    <w:p w14:paraId="58904516" w14:textId="77777777" w:rsidR="004665E0" w:rsidRPr="004665E0" w:rsidRDefault="004665E0" w:rsidP="004665E0">
      <w:pPr>
        <w:widowControl w:val="0"/>
        <w:autoSpaceDE w:val="0"/>
        <w:autoSpaceDN w:val="0"/>
        <w:adjustRightInd w:val="0"/>
        <w:spacing w:after="0" w:line="240" w:lineRule="auto"/>
        <w:jc w:val="right"/>
        <w:rPr>
          <w:rFonts w:ascii="Times New Roman" w:eastAsia="Calibri" w:hAnsi="Times New Roman" w:cs="Times New Roman"/>
          <w:bCs/>
          <w:sz w:val="24"/>
          <w:szCs w:val="24"/>
        </w:rPr>
      </w:pPr>
      <w:r w:rsidRPr="004665E0">
        <w:rPr>
          <w:rFonts w:ascii="Times New Roman" w:eastAsia="Calibri" w:hAnsi="Times New Roman" w:cs="Times New Roman"/>
          <w:bCs/>
          <w:sz w:val="24"/>
          <w:szCs w:val="24"/>
        </w:rPr>
        <w:t>Ante Biluš</w:t>
      </w:r>
    </w:p>
    <w:p w14:paraId="31B73782" w14:textId="72D33380" w:rsidR="004665E0" w:rsidRPr="004665E0" w:rsidRDefault="004665E0" w:rsidP="004665E0">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4665E0">
        <w:rPr>
          <w:rFonts w:ascii="Times New Roman" w:eastAsia="Calibri" w:hAnsi="Times New Roman" w:cs="Times New Roman"/>
          <w:bCs/>
          <w:iCs/>
          <w:sz w:val="24"/>
          <w:szCs w:val="24"/>
        </w:rPr>
        <w:t>KLASA: 470-04/2</w:t>
      </w:r>
      <w:r w:rsidR="00F30F6B">
        <w:rPr>
          <w:rFonts w:ascii="Times New Roman" w:eastAsia="Calibri" w:hAnsi="Times New Roman" w:cs="Times New Roman"/>
          <w:bCs/>
          <w:iCs/>
          <w:sz w:val="24"/>
          <w:szCs w:val="24"/>
        </w:rPr>
        <w:t>3</w:t>
      </w:r>
      <w:r w:rsidRPr="004665E0">
        <w:rPr>
          <w:rFonts w:ascii="Times New Roman" w:eastAsia="Calibri" w:hAnsi="Times New Roman" w:cs="Times New Roman"/>
          <w:bCs/>
          <w:iCs/>
          <w:sz w:val="24"/>
          <w:szCs w:val="24"/>
        </w:rPr>
        <w:t>-04/1</w:t>
      </w:r>
    </w:p>
    <w:p w14:paraId="5CD939E3" w14:textId="554A4DB4" w:rsidR="004665E0" w:rsidRPr="004665E0" w:rsidRDefault="004665E0" w:rsidP="004665E0">
      <w:pPr>
        <w:widowControl w:val="0"/>
        <w:autoSpaceDE w:val="0"/>
        <w:autoSpaceDN w:val="0"/>
        <w:adjustRightInd w:val="0"/>
        <w:spacing w:after="0" w:line="240" w:lineRule="auto"/>
        <w:jc w:val="both"/>
        <w:rPr>
          <w:rFonts w:ascii="Times New Roman" w:eastAsia="Calibri" w:hAnsi="Times New Roman" w:cs="Times New Roman"/>
          <w:bCs/>
          <w:iCs/>
          <w:sz w:val="24"/>
          <w:szCs w:val="24"/>
          <w:u w:val="single"/>
        </w:rPr>
      </w:pPr>
      <w:r w:rsidRPr="004665E0">
        <w:rPr>
          <w:rFonts w:ascii="Times New Roman" w:eastAsia="Calibri" w:hAnsi="Times New Roman" w:cs="Times New Roman"/>
          <w:bCs/>
          <w:iCs/>
          <w:sz w:val="24"/>
          <w:szCs w:val="24"/>
        </w:rPr>
        <w:t>URBROJ: 513-12-04/010-2</w:t>
      </w:r>
      <w:r w:rsidR="00F30F6B">
        <w:rPr>
          <w:rFonts w:ascii="Times New Roman" w:eastAsia="Calibri" w:hAnsi="Times New Roman" w:cs="Times New Roman"/>
          <w:bCs/>
          <w:iCs/>
          <w:sz w:val="24"/>
          <w:szCs w:val="24"/>
        </w:rPr>
        <w:t>3</w:t>
      </w:r>
      <w:r w:rsidRPr="004665E0">
        <w:rPr>
          <w:rFonts w:ascii="Times New Roman" w:eastAsia="Calibri" w:hAnsi="Times New Roman" w:cs="Times New Roman"/>
          <w:bCs/>
          <w:iCs/>
          <w:sz w:val="24"/>
          <w:szCs w:val="24"/>
        </w:rPr>
        <w:t>-</w:t>
      </w:r>
      <w:r w:rsidR="00955187">
        <w:rPr>
          <w:rFonts w:ascii="Times New Roman" w:eastAsia="Calibri" w:hAnsi="Times New Roman" w:cs="Times New Roman"/>
          <w:bCs/>
          <w:iCs/>
          <w:sz w:val="24"/>
          <w:szCs w:val="24"/>
        </w:rPr>
        <w:t>1</w:t>
      </w:r>
    </w:p>
    <w:p w14:paraId="148E9422" w14:textId="77777777" w:rsidR="004665E0" w:rsidRPr="004665E0" w:rsidRDefault="004665E0" w:rsidP="004665E0">
      <w:pPr>
        <w:widowControl w:val="0"/>
        <w:autoSpaceDE w:val="0"/>
        <w:autoSpaceDN w:val="0"/>
        <w:adjustRightInd w:val="0"/>
        <w:spacing w:after="0" w:line="240" w:lineRule="auto"/>
        <w:jc w:val="both"/>
        <w:rPr>
          <w:rFonts w:ascii="Times New Roman" w:eastAsia="Calibri" w:hAnsi="Times New Roman" w:cs="Times New Roman"/>
          <w:bCs/>
          <w:iCs/>
          <w:sz w:val="24"/>
          <w:szCs w:val="24"/>
          <w:u w:val="single"/>
        </w:rPr>
      </w:pPr>
    </w:p>
    <w:p w14:paraId="3CD58796" w14:textId="77777777" w:rsidR="004665E0" w:rsidRPr="004665E0" w:rsidRDefault="004665E0" w:rsidP="004665E0">
      <w:pPr>
        <w:widowControl w:val="0"/>
        <w:autoSpaceDE w:val="0"/>
        <w:autoSpaceDN w:val="0"/>
        <w:adjustRightInd w:val="0"/>
        <w:spacing w:after="0" w:line="240" w:lineRule="auto"/>
        <w:jc w:val="both"/>
        <w:rPr>
          <w:rFonts w:ascii="Arial" w:eastAsia="Calibri" w:hAnsi="Arial" w:cs="Arial"/>
          <w:bCs/>
          <w:iCs/>
          <w:highlight w:val="lightGray"/>
          <w:u w:val="single"/>
        </w:rPr>
      </w:pPr>
    </w:p>
    <w:p w14:paraId="66BF57E9" w14:textId="77777777" w:rsidR="004665E0" w:rsidRPr="004665E0" w:rsidRDefault="004665E0" w:rsidP="004665E0">
      <w:pPr>
        <w:widowControl w:val="0"/>
        <w:autoSpaceDE w:val="0"/>
        <w:autoSpaceDN w:val="0"/>
        <w:adjustRightInd w:val="0"/>
        <w:spacing w:after="0" w:line="240" w:lineRule="auto"/>
        <w:jc w:val="both"/>
        <w:rPr>
          <w:rFonts w:ascii="Times New Roman" w:eastAsia="Calibri" w:hAnsi="Times New Roman" w:cs="Times New Roman"/>
          <w:bCs/>
          <w:iCs/>
          <w:sz w:val="24"/>
          <w:szCs w:val="24"/>
          <w:highlight w:val="lightGray"/>
          <w:u w:val="single"/>
        </w:rPr>
      </w:pPr>
    </w:p>
    <w:p w14:paraId="559C7E5A" w14:textId="77777777" w:rsidR="004665E0" w:rsidRPr="004665E0" w:rsidRDefault="004665E0" w:rsidP="004665E0">
      <w:pPr>
        <w:widowControl w:val="0"/>
        <w:autoSpaceDE w:val="0"/>
        <w:autoSpaceDN w:val="0"/>
        <w:adjustRightInd w:val="0"/>
        <w:spacing w:after="0" w:line="240" w:lineRule="auto"/>
        <w:jc w:val="both"/>
        <w:rPr>
          <w:rFonts w:ascii="Times New Roman" w:eastAsia="Calibri" w:hAnsi="Times New Roman" w:cs="Times New Roman"/>
          <w:bCs/>
          <w:iCs/>
          <w:sz w:val="24"/>
          <w:szCs w:val="24"/>
          <w:u w:val="single"/>
        </w:rPr>
      </w:pPr>
      <w:r w:rsidRPr="004665E0">
        <w:rPr>
          <w:rFonts w:ascii="Times New Roman" w:eastAsia="Calibri" w:hAnsi="Times New Roman" w:cs="Times New Roman"/>
          <w:bCs/>
          <w:iCs/>
          <w:sz w:val="24"/>
          <w:szCs w:val="24"/>
          <w:u w:val="single"/>
        </w:rPr>
        <w:t>Dostavljeno:</w:t>
      </w:r>
    </w:p>
    <w:p w14:paraId="6FA8346F" w14:textId="77777777" w:rsidR="004665E0" w:rsidRPr="004665E0" w:rsidRDefault="004665E0" w:rsidP="004665E0">
      <w:pPr>
        <w:widowControl w:val="0"/>
        <w:autoSpaceDE w:val="0"/>
        <w:autoSpaceDN w:val="0"/>
        <w:adjustRightInd w:val="0"/>
        <w:spacing w:after="0" w:line="240" w:lineRule="auto"/>
        <w:jc w:val="both"/>
        <w:rPr>
          <w:rFonts w:ascii="Times New Roman" w:eastAsia="Calibri" w:hAnsi="Times New Roman" w:cs="Times New Roman"/>
          <w:bCs/>
          <w:iCs/>
          <w:sz w:val="24"/>
          <w:szCs w:val="24"/>
          <w:u w:val="single"/>
        </w:rPr>
      </w:pPr>
    </w:p>
    <w:p w14:paraId="22F07C30" w14:textId="77777777" w:rsidR="004665E0" w:rsidRPr="004665E0" w:rsidRDefault="004665E0" w:rsidP="00BD4933">
      <w:pPr>
        <w:widowControl w:val="0"/>
        <w:numPr>
          <w:ilvl w:val="0"/>
          <w:numId w:val="10"/>
        </w:numPr>
        <w:autoSpaceDE w:val="0"/>
        <w:autoSpaceDN w:val="0"/>
        <w:adjustRightInd w:val="0"/>
        <w:spacing w:after="0" w:line="240" w:lineRule="auto"/>
        <w:jc w:val="both"/>
        <w:rPr>
          <w:rFonts w:ascii="Times New Roman" w:eastAsia="Calibri" w:hAnsi="Times New Roman" w:cs="Times New Roman"/>
          <w:bCs/>
          <w:iCs/>
          <w:sz w:val="24"/>
          <w:szCs w:val="24"/>
        </w:rPr>
      </w:pPr>
      <w:r w:rsidRPr="004665E0">
        <w:rPr>
          <w:rFonts w:ascii="Times New Roman" w:eastAsia="Calibri" w:hAnsi="Times New Roman" w:cs="Times New Roman"/>
          <w:bCs/>
          <w:iCs/>
          <w:sz w:val="24"/>
          <w:szCs w:val="24"/>
        </w:rPr>
        <w:t>Vladi RH (1)</w:t>
      </w:r>
    </w:p>
    <w:p w14:paraId="7ED90CA2" w14:textId="4D2CAA62" w:rsidR="004665E0" w:rsidRPr="004665E0" w:rsidRDefault="004665E0" w:rsidP="00BD4933">
      <w:pPr>
        <w:widowControl w:val="0"/>
        <w:numPr>
          <w:ilvl w:val="0"/>
          <w:numId w:val="10"/>
        </w:numPr>
        <w:autoSpaceDE w:val="0"/>
        <w:autoSpaceDN w:val="0"/>
        <w:adjustRightInd w:val="0"/>
        <w:spacing w:after="0" w:line="240" w:lineRule="auto"/>
        <w:jc w:val="both"/>
        <w:rPr>
          <w:rFonts w:ascii="Times New Roman" w:eastAsia="Calibri" w:hAnsi="Times New Roman" w:cs="Times New Roman"/>
          <w:bCs/>
          <w:iCs/>
          <w:sz w:val="24"/>
          <w:szCs w:val="24"/>
        </w:rPr>
      </w:pPr>
      <w:r w:rsidRPr="004665E0">
        <w:rPr>
          <w:rFonts w:ascii="Times New Roman" w:eastAsia="Calibri" w:hAnsi="Times New Roman" w:cs="Times New Roman"/>
          <w:bCs/>
          <w:iCs/>
          <w:sz w:val="24"/>
          <w:szCs w:val="24"/>
        </w:rPr>
        <w:t>ministru financija (1)</w:t>
      </w:r>
    </w:p>
    <w:p w14:paraId="67C6A2D4" w14:textId="77777777" w:rsidR="004665E0" w:rsidRPr="004665E0" w:rsidRDefault="004665E0" w:rsidP="00BD4933">
      <w:pPr>
        <w:widowControl w:val="0"/>
        <w:numPr>
          <w:ilvl w:val="0"/>
          <w:numId w:val="10"/>
        </w:numPr>
        <w:autoSpaceDE w:val="0"/>
        <w:autoSpaceDN w:val="0"/>
        <w:adjustRightInd w:val="0"/>
        <w:spacing w:after="0" w:line="240" w:lineRule="auto"/>
        <w:jc w:val="both"/>
        <w:rPr>
          <w:rFonts w:ascii="Times New Roman" w:eastAsia="Calibri" w:hAnsi="Times New Roman" w:cs="Times New Roman"/>
          <w:bCs/>
          <w:iCs/>
          <w:sz w:val="24"/>
          <w:szCs w:val="24"/>
        </w:rPr>
      </w:pPr>
      <w:r w:rsidRPr="004665E0">
        <w:rPr>
          <w:rFonts w:ascii="Times New Roman" w:eastAsia="Calibri" w:hAnsi="Times New Roman" w:cs="Times New Roman"/>
          <w:bCs/>
          <w:iCs/>
          <w:sz w:val="24"/>
          <w:szCs w:val="24"/>
        </w:rPr>
        <w:t>pismohrana (2)</w:t>
      </w:r>
    </w:p>
    <w:p w14:paraId="4A618225" w14:textId="77777777" w:rsidR="004665E0" w:rsidRPr="004665E0" w:rsidRDefault="004665E0" w:rsidP="004665E0">
      <w:pPr>
        <w:spacing w:after="0" w:line="240" w:lineRule="auto"/>
        <w:ind w:firstLine="708"/>
        <w:jc w:val="both"/>
        <w:rPr>
          <w:rFonts w:ascii="Times New Roman" w:eastAsia="Calibri" w:hAnsi="Times New Roman" w:cs="Times New Roman"/>
          <w:bCs/>
          <w:sz w:val="24"/>
          <w:szCs w:val="24"/>
        </w:rPr>
      </w:pPr>
    </w:p>
    <w:p w14:paraId="19CAAB32" w14:textId="77777777" w:rsidR="004665E0" w:rsidRPr="004665E0" w:rsidRDefault="004665E0" w:rsidP="004665E0">
      <w:pPr>
        <w:rPr>
          <w:lang w:eastAsia="hr-HR"/>
        </w:rPr>
      </w:pPr>
    </w:p>
    <w:p w14:paraId="0F166A45" w14:textId="77777777" w:rsidR="004665E0" w:rsidRPr="004665E0" w:rsidRDefault="004665E0" w:rsidP="004665E0"/>
    <w:p w14:paraId="69F78905" w14:textId="77777777" w:rsidR="00D40F37" w:rsidRDefault="00D40F37"/>
    <w:sectPr w:rsidR="00D40F37" w:rsidSect="00375117">
      <w:footerReference w:type="defaul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9033" w14:textId="77777777" w:rsidR="00FE741D" w:rsidRDefault="00FE741D" w:rsidP="004665E0">
      <w:pPr>
        <w:spacing w:after="0" w:line="240" w:lineRule="auto"/>
      </w:pPr>
      <w:r>
        <w:separator/>
      </w:r>
    </w:p>
  </w:endnote>
  <w:endnote w:type="continuationSeparator" w:id="0">
    <w:p w14:paraId="6A573B3B" w14:textId="77777777" w:rsidR="00FE741D" w:rsidRDefault="00FE741D" w:rsidP="0046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ife L2">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638684"/>
      <w:docPartObj>
        <w:docPartGallery w:val="Page Numbers (Bottom of Page)"/>
        <w:docPartUnique/>
      </w:docPartObj>
    </w:sdtPr>
    <w:sdtEndPr/>
    <w:sdtContent>
      <w:p w14:paraId="701ABDD9" w14:textId="53479CBA" w:rsidR="002118EE" w:rsidRDefault="002118EE">
        <w:pPr>
          <w:pStyle w:val="Podnoje"/>
          <w:jc w:val="right"/>
        </w:pPr>
        <w:r>
          <w:fldChar w:fldCharType="begin"/>
        </w:r>
        <w:r>
          <w:instrText>PAGE   \* MERGEFORMAT</w:instrText>
        </w:r>
        <w:r>
          <w:fldChar w:fldCharType="separate"/>
        </w:r>
        <w:r w:rsidR="00A557DB">
          <w:rPr>
            <w:noProof/>
          </w:rPr>
          <w:t>20</w:t>
        </w:r>
        <w:r>
          <w:fldChar w:fldCharType="end"/>
        </w:r>
      </w:p>
    </w:sdtContent>
  </w:sdt>
  <w:p w14:paraId="4CF223D8" w14:textId="77777777" w:rsidR="002118EE" w:rsidRDefault="002118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5DD82" w14:textId="77777777" w:rsidR="00FE741D" w:rsidRDefault="00FE741D" w:rsidP="004665E0">
      <w:pPr>
        <w:spacing w:after="0" w:line="240" w:lineRule="auto"/>
      </w:pPr>
      <w:r>
        <w:separator/>
      </w:r>
    </w:p>
  </w:footnote>
  <w:footnote w:type="continuationSeparator" w:id="0">
    <w:p w14:paraId="0DB5CA0F" w14:textId="77777777" w:rsidR="00FE741D" w:rsidRDefault="00FE741D" w:rsidP="004665E0">
      <w:pPr>
        <w:spacing w:after="0" w:line="240" w:lineRule="auto"/>
      </w:pPr>
      <w:r>
        <w:continuationSeparator/>
      </w:r>
    </w:p>
  </w:footnote>
  <w:footnote w:id="1">
    <w:p w14:paraId="2FF24A2D" w14:textId="77777777" w:rsidR="002118EE" w:rsidRDefault="002118EE" w:rsidP="00F71E3B">
      <w:pPr>
        <w:pStyle w:val="Tekstfusnote"/>
      </w:pPr>
      <w:r>
        <w:rPr>
          <w:rStyle w:val="Referencafusnote"/>
        </w:rPr>
        <w:footnoteRef/>
      </w:r>
      <w:r>
        <w:t xml:space="preserve"> P</w:t>
      </w:r>
      <w:r w:rsidRPr="000A50AF">
        <w:t>redikatno kazneno djelo jest svako djelo određeno kaznenim ili drugim zakonom kao kazneno djelo te kojim je ostvaren nezakonit prihod koji je predmet kaznenog djela pranja novca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00B8"/>
    <w:multiLevelType w:val="hybridMultilevel"/>
    <w:tmpl w:val="5D003E2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616487"/>
    <w:multiLevelType w:val="hybridMultilevel"/>
    <w:tmpl w:val="D38AFAEA"/>
    <w:lvl w:ilvl="0" w:tplc="7FEE6532">
      <w:numFmt w:val="bullet"/>
      <w:lvlText w:val="-"/>
      <w:lvlJc w:val="left"/>
      <w:pPr>
        <w:tabs>
          <w:tab w:val="num" w:pos="720"/>
        </w:tabs>
        <w:ind w:left="720" w:hanging="360"/>
      </w:pPr>
      <w:rPr>
        <w:rFonts w:ascii="Calibri" w:eastAsia="Calibri" w:hAnsi="Calibri"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43A89"/>
    <w:multiLevelType w:val="hybridMultilevel"/>
    <w:tmpl w:val="A7ECAA58"/>
    <w:lvl w:ilvl="0" w:tplc="49047A4C">
      <w:start w:val="2"/>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5847D61"/>
    <w:multiLevelType w:val="hybridMultilevel"/>
    <w:tmpl w:val="9436857E"/>
    <w:lvl w:ilvl="0" w:tplc="34BEA48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6C468E"/>
    <w:multiLevelType w:val="hybridMultilevel"/>
    <w:tmpl w:val="127EEFBE"/>
    <w:lvl w:ilvl="0" w:tplc="D0D28A4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429530F"/>
    <w:multiLevelType w:val="hybridMultilevel"/>
    <w:tmpl w:val="3540481C"/>
    <w:lvl w:ilvl="0" w:tplc="AAE48E74">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0A3477"/>
    <w:multiLevelType w:val="hybridMultilevel"/>
    <w:tmpl w:val="CFCEB254"/>
    <w:lvl w:ilvl="0" w:tplc="34BEA48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7546217"/>
    <w:multiLevelType w:val="hybridMultilevel"/>
    <w:tmpl w:val="D242D2C6"/>
    <w:lvl w:ilvl="0" w:tplc="136EB5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4F3532"/>
    <w:multiLevelType w:val="multilevel"/>
    <w:tmpl w:val="F8DA4806"/>
    <w:lvl w:ilvl="0">
      <w:start w:val="1"/>
      <w:numFmt w:val="decimal"/>
      <w:pStyle w:val="Naslov2"/>
      <w:lvlText w:val="%1."/>
      <w:lvlJc w:val="left"/>
      <w:pPr>
        <w:ind w:left="360" w:hanging="360"/>
      </w:pPr>
    </w:lvl>
    <w:lvl w:ilvl="1">
      <w:start w:val="2"/>
      <w:numFmt w:val="decimal"/>
      <w:isLgl/>
      <w:lvlText w:val="%1.%2."/>
      <w:lvlJc w:val="left"/>
      <w:pPr>
        <w:ind w:left="7874" w:hanging="360"/>
      </w:pPr>
      <w:rPr>
        <w:rFonts w:hint="default"/>
        <w:b/>
        <w:u w:val="none"/>
      </w:rPr>
    </w:lvl>
    <w:lvl w:ilvl="2">
      <w:start w:val="1"/>
      <w:numFmt w:val="decimal"/>
      <w:isLgl/>
      <w:lvlText w:val="%1.%2.%3."/>
      <w:lvlJc w:val="left"/>
      <w:pPr>
        <w:ind w:left="171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636542B"/>
    <w:multiLevelType w:val="hybridMultilevel"/>
    <w:tmpl w:val="56266B28"/>
    <w:lvl w:ilvl="0" w:tplc="34BEA48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F32403"/>
    <w:multiLevelType w:val="hybridMultilevel"/>
    <w:tmpl w:val="2B3860F8"/>
    <w:lvl w:ilvl="0" w:tplc="4B0A548A">
      <w:numFmt w:val="bullet"/>
      <w:lvlText w:val="-"/>
      <w:lvlJc w:val="left"/>
      <w:pPr>
        <w:tabs>
          <w:tab w:val="num" w:pos="360"/>
        </w:tabs>
        <w:ind w:left="360" w:hanging="360"/>
      </w:pPr>
      <w:rPr>
        <w:rFonts w:ascii="Bookman Old Style" w:eastAsia="Times New Roman" w:hAnsi="Bookman Old Style"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2BE1684"/>
    <w:multiLevelType w:val="hybridMultilevel"/>
    <w:tmpl w:val="04CC5F0A"/>
    <w:lvl w:ilvl="0" w:tplc="D0D28A4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CB062F"/>
    <w:multiLevelType w:val="hybridMultilevel"/>
    <w:tmpl w:val="B0A64B5A"/>
    <w:lvl w:ilvl="0" w:tplc="491AD8DA">
      <w:start w:val="1"/>
      <w:numFmt w:val="bullet"/>
      <w:lvlText w:val="-"/>
      <w:lvlJc w:val="left"/>
      <w:pPr>
        <w:ind w:left="1080" w:hanging="360"/>
      </w:pPr>
      <w:rPr>
        <w:rFonts w:ascii="Times New Roman" w:eastAsia="Times New Roman" w:hAnsi="Times New Roman" w:hint="default"/>
        <w:b/>
        <w:bCs/>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3" w15:restartNumberingAfterBreak="0">
    <w:nsid w:val="5D4447D0"/>
    <w:multiLevelType w:val="hybridMultilevel"/>
    <w:tmpl w:val="5B66BD4A"/>
    <w:lvl w:ilvl="0" w:tplc="491AD8DA">
      <w:start w:val="1"/>
      <w:numFmt w:val="bullet"/>
      <w:lvlText w:val="-"/>
      <w:lvlJc w:val="left"/>
      <w:pPr>
        <w:ind w:left="360" w:hanging="360"/>
      </w:pPr>
      <w:rPr>
        <w:rFonts w:ascii="Times New Roman" w:eastAsia="Times New Roman" w:hAnsi="Times New Roman" w:hint="default"/>
        <w:b/>
        <w:bCs/>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5F626D09"/>
    <w:multiLevelType w:val="hybridMultilevel"/>
    <w:tmpl w:val="735AA782"/>
    <w:lvl w:ilvl="0" w:tplc="57C457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1C7593"/>
    <w:multiLevelType w:val="hybridMultilevel"/>
    <w:tmpl w:val="9A8A3FA4"/>
    <w:lvl w:ilvl="0" w:tplc="0409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BE5FC8"/>
    <w:multiLevelType w:val="multilevel"/>
    <w:tmpl w:val="8C0ABF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rFonts w:ascii="Times New Roman" w:hAnsi="Times New Roman" w:cs="Times New Roman" w:hint="default"/>
        <w:b/>
        <w:color w:val="auto"/>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227899"/>
    <w:multiLevelType w:val="hybridMultilevel"/>
    <w:tmpl w:val="C4CC3ED8"/>
    <w:lvl w:ilvl="0" w:tplc="491AD8DA">
      <w:start w:val="1"/>
      <w:numFmt w:val="bullet"/>
      <w:lvlText w:val="-"/>
      <w:lvlJc w:val="left"/>
      <w:pPr>
        <w:tabs>
          <w:tab w:val="num" w:pos="720"/>
        </w:tabs>
        <w:ind w:left="720" w:hanging="360"/>
      </w:pPr>
      <w:rPr>
        <w:rFonts w:ascii="Times New Roman" w:eastAsia="Times New Roman" w:hAnsi="Times New Roman" w:hint="default"/>
        <w:b/>
        <w:bCs/>
      </w:rPr>
    </w:lvl>
    <w:lvl w:ilvl="1" w:tplc="3740EAE2" w:tentative="1">
      <w:start w:val="1"/>
      <w:numFmt w:val="bullet"/>
      <w:lvlText w:val=""/>
      <w:lvlJc w:val="left"/>
      <w:pPr>
        <w:tabs>
          <w:tab w:val="num" w:pos="1440"/>
        </w:tabs>
        <w:ind w:left="1440" w:hanging="360"/>
      </w:pPr>
      <w:rPr>
        <w:rFonts w:ascii="Wingdings" w:hAnsi="Wingdings" w:hint="default"/>
      </w:rPr>
    </w:lvl>
    <w:lvl w:ilvl="2" w:tplc="8ED63422" w:tentative="1">
      <w:start w:val="1"/>
      <w:numFmt w:val="bullet"/>
      <w:lvlText w:val=""/>
      <w:lvlJc w:val="left"/>
      <w:pPr>
        <w:tabs>
          <w:tab w:val="num" w:pos="2160"/>
        </w:tabs>
        <w:ind w:left="2160" w:hanging="360"/>
      </w:pPr>
      <w:rPr>
        <w:rFonts w:ascii="Wingdings" w:hAnsi="Wingdings" w:hint="default"/>
      </w:rPr>
    </w:lvl>
    <w:lvl w:ilvl="3" w:tplc="71FEB844" w:tentative="1">
      <w:start w:val="1"/>
      <w:numFmt w:val="bullet"/>
      <w:lvlText w:val=""/>
      <w:lvlJc w:val="left"/>
      <w:pPr>
        <w:tabs>
          <w:tab w:val="num" w:pos="2880"/>
        </w:tabs>
        <w:ind w:left="2880" w:hanging="360"/>
      </w:pPr>
      <w:rPr>
        <w:rFonts w:ascii="Wingdings" w:hAnsi="Wingdings" w:hint="default"/>
      </w:rPr>
    </w:lvl>
    <w:lvl w:ilvl="4" w:tplc="9ABA7DEC" w:tentative="1">
      <w:start w:val="1"/>
      <w:numFmt w:val="bullet"/>
      <w:lvlText w:val=""/>
      <w:lvlJc w:val="left"/>
      <w:pPr>
        <w:tabs>
          <w:tab w:val="num" w:pos="3600"/>
        </w:tabs>
        <w:ind w:left="3600" w:hanging="360"/>
      </w:pPr>
      <w:rPr>
        <w:rFonts w:ascii="Wingdings" w:hAnsi="Wingdings" w:hint="default"/>
      </w:rPr>
    </w:lvl>
    <w:lvl w:ilvl="5" w:tplc="4AD8988C" w:tentative="1">
      <w:start w:val="1"/>
      <w:numFmt w:val="bullet"/>
      <w:lvlText w:val=""/>
      <w:lvlJc w:val="left"/>
      <w:pPr>
        <w:tabs>
          <w:tab w:val="num" w:pos="4320"/>
        </w:tabs>
        <w:ind w:left="4320" w:hanging="360"/>
      </w:pPr>
      <w:rPr>
        <w:rFonts w:ascii="Wingdings" w:hAnsi="Wingdings" w:hint="default"/>
      </w:rPr>
    </w:lvl>
    <w:lvl w:ilvl="6" w:tplc="9B9C3BAE" w:tentative="1">
      <w:start w:val="1"/>
      <w:numFmt w:val="bullet"/>
      <w:lvlText w:val=""/>
      <w:lvlJc w:val="left"/>
      <w:pPr>
        <w:tabs>
          <w:tab w:val="num" w:pos="5040"/>
        </w:tabs>
        <w:ind w:left="5040" w:hanging="360"/>
      </w:pPr>
      <w:rPr>
        <w:rFonts w:ascii="Wingdings" w:hAnsi="Wingdings" w:hint="default"/>
      </w:rPr>
    </w:lvl>
    <w:lvl w:ilvl="7" w:tplc="EC4CADD8" w:tentative="1">
      <w:start w:val="1"/>
      <w:numFmt w:val="bullet"/>
      <w:lvlText w:val=""/>
      <w:lvlJc w:val="left"/>
      <w:pPr>
        <w:tabs>
          <w:tab w:val="num" w:pos="5760"/>
        </w:tabs>
        <w:ind w:left="5760" w:hanging="360"/>
      </w:pPr>
      <w:rPr>
        <w:rFonts w:ascii="Wingdings" w:hAnsi="Wingdings" w:hint="default"/>
      </w:rPr>
    </w:lvl>
    <w:lvl w:ilvl="8" w:tplc="CC1CD38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A12D09"/>
    <w:multiLevelType w:val="multilevel"/>
    <w:tmpl w:val="041A001D"/>
    <w:styleLink w:val="Sti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D57181"/>
    <w:multiLevelType w:val="hybridMultilevel"/>
    <w:tmpl w:val="446A161C"/>
    <w:lvl w:ilvl="0" w:tplc="491AD8DA">
      <w:start w:val="1"/>
      <w:numFmt w:val="bullet"/>
      <w:lvlText w:val="-"/>
      <w:lvlJc w:val="left"/>
      <w:pPr>
        <w:ind w:left="360" w:hanging="360"/>
      </w:pPr>
      <w:rPr>
        <w:rFonts w:ascii="Times New Roman" w:eastAsia="Times New Roman" w:hAnsi="Times New Roman" w:hint="default"/>
        <w:b/>
        <w:bCs/>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711E616C"/>
    <w:multiLevelType w:val="hybridMultilevel"/>
    <w:tmpl w:val="8D940310"/>
    <w:lvl w:ilvl="0" w:tplc="491AD8DA">
      <w:start w:val="1"/>
      <w:numFmt w:val="bullet"/>
      <w:lvlText w:val="-"/>
      <w:lvlJc w:val="left"/>
      <w:pPr>
        <w:tabs>
          <w:tab w:val="num" w:pos="720"/>
        </w:tabs>
        <w:ind w:left="720" w:hanging="360"/>
      </w:pPr>
      <w:rPr>
        <w:rFonts w:ascii="Times New Roman" w:eastAsia="Times New Roman" w:hAnsi="Times New Roman" w:hint="default"/>
        <w:b/>
        <w:bCs/>
      </w:rPr>
    </w:lvl>
    <w:lvl w:ilvl="1" w:tplc="A524FF10" w:tentative="1">
      <w:start w:val="1"/>
      <w:numFmt w:val="bullet"/>
      <w:lvlText w:val=""/>
      <w:lvlJc w:val="left"/>
      <w:pPr>
        <w:tabs>
          <w:tab w:val="num" w:pos="1440"/>
        </w:tabs>
        <w:ind w:left="1440" w:hanging="360"/>
      </w:pPr>
      <w:rPr>
        <w:rFonts w:ascii="Wingdings" w:hAnsi="Wingdings" w:hint="default"/>
      </w:rPr>
    </w:lvl>
    <w:lvl w:ilvl="2" w:tplc="BD76F7D4" w:tentative="1">
      <w:start w:val="1"/>
      <w:numFmt w:val="bullet"/>
      <w:lvlText w:val=""/>
      <w:lvlJc w:val="left"/>
      <w:pPr>
        <w:tabs>
          <w:tab w:val="num" w:pos="2160"/>
        </w:tabs>
        <w:ind w:left="2160" w:hanging="360"/>
      </w:pPr>
      <w:rPr>
        <w:rFonts w:ascii="Wingdings" w:hAnsi="Wingdings" w:hint="default"/>
      </w:rPr>
    </w:lvl>
    <w:lvl w:ilvl="3" w:tplc="076880E4" w:tentative="1">
      <w:start w:val="1"/>
      <w:numFmt w:val="bullet"/>
      <w:lvlText w:val=""/>
      <w:lvlJc w:val="left"/>
      <w:pPr>
        <w:tabs>
          <w:tab w:val="num" w:pos="2880"/>
        </w:tabs>
        <w:ind w:left="2880" w:hanging="360"/>
      </w:pPr>
      <w:rPr>
        <w:rFonts w:ascii="Wingdings" w:hAnsi="Wingdings" w:hint="default"/>
      </w:rPr>
    </w:lvl>
    <w:lvl w:ilvl="4" w:tplc="45961B7A" w:tentative="1">
      <w:start w:val="1"/>
      <w:numFmt w:val="bullet"/>
      <w:lvlText w:val=""/>
      <w:lvlJc w:val="left"/>
      <w:pPr>
        <w:tabs>
          <w:tab w:val="num" w:pos="3600"/>
        </w:tabs>
        <w:ind w:left="3600" w:hanging="360"/>
      </w:pPr>
      <w:rPr>
        <w:rFonts w:ascii="Wingdings" w:hAnsi="Wingdings" w:hint="default"/>
      </w:rPr>
    </w:lvl>
    <w:lvl w:ilvl="5" w:tplc="9988A54C" w:tentative="1">
      <w:start w:val="1"/>
      <w:numFmt w:val="bullet"/>
      <w:lvlText w:val=""/>
      <w:lvlJc w:val="left"/>
      <w:pPr>
        <w:tabs>
          <w:tab w:val="num" w:pos="4320"/>
        </w:tabs>
        <w:ind w:left="4320" w:hanging="360"/>
      </w:pPr>
      <w:rPr>
        <w:rFonts w:ascii="Wingdings" w:hAnsi="Wingdings" w:hint="default"/>
      </w:rPr>
    </w:lvl>
    <w:lvl w:ilvl="6" w:tplc="E0F477FE" w:tentative="1">
      <w:start w:val="1"/>
      <w:numFmt w:val="bullet"/>
      <w:lvlText w:val=""/>
      <w:lvlJc w:val="left"/>
      <w:pPr>
        <w:tabs>
          <w:tab w:val="num" w:pos="5040"/>
        </w:tabs>
        <w:ind w:left="5040" w:hanging="360"/>
      </w:pPr>
      <w:rPr>
        <w:rFonts w:ascii="Wingdings" w:hAnsi="Wingdings" w:hint="default"/>
      </w:rPr>
    </w:lvl>
    <w:lvl w:ilvl="7" w:tplc="D96C8970" w:tentative="1">
      <w:start w:val="1"/>
      <w:numFmt w:val="bullet"/>
      <w:lvlText w:val=""/>
      <w:lvlJc w:val="left"/>
      <w:pPr>
        <w:tabs>
          <w:tab w:val="num" w:pos="5760"/>
        </w:tabs>
        <w:ind w:left="5760" w:hanging="360"/>
      </w:pPr>
      <w:rPr>
        <w:rFonts w:ascii="Wingdings" w:hAnsi="Wingdings" w:hint="default"/>
      </w:rPr>
    </w:lvl>
    <w:lvl w:ilvl="8" w:tplc="196A6F8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4E1D71"/>
    <w:multiLevelType w:val="hybridMultilevel"/>
    <w:tmpl w:val="808E58A0"/>
    <w:lvl w:ilvl="0" w:tplc="041A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17201D0"/>
    <w:multiLevelType w:val="multilevel"/>
    <w:tmpl w:val="22EC3072"/>
    <w:styleLink w:val="Stil1"/>
    <w:lvl w:ilvl="0">
      <w:start w:val="1"/>
      <w:numFmt w:val="decimal"/>
      <w:lvlText w:val="%1."/>
      <w:lvlJc w:val="left"/>
      <w:pPr>
        <w:ind w:left="1211" w:hanging="360"/>
      </w:pPr>
      <w:rPr>
        <w:rFonts w:ascii="Times New Roman" w:hAnsi="Times New Roman" w:hint="default"/>
        <w:color w:val="323E4F"/>
      </w:rPr>
    </w:lvl>
    <w:lvl w:ilvl="1">
      <w:start w:val="1"/>
      <w:numFmt w:val="none"/>
      <w:isLgl/>
      <w:lvlText w:val="6.1."/>
      <w:lvlJc w:val="left"/>
      <w:pPr>
        <w:ind w:left="927" w:hanging="360"/>
      </w:pPr>
      <w:rPr>
        <w:rFonts w:ascii="Times New Roman" w:hAnsi="Times New Roman" w:cs="Times New Roman" w:hint="default"/>
        <w:b/>
        <w:color w:val="323E4F"/>
        <w:sz w:val="24"/>
        <w:szCs w:val="24"/>
      </w:rPr>
    </w:lvl>
    <w:lvl w:ilvl="2">
      <w:start w:val="1"/>
      <w:numFmt w:val="decimal"/>
      <w:isLgl/>
      <w:lvlText w:val="5.2%2.%3."/>
      <w:lvlJc w:val="left"/>
      <w:pPr>
        <w:ind w:left="1571" w:hanging="720"/>
      </w:pPr>
      <w:rPr>
        <w:rFonts w:ascii="Times New Roman" w:hAnsi="Times New Roman" w:hint="default"/>
        <w:b/>
        <w:color w:val="323E4F"/>
        <w:sz w:val="24"/>
      </w:rPr>
    </w:lvl>
    <w:lvl w:ilvl="3">
      <w:start w:val="1"/>
      <w:numFmt w:val="decimal"/>
      <w:isLgl/>
      <w:lvlText w:val="5.%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77803DE0"/>
    <w:multiLevelType w:val="hybridMultilevel"/>
    <w:tmpl w:val="EF2028CE"/>
    <w:lvl w:ilvl="0" w:tplc="4B0A548A">
      <w:numFmt w:val="bullet"/>
      <w:lvlText w:val="-"/>
      <w:lvlJc w:val="left"/>
      <w:pPr>
        <w:ind w:left="720" w:hanging="360"/>
      </w:pPr>
      <w:rPr>
        <w:rFonts w:ascii="Bookman Old Style" w:eastAsia="Times New Roman" w:hAnsi="Bookman Old Styl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9A56EBD"/>
    <w:multiLevelType w:val="hybridMultilevel"/>
    <w:tmpl w:val="310E7638"/>
    <w:lvl w:ilvl="0" w:tplc="34BEA48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C6D40DA"/>
    <w:multiLevelType w:val="hybridMultilevel"/>
    <w:tmpl w:val="34423BB2"/>
    <w:lvl w:ilvl="0" w:tplc="136EB5E8">
      <w:start w:val="1"/>
      <w:numFmt w:val="bullet"/>
      <w:lvlText w:val="-"/>
      <w:lvlJc w:val="left"/>
      <w:pPr>
        <w:ind w:left="720" w:hanging="360"/>
      </w:pPr>
      <w:rPr>
        <w:rFonts w:ascii="Courier New" w:hAnsi="Courier New" w:hint="default"/>
      </w:rPr>
    </w:lvl>
    <w:lvl w:ilvl="1" w:tplc="6EE0297C">
      <w:numFmt w:val="bullet"/>
      <w:lvlText w:val=""/>
      <w:lvlJc w:val="left"/>
      <w:pPr>
        <w:ind w:left="1440" w:hanging="360"/>
      </w:pPr>
      <w:rPr>
        <w:rFonts w:ascii="Symbol" w:eastAsia="Times New Roman" w:hAnsi="Symbol"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DB557DB"/>
    <w:multiLevelType w:val="hybridMultilevel"/>
    <w:tmpl w:val="8E5C07E2"/>
    <w:lvl w:ilvl="0" w:tplc="136EB5E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3"/>
  </w:num>
  <w:num w:numId="4">
    <w:abstractNumId w:val="22"/>
  </w:num>
  <w:num w:numId="5">
    <w:abstractNumId w:val="23"/>
  </w:num>
  <w:num w:numId="6">
    <w:abstractNumId w:val="18"/>
  </w:num>
  <w:num w:numId="7">
    <w:abstractNumId w:val="0"/>
  </w:num>
  <w:num w:numId="8">
    <w:abstractNumId w:val="12"/>
  </w:num>
  <w:num w:numId="9">
    <w:abstractNumId w:val="15"/>
  </w:num>
  <w:num w:numId="10">
    <w:abstractNumId w:val="10"/>
  </w:num>
  <w:num w:numId="11">
    <w:abstractNumId w:val="1"/>
  </w:num>
  <w:num w:numId="12">
    <w:abstractNumId w:val="16"/>
  </w:num>
  <w:num w:numId="13">
    <w:abstractNumId w:val="8"/>
  </w:num>
  <w:num w:numId="14">
    <w:abstractNumId w:val="3"/>
  </w:num>
  <w:num w:numId="15">
    <w:abstractNumId w:val="9"/>
  </w:num>
  <w:num w:numId="16">
    <w:abstractNumId w:val="24"/>
  </w:num>
  <w:num w:numId="17">
    <w:abstractNumId w:val="6"/>
  </w:num>
  <w:num w:numId="18">
    <w:abstractNumId w:val="11"/>
  </w:num>
  <w:num w:numId="19">
    <w:abstractNumId w:val="20"/>
  </w:num>
  <w:num w:numId="20">
    <w:abstractNumId w:val="17"/>
  </w:num>
  <w:num w:numId="21">
    <w:abstractNumId w:val="25"/>
  </w:num>
  <w:num w:numId="22">
    <w:abstractNumId w:val="26"/>
  </w:num>
  <w:num w:numId="23">
    <w:abstractNumId w:val="7"/>
  </w:num>
  <w:num w:numId="24">
    <w:abstractNumId w:val="5"/>
  </w:num>
  <w:num w:numId="25">
    <w:abstractNumId w:val="2"/>
  </w:num>
  <w:num w:numId="26">
    <w:abstractNumId w:val="21"/>
  </w:num>
  <w:num w:numId="27">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E0"/>
    <w:rsid w:val="00001405"/>
    <w:rsid w:val="00001A04"/>
    <w:rsid w:val="000041DC"/>
    <w:rsid w:val="00006953"/>
    <w:rsid w:val="0001199D"/>
    <w:rsid w:val="00015234"/>
    <w:rsid w:val="00016D4C"/>
    <w:rsid w:val="00026787"/>
    <w:rsid w:val="00035227"/>
    <w:rsid w:val="00040BF9"/>
    <w:rsid w:val="000436AA"/>
    <w:rsid w:val="00050D95"/>
    <w:rsid w:val="00052721"/>
    <w:rsid w:val="00057FFD"/>
    <w:rsid w:val="000677B7"/>
    <w:rsid w:val="00070753"/>
    <w:rsid w:val="00072309"/>
    <w:rsid w:val="000871F6"/>
    <w:rsid w:val="00097702"/>
    <w:rsid w:val="000A124D"/>
    <w:rsid w:val="000B40AD"/>
    <w:rsid w:val="000B60B3"/>
    <w:rsid w:val="000B795F"/>
    <w:rsid w:val="000C35D0"/>
    <w:rsid w:val="000C417F"/>
    <w:rsid w:val="000C4A67"/>
    <w:rsid w:val="000D07CC"/>
    <w:rsid w:val="000E3451"/>
    <w:rsid w:val="000E4157"/>
    <w:rsid w:val="0010224B"/>
    <w:rsid w:val="00110C32"/>
    <w:rsid w:val="00113707"/>
    <w:rsid w:val="00115915"/>
    <w:rsid w:val="0012140D"/>
    <w:rsid w:val="00127523"/>
    <w:rsid w:val="0013510B"/>
    <w:rsid w:val="00136229"/>
    <w:rsid w:val="00137C61"/>
    <w:rsid w:val="00140095"/>
    <w:rsid w:val="001402BC"/>
    <w:rsid w:val="001433E6"/>
    <w:rsid w:val="001465AA"/>
    <w:rsid w:val="00151464"/>
    <w:rsid w:val="00152EC9"/>
    <w:rsid w:val="0015461C"/>
    <w:rsid w:val="00161837"/>
    <w:rsid w:val="00176484"/>
    <w:rsid w:val="0018458C"/>
    <w:rsid w:val="00184F42"/>
    <w:rsid w:val="001863E8"/>
    <w:rsid w:val="00187F66"/>
    <w:rsid w:val="0019046F"/>
    <w:rsid w:val="00191DB3"/>
    <w:rsid w:val="00193935"/>
    <w:rsid w:val="001A1121"/>
    <w:rsid w:val="001A3B97"/>
    <w:rsid w:val="001A791B"/>
    <w:rsid w:val="001B16C4"/>
    <w:rsid w:val="001B49AF"/>
    <w:rsid w:val="001C1BC7"/>
    <w:rsid w:val="001C2B2C"/>
    <w:rsid w:val="001D03DF"/>
    <w:rsid w:val="001D22E5"/>
    <w:rsid w:val="001E46A2"/>
    <w:rsid w:val="001F0E12"/>
    <w:rsid w:val="001F6DF8"/>
    <w:rsid w:val="00210E51"/>
    <w:rsid w:val="002118EE"/>
    <w:rsid w:val="00211BA6"/>
    <w:rsid w:val="00217103"/>
    <w:rsid w:val="00272D57"/>
    <w:rsid w:val="00274047"/>
    <w:rsid w:val="00274B0D"/>
    <w:rsid w:val="002763C5"/>
    <w:rsid w:val="002808A7"/>
    <w:rsid w:val="00280E1A"/>
    <w:rsid w:val="0028132C"/>
    <w:rsid w:val="002819D1"/>
    <w:rsid w:val="00294E20"/>
    <w:rsid w:val="002A6D88"/>
    <w:rsid w:val="002B299F"/>
    <w:rsid w:val="002B66D2"/>
    <w:rsid w:val="002B6BD8"/>
    <w:rsid w:val="002B70B4"/>
    <w:rsid w:val="002C2113"/>
    <w:rsid w:val="002C37C3"/>
    <w:rsid w:val="002C4AF9"/>
    <w:rsid w:val="002D13BC"/>
    <w:rsid w:val="002F3B9E"/>
    <w:rsid w:val="00307D47"/>
    <w:rsid w:val="00316361"/>
    <w:rsid w:val="003220B0"/>
    <w:rsid w:val="00323199"/>
    <w:rsid w:val="00325094"/>
    <w:rsid w:val="00335816"/>
    <w:rsid w:val="00363226"/>
    <w:rsid w:val="003656CA"/>
    <w:rsid w:val="00370CD9"/>
    <w:rsid w:val="00373A80"/>
    <w:rsid w:val="00374E80"/>
    <w:rsid w:val="00375117"/>
    <w:rsid w:val="00385232"/>
    <w:rsid w:val="00396FC7"/>
    <w:rsid w:val="003A2C77"/>
    <w:rsid w:val="003A2FC2"/>
    <w:rsid w:val="003B2A4B"/>
    <w:rsid w:val="003B6ECC"/>
    <w:rsid w:val="003C1E1A"/>
    <w:rsid w:val="003C57AF"/>
    <w:rsid w:val="003C649F"/>
    <w:rsid w:val="003C774F"/>
    <w:rsid w:val="003D1CE0"/>
    <w:rsid w:val="003D4A11"/>
    <w:rsid w:val="003D67D0"/>
    <w:rsid w:val="003D798B"/>
    <w:rsid w:val="003D7F11"/>
    <w:rsid w:val="003E0886"/>
    <w:rsid w:val="003E4AB8"/>
    <w:rsid w:val="003F0F99"/>
    <w:rsid w:val="003F57B8"/>
    <w:rsid w:val="003F6C4A"/>
    <w:rsid w:val="00402BE8"/>
    <w:rsid w:val="00407959"/>
    <w:rsid w:val="004307F5"/>
    <w:rsid w:val="00435822"/>
    <w:rsid w:val="00436804"/>
    <w:rsid w:val="004372D1"/>
    <w:rsid w:val="00442608"/>
    <w:rsid w:val="00444697"/>
    <w:rsid w:val="00460E09"/>
    <w:rsid w:val="004665E0"/>
    <w:rsid w:val="00475EF0"/>
    <w:rsid w:val="004800E4"/>
    <w:rsid w:val="0048101B"/>
    <w:rsid w:val="004865CA"/>
    <w:rsid w:val="00495142"/>
    <w:rsid w:val="004A331C"/>
    <w:rsid w:val="004A3A78"/>
    <w:rsid w:val="004B006B"/>
    <w:rsid w:val="004B2551"/>
    <w:rsid w:val="004B2766"/>
    <w:rsid w:val="004C08E8"/>
    <w:rsid w:val="004D3B44"/>
    <w:rsid w:val="004D4421"/>
    <w:rsid w:val="004E3136"/>
    <w:rsid w:val="004E52B9"/>
    <w:rsid w:val="004E666C"/>
    <w:rsid w:val="004F4493"/>
    <w:rsid w:val="004F463F"/>
    <w:rsid w:val="005009DE"/>
    <w:rsid w:val="005072E6"/>
    <w:rsid w:val="005137AB"/>
    <w:rsid w:val="005147E0"/>
    <w:rsid w:val="005240EC"/>
    <w:rsid w:val="005323C8"/>
    <w:rsid w:val="0054561D"/>
    <w:rsid w:val="00547667"/>
    <w:rsid w:val="00572D5F"/>
    <w:rsid w:val="00583BDB"/>
    <w:rsid w:val="0058754A"/>
    <w:rsid w:val="00593A65"/>
    <w:rsid w:val="00593FFF"/>
    <w:rsid w:val="00596E8E"/>
    <w:rsid w:val="005A2931"/>
    <w:rsid w:val="005B4F1C"/>
    <w:rsid w:val="005C362A"/>
    <w:rsid w:val="005C4227"/>
    <w:rsid w:val="005C4B76"/>
    <w:rsid w:val="005D1F84"/>
    <w:rsid w:val="005D37EE"/>
    <w:rsid w:val="005E1AC2"/>
    <w:rsid w:val="005E475B"/>
    <w:rsid w:val="005F256A"/>
    <w:rsid w:val="005F2FFE"/>
    <w:rsid w:val="005F392D"/>
    <w:rsid w:val="005F4F7B"/>
    <w:rsid w:val="00606630"/>
    <w:rsid w:val="00610A6A"/>
    <w:rsid w:val="006110F8"/>
    <w:rsid w:val="00620D0D"/>
    <w:rsid w:val="00632078"/>
    <w:rsid w:val="00635C3E"/>
    <w:rsid w:val="006450D7"/>
    <w:rsid w:val="0065059B"/>
    <w:rsid w:val="00660416"/>
    <w:rsid w:val="006610AB"/>
    <w:rsid w:val="00672FCA"/>
    <w:rsid w:val="006768E2"/>
    <w:rsid w:val="0067771A"/>
    <w:rsid w:val="00684F27"/>
    <w:rsid w:val="0069052D"/>
    <w:rsid w:val="00693886"/>
    <w:rsid w:val="006A6FE5"/>
    <w:rsid w:val="006A72D3"/>
    <w:rsid w:val="006B0FF4"/>
    <w:rsid w:val="006B4A5D"/>
    <w:rsid w:val="006B687B"/>
    <w:rsid w:val="006C7F71"/>
    <w:rsid w:val="006E0F92"/>
    <w:rsid w:val="006E214A"/>
    <w:rsid w:val="006F34C8"/>
    <w:rsid w:val="006F49DE"/>
    <w:rsid w:val="006F5715"/>
    <w:rsid w:val="00701F18"/>
    <w:rsid w:val="00703763"/>
    <w:rsid w:val="00704F9C"/>
    <w:rsid w:val="00705455"/>
    <w:rsid w:val="00711278"/>
    <w:rsid w:val="0071245C"/>
    <w:rsid w:val="00712CEE"/>
    <w:rsid w:val="00714497"/>
    <w:rsid w:val="00723907"/>
    <w:rsid w:val="007248E8"/>
    <w:rsid w:val="00737E9C"/>
    <w:rsid w:val="00741FC8"/>
    <w:rsid w:val="00744468"/>
    <w:rsid w:val="0074692D"/>
    <w:rsid w:val="00770415"/>
    <w:rsid w:val="00771D56"/>
    <w:rsid w:val="00786540"/>
    <w:rsid w:val="0078781B"/>
    <w:rsid w:val="00792F68"/>
    <w:rsid w:val="007955BB"/>
    <w:rsid w:val="007B34AC"/>
    <w:rsid w:val="007B5350"/>
    <w:rsid w:val="007B6B6B"/>
    <w:rsid w:val="007B7957"/>
    <w:rsid w:val="007C048A"/>
    <w:rsid w:val="007C0C35"/>
    <w:rsid w:val="007C4892"/>
    <w:rsid w:val="007D0FBD"/>
    <w:rsid w:val="007D1B6D"/>
    <w:rsid w:val="007D322C"/>
    <w:rsid w:val="007E02B9"/>
    <w:rsid w:val="007F27EE"/>
    <w:rsid w:val="007F3076"/>
    <w:rsid w:val="008121A2"/>
    <w:rsid w:val="008154A4"/>
    <w:rsid w:val="008224D5"/>
    <w:rsid w:val="008248CF"/>
    <w:rsid w:val="008347DE"/>
    <w:rsid w:val="008402DA"/>
    <w:rsid w:val="0085684C"/>
    <w:rsid w:val="00857154"/>
    <w:rsid w:val="00863EF0"/>
    <w:rsid w:val="00867204"/>
    <w:rsid w:val="008737E8"/>
    <w:rsid w:val="008777C3"/>
    <w:rsid w:val="00882230"/>
    <w:rsid w:val="00885AEA"/>
    <w:rsid w:val="00890A11"/>
    <w:rsid w:val="008914BE"/>
    <w:rsid w:val="00892AA8"/>
    <w:rsid w:val="008935FE"/>
    <w:rsid w:val="008A13A3"/>
    <w:rsid w:val="008A3947"/>
    <w:rsid w:val="008A4B48"/>
    <w:rsid w:val="008A655C"/>
    <w:rsid w:val="008B1342"/>
    <w:rsid w:val="008B44C3"/>
    <w:rsid w:val="008C1A9F"/>
    <w:rsid w:val="008C46F9"/>
    <w:rsid w:val="008C5D12"/>
    <w:rsid w:val="008D0678"/>
    <w:rsid w:val="008D1307"/>
    <w:rsid w:val="008F21DD"/>
    <w:rsid w:val="008F5253"/>
    <w:rsid w:val="00906640"/>
    <w:rsid w:val="0091028F"/>
    <w:rsid w:val="00911092"/>
    <w:rsid w:val="009131C4"/>
    <w:rsid w:val="009164B6"/>
    <w:rsid w:val="009227C9"/>
    <w:rsid w:val="009237A9"/>
    <w:rsid w:val="0092424B"/>
    <w:rsid w:val="0093280E"/>
    <w:rsid w:val="00934C56"/>
    <w:rsid w:val="00953DBA"/>
    <w:rsid w:val="00955187"/>
    <w:rsid w:val="00956733"/>
    <w:rsid w:val="009621E1"/>
    <w:rsid w:val="00962951"/>
    <w:rsid w:val="009641B8"/>
    <w:rsid w:val="00973499"/>
    <w:rsid w:val="009812B6"/>
    <w:rsid w:val="00982F54"/>
    <w:rsid w:val="00983C42"/>
    <w:rsid w:val="00984B0B"/>
    <w:rsid w:val="00990909"/>
    <w:rsid w:val="00990AEE"/>
    <w:rsid w:val="009A1882"/>
    <w:rsid w:val="009B702F"/>
    <w:rsid w:val="009C2155"/>
    <w:rsid w:val="009C7C9D"/>
    <w:rsid w:val="009E145B"/>
    <w:rsid w:val="009F26F4"/>
    <w:rsid w:val="00A0275C"/>
    <w:rsid w:val="00A12901"/>
    <w:rsid w:val="00A12957"/>
    <w:rsid w:val="00A12F52"/>
    <w:rsid w:val="00A139F9"/>
    <w:rsid w:val="00A30DD9"/>
    <w:rsid w:val="00A46D3A"/>
    <w:rsid w:val="00A47158"/>
    <w:rsid w:val="00A557DB"/>
    <w:rsid w:val="00A5678F"/>
    <w:rsid w:val="00A74DE5"/>
    <w:rsid w:val="00A80B3F"/>
    <w:rsid w:val="00A85E7C"/>
    <w:rsid w:val="00A92AEF"/>
    <w:rsid w:val="00A94785"/>
    <w:rsid w:val="00A95317"/>
    <w:rsid w:val="00AB43D4"/>
    <w:rsid w:val="00AE1F53"/>
    <w:rsid w:val="00AF7836"/>
    <w:rsid w:val="00B01AF7"/>
    <w:rsid w:val="00B067B4"/>
    <w:rsid w:val="00B10AE2"/>
    <w:rsid w:val="00B12F21"/>
    <w:rsid w:val="00B26D46"/>
    <w:rsid w:val="00B303F4"/>
    <w:rsid w:val="00B32E92"/>
    <w:rsid w:val="00B51D0B"/>
    <w:rsid w:val="00B67E23"/>
    <w:rsid w:val="00B7182B"/>
    <w:rsid w:val="00B72E35"/>
    <w:rsid w:val="00B8345B"/>
    <w:rsid w:val="00B8517F"/>
    <w:rsid w:val="00B9003E"/>
    <w:rsid w:val="00B90180"/>
    <w:rsid w:val="00B97B3E"/>
    <w:rsid w:val="00BA3A83"/>
    <w:rsid w:val="00BB6BC5"/>
    <w:rsid w:val="00BC4FED"/>
    <w:rsid w:val="00BC6373"/>
    <w:rsid w:val="00BC7296"/>
    <w:rsid w:val="00BD2F10"/>
    <w:rsid w:val="00BD31BA"/>
    <w:rsid w:val="00BD4933"/>
    <w:rsid w:val="00BD70B8"/>
    <w:rsid w:val="00BE01E4"/>
    <w:rsid w:val="00BE02DD"/>
    <w:rsid w:val="00BE4EE3"/>
    <w:rsid w:val="00BE5ABC"/>
    <w:rsid w:val="00BE7B6C"/>
    <w:rsid w:val="00BF710D"/>
    <w:rsid w:val="00C03527"/>
    <w:rsid w:val="00C137D5"/>
    <w:rsid w:val="00C1395E"/>
    <w:rsid w:val="00C232C4"/>
    <w:rsid w:val="00C26A5B"/>
    <w:rsid w:val="00C27AA4"/>
    <w:rsid w:val="00C33545"/>
    <w:rsid w:val="00C35462"/>
    <w:rsid w:val="00C356E3"/>
    <w:rsid w:val="00C37BBB"/>
    <w:rsid w:val="00C37EEA"/>
    <w:rsid w:val="00C4341E"/>
    <w:rsid w:val="00C50E3E"/>
    <w:rsid w:val="00C60B85"/>
    <w:rsid w:val="00C66EC9"/>
    <w:rsid w:val="00C803C6"/>
    <w:rsid w:val="00C8209B"/>
    <w:rsid w:val="00C95C82"/>
    <w:rsid w:val="00CA3461"/>
    <w:rsid w:val="00CA7F5A"/>
    <w:rsid w:val="00CB18A5"/>
    <w:rsid w:val="00CC1981"/>
    <w:rsid w:val="00CC35DD"/>
    <w:rsid w:val="00CD279E"/>
    <w:rsid w:val="00CD4C57"/>
    <w:rsid w:val="00CD5F34"/>
    <w:rsid w:val="00CE631B"/>
    <w:rsid w:val="00CF3349"/>
    <w:rsid w:val="00CF4B6B"/>
    <w:rsid w:val="00D00BC1"/>
    <w:rsid w:val="00D13C07"/>
    <w:rsid w:val="00D206C1"/>
    <w:rsid w:val="00D21702"/>
    <w:rsid w:val="00D34811"/>
    <w:rsid w:val="00D3669B"/>
    <w:rsid w:val="00D40F37"/>
    <w:rsid w:val="00D41A86"/>
    <w:rsid w:val="00D502E4"/>
    <w:rsid w:val="00D55DCC"/>
    <w:rsid w:val="00D56722"/>
    <w:rsid w:val="00D57DC3"/>
    <w:rsid w:val="00D60288"/>
    <w:rsid w:val="00D6491E"/>
    <w:rsid w:val="00D75F73"/>
    <w:rsid w:val="00D80C7C"/>
    <w:rsid w:val="00D8459A"/>
    <w:rsid w:val="00D8777A"/>
    <w:rsid w:val="00DA407D"/>
    <w:rsid w:val="00DD3081"/>
    <w:rsid w:val="00DD675F"/>
    <w:rsid w:val="00DE3C4D"/>
    <w:rsid w:val="00DE42FC"/>
    <w:rsid w:val="00DF6E5A"/>
    <w:rsid w:val="00E02D20"/>
    <w:rsid w:val="00E132A7"/>
    <w:rsid w:val="00E15E4B"/>
    <w:rsid w:val="00E201A5"/>
    <w:rsid w:val="00E205F1"/>
    <w:rsid w:val="00E22115"/>
    <w:rsid w:val="00E24DA5"/>
    <w:rsid w:val="00E262BA"/>
    <w:rsid w:val="00E2708E"/>
    <w:rsid w:val="00E3042E"/>
    <w:rsid w:val="00E37C2F"/>
    <w:rsid w:val="00E41390"/>
    <w:rsid w:val="00E45DC9"/>
    <w:rsid w:val="00E45FD9"/>
    <w:rsid w:val="00E51EE1"/>
    <w:rsid w:val="00E52FC1"/>
    <w:rsid w:val="00E533A0"/>
    <w:rsid w:val="00E54236"/>
    <w:rsid w:val="00E629B9"/>
    <w:rsid w:val="00E64097"/>
    <w:rsid w:val="00E85A5E"/>
    <w:rsid w:val="00E92657"/>
    <w:rsid w:val="00E935C8"/>
    <w:rsid w:val="00E946AC"/>
    <w:rsid w:val="00E973DD"/>
    <w:rsid w:val="00EA0E3D"/>
    <w:rsid w:val="00EA1FDD"/>
    <w:rsid w:val="00EA360B"/>
    <w:rsid w:val="00EB21E1"/>
    <w:rsid w:val="00EB28D2"/>
    <w:rsid w:val="00EB2A0D"/>
    <w:rsid w:val="00EB2B6D"/>
    <w:rsid w:val="00EB55E9"/>
    <w:rsid w:val="00EB587D"/>
    <w:rsid w:val="00EC0AB6"/>
    <w:rsid w:val="00EC528C"/>
    <w:rsid w:val="00ED7B4C"/>
    <w:rsid w:val="00EE4DD5"/>
    <w:rsid w:val="00EF3D27"/>
    <w:rsid w:val="00F0222C"/>
    <w:rsid w:val="00F0504E"/>
    <w:rsid w:val="00F059C6"/>
    <w:rsid w:val="00F05E73"/>
    <w:rsid w:val="00F10A03"/>
    <w:rsid w:val="00F30F6B"/>
    <w:rsid w:val="00F377C0"/>
    <w:rsid w:val="00F41565"/>
    <w:rsid w:val="00F4496B"/>
    <w:rsid w:val="00F66381"/>
    <w:rsid w:val="00F66AD6"/>
    <w:rsid w:val="00F71917"/>
    <w:rsid w:val="00F71E3B"/>
    <w:rsid w:val="00F74B9D"/>
    <w:rsid w:val="00F819FF"/>
    <w:rsid w:val="00F87A7C"/>
    <w:rsid w:val="00F93540"/>
    <w:rsid w:val="00F941BA"/>
    <w:rsid w:val="00FA340F"/>
    <w:rsid w:val="00FB6C89"/>
    <w:rsid w:val="00FC17DE"/>
    <w:rsid w:val="00FC1C4C"/>
    <w:rsid w:val="00FC355A"/>
    <w:rsid w:val="00FD171C"/>
    <w:rsid w:val="00FD35DA"/>
    <w:rsid w:val="00FE3761"/>
    <w:rsid w:val="00FE4D71"/>
    <w:rsid w:val="00FE741D"/>
    <w:rsid w:val="00FF0C71"/>
    <w:rsid w:val="00FF2351"/>
    <w:rsid w:val="00FF66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1D3DA"/>
  <w15:chartTrackingRefBased/>
  <w15:docId w15:val="{9339AAEB-0C99-4B7F-BA20-F4F4C681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D0D"/>
  </w:style>
  <w:style w:type="paragraph" w:styleId="Naslov1">
    <w:name w:val="heading 1"/>
    <w:aliases w:val="Main Section"/>
    <w:basedOn w:val="Normal"/>
    <w:next w:val="Normal"/>
    <w:link w:val="Naslov1Char"/>
    <w:uiPriority w:val="9"/>
    <w:qFormat/>
    <w:rsid w:val="004665E0"/>
    <w:pPr>
      <w:keepNext/>
      <w:spacing w:after="0" w:line="240" w:lineRule="auto"/>
      <w:jc w:val="right"/>
      <w:outlineLvl w:val="0"/>
    </w:pPr>
    <w:rPr>
      <w:rFonts w:ascii="Arial" w:eastAsia="Calibri" w:hAnsi="Arial" w:cs="Arial"/>
      <w:b/>
      <w:noProof/>
      <w:color w:val="984806"/>
      <w:sz w:val="28"/>
      <w:szCs w:val="28"/>
      <w:lang w:eastAsia="hr-HR"/>
    </w:rPr>
  </w:style>
  <w:style w:type="paragraph" w:styleId="Naslov2">
    <w:name w:val="heading 2"/>
    <w:aliases w:val="Naslov 2 Char Char Char Char Char"/>
    <w:basedOn w:val="Normal"/>
    <w:next w:val="Normal"/>
    <w:link w:val="Naslov2Char"/>
    <w:qFormat/>
    <w:rsid w:val="008A3947"/>
    <w:pPr>
      <w:numPr>
        <w:numId w:val="13"/>
      </w:numPr>
      <w:ind w:left="720"/>
      <w:jc w:val="both"/>
      <w:outlineLvl w:val="1"/>
    </w:pPr>
    <w:rPr>
      <w:rFonts w:ascii="Times New Roman" w:hAnsi="Times New Roman" w:cs="Times New Roman"/>
      <w:b/>
      <w:sz w:val="24"/>
      <w:szCs w:val="24"/>
      <w:lang w:eastAsia="hr-HR"/>
    </w:rPr>
  </w:style>
  <w:style w:type="paragraph" w:styleId="Naslov3">
    <w:name w:val="heading 3"/>
    <w:basedOn w:val="Naslov2"/>
    <w:next w:val="Normal"/>
    <w:link w:val="Naslov3Char"/>
    <w:autoRedefine/>
    <w:qFormat/>
    <w:rsid w:val="003C57AF"/>
    <w:pPr>
      <w:numPr>
        <w:numId w:val="0"/>
      </w:numPr>
      <w:ind w:left="284" w:hanging="284"/>
      <w:jc w:val="left"/>
      <w:outlineLvl w:val="2"/>
    </w:pPr>
    <w:rPr>
      <w:u w:val="single"/>
    </w:rPr>
  </w:style>
  <w:style w:type="paragraph" w:styleId="Naslov4">
    <w:name w:val="heading 4"/>
    <w:basedOn w:val="Normal"/>
    <w:next w:val="Normal"/>
    <w:link w:val="Naslov4Char"/>
    <w:uiPriority w:val="9"/>
    <w:qFormat/>
    <w:rsid w:val="005F392D"/>
    <w:pPr>
      <w:keepNext/>
      <w:spacing w:after="0" w:line="240" w:lineRule="auto"/>
      <w:outlineLvl w:val="3"/>
    </w:pPr>
    <w:rPr>
      <w:rFonts w:ascii="Times New Roman" w:eastAsia="Calibri" w:hAnsi="Times New Roman" w:cs="Arial"/>
      <w:b/>
      <w:noProof/>
      <w:sz w:val="24"/>
      <w:szCs w:val="44"/>
      <w:u w:val="single"/>
      <w:lang w:eastAsia="hr-HR"/>
    </w:rPr>
  </w:style>
  <w:style w:type="paragraph" w:styleId="Naslov5">
    <w:name w:val="heading 5"/>
    <w:basedOn w:val="Normal"/>
    <w:next w:val="Normal"/>
    <w:link w:val="Naslov5Char"/>
    <w:uiPriority w:val="9"/>
    <w:qFormat/>
    <w:rsid w:val="004665E0"/>
    <w:pPr>
      <w:keepNext/>
      <w:spacing w:after="0" w:line="240" w:lineRule="auto"/>
      <w:jc w:val="both"/>
      <w:outlineLvl w:val="4"/>
    </w:pPr>
    <w:rPr>
      <w:rFonts w:ascii="Arial" w:eastAsia="Calibri" w:hAnsi="Arial" w:cs="Arial"/>
      <w:b/>
      <w:noProof/>
      <w:color w:val="984806"/>
      <w:sz w:val="24"/>
      <w:szCs w:val="24"/>
      <w:lang w:eastAsia="hr-HR"/>
    </w:rPr>
  </w:style>
  <w:style w:type="paragraph" w:styleId="Naslov6">
    <w:name w:val="heading 6"/>
    <w:basedOn w:val="Normal"/>
    <w:next w:val="Normal"/>
    <w:link w:val="Naslov6Char"/>
    <w:uiPriority w:val="9"/>
    <w:qFormat/>
    <w:rsid w:val="004665E0"/>
    <w:pPr>
      <w:keepNext/>
      <w:widowControl w:val="0"/>
      <w:autoSpaceDE w:val="0"/>
      <w:autoSpaceDN w:val="0"/>
      <w:adjustRightInd w:val="0"/>
      <w:spacing w:after="0" w:line="240" w:lineRule="auto"/>
      <w:jc w:val="both"/>
      <w:outlineLvl w:val="5"/>
    </w:pPr>
    <w:rPr>
      <w:rFonts w:ascii="Arial" w:eastAsia="Calibri" w:hAnsi="Arial" w:cs="Arial"/>
      <w:b/>
      <w:bCs/>
    </w:rPr>
  </w:style>
  <w:style w:type="paragraph" w:styleId="Naslov7">
    <w:name w:val="heading 7"/>
    <w:basedOn w:val="Normal"/>
    <w:next w:val="Normal"/>
    <w:link w:val="Naslov7Char"/>
    <w:uiPriority w:val="9"/>
    <w:qFormat/>
    <w:rsid w:val="004665E0"/>
    <w:pPr>
      <w:keepNext/>
      <w:spacing w:after="0" w:line="240" w:lineRule="auto"/>
      <w:outlineLvl w:val="6"/>
    </w:pPr>
    <w:rPr>
      <w:rFonts w:ascii="Arial" w:eastAsia="Calibri" w:hAnsi="Arial" w:cs="Arial"/>
      <w:b/>
      <w:noProof/>
      <w:color w:val="984806"/>
      <w:szCs w:val="24"/>
      <w:lang w:eastAsia="hr-HR"/>
    </w:rPr>
  </w:style>
  <w:style w:type="paragraph" w:styleId="Naslov8">
    <w:name w:val="heading 8"/>
    <w:basedOn w:val="Normal"/>
    <w:next w:val="Normal"/>
    <w:link w:val="Naslov8Char"/>
    <w:uiPriority w:val="9"/>
    <w:qFormat/>
    <w:rsid w:val="004665E0"/>
    <w:pPr>
      <w:keepNext/>
      <w:spacing w:after="0" w:line="240" w:lineRule="auto"/>
      <w:outlineLvl w:val="7"/>
    </w:pPr>
    <w:rPr>
      <w:rFonts w:ascii="Arial" w:eastAsia="Calibri" w:hAnsi="Arial" w:cs="Arial"/>
      <w:b/>
      <w:noProof/>
      <w:szCs w:val="20"/>
      <w:lang w:eastAsia="hr-HR"/>
    </w:rPr>
  </w:style>
  <w:style w:type="paragraph" w:styleId="Naslov9">
    <w:name w:val="heading 9"/>
    <w:basedOn w:val="Normal"/>
    <w:next w:val="Normal"/>
    <w:link w:val="Naslov9Char"/>
    <w:uiPriority w:val="9"/>
    <w:qFormat/>
    <w:rsid w:val="004665E0"/>
    <w:pPr>
      <w:spacing w:before="240" w:after="60" w:line="240" w:lineRule="auto"/>
      <w:outlineLvl w:val="8"/>
    </w:pPr>
    <w:rPr>
      <w:rFonts w:ascii="Arial" w:eastAsia="Calibri" w:hAnsi="Arial" w:cs="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Main Section Char"/>
    <w:basedOn w:val="Zadanifontodlomka"/>
    <w:link w:val="Naslov1"/>
    <w:uiPriority w:val="9"/>
    <w:rsid w:val="004665E0"/>
    <w:rPr>
      <w:rFonts w:ascii="Arial" w:eastAsia="Calibri" w:hAnsi="Arial" w:cs="Arial"/>
      <w:b/>
      <w:noProof/>
      <w:color w:val="984806"/>
      <w:sz w:val="28"/>
      <w:szCs w:val="28"/>
      <w:lang w:eastAsia="hr-HR"/>
    </w:rPr>
  </w:style>
  <w:style w:type="character" w:customStyle="1" w:styleId="Naslov2Char">
    <w:name w:val="Naslov 2 Char"/>
    <w:aliases w:val="Naslov 2 Char Char Char Char Char Char"/>
    <w:basedOn w:val="Zadanifontodlomka"/>
    <w:link w:val="Naslov2"/>
    <w:rsid w:val="008A3947"/>
    <w:rPr>
      <w:rFonts w:ascii="Times New Roman" w:hAnsi="Times New Roman" w:cs="Times New Roman"/>
      <w:b/>
      <w:sz w:val="24"/>
      <w:szCs w:val="24"/>
      <w:lang w:eastAsia="hr-HR"/>
    </w:rPr>
  </w:style>
  <w:style w:type="character" w:customStyle="1" w:styleId="Naslov3Char">
    <w:name w:val="Naslov 3 Char"/>
    <w:basedOn w:val="Zadanifontodlomka"/>
    <w:link w:val="Naslov3"/>
    <w:rsid w:val="003C57AF"/>
    <w:rPr>
      <w:rFonts w:ascii="Times New Roman" w:hAnsi="Times New Roman" w:cs="Times New Roman"/>
      <w:b/>
      <w:sz w:val="24"/>
      <w:szCs w:val="24"/>
      <w:u w:val="single"/>
      <w:lang w:eastAsia="hr-HR"/>
    </w:rPr>
  </w:style>
  <w:style w:type="character" w:customStyle="1" w:styleId="Naslov4Char">
    <w:name w:val="Naslov 4 Char"/>
    <w:basedOn w:val="Zadanifontodlomka"/>
    <w:link w:val="Naslov4"/>
    <w:uiPriority w:val="9"/>
    <w:rsid w:val="005F392D"/>
    <w:rPr>
      <w:rFonts w:ascii="Times New Roman" w:eastAsia="Calibri" w:hAnsi="Times New Roman" w:cs="Arial"/>
      <w:b/>
      <w:noProof/>
      <w:sz w:val="24"/>
      <w:szCs w:val="44"/>
      <w:u w:val="single"/>
      <w:lang w:eastAsia="hr-HR"/>
    </w:rPr>
  </w:style>
  <w:style w:type="character" w:customStyle="1" w:styleId="Naslov5Char">
    <w:name w:val="Naslov 5 Char"/>
    <w:basedOn w:val="Zadanifontodlomka"/>
    <w:link w:val="Naslov5"/>
    <w:uiPriority w:val="9"/>
    <w:rsid w:val="004665E0"/>
    <w:rPr>
      <w:rFonts w:ascii="Arial" w:eastAsia="Calibri" w:hAnsi="Arial" w:cs="Arial"/>
      <w:b/>
      <w:noProof/>
      <w:color w:val="984806"/>
      <w:sz w:val="24"/>
      <w:szCs w:val="24"/>
      <w:lang w:eastAsia="hr-HR"/>
    </w:rPr>
  </w:style>
  <w:style w:type="character" w:customStyle="1" w:styleId="Naslov6Char">
    <w:name w:val="Naslov 6 Char"/>
    <w:basedOn w:val="Zadanifontodlomka"/>
    <w:link w:val="Naslov6"/>
    <w:uiPriority w:val="9"/>
    <w:rsid w:val="004665E0"/>
    <w:rPr>
      <w:rFonts w:ascii="Arial" w:eastAsia="Calibri" w:hAnsi="Arial" w:cs="Arial"/>
      <w:b/>
      <w:bCs/>
    </w:rPr>
  </w:style>
  <w:style w:type="character" w:customStyle="1" w:styleId="Naslov7Char">
    <w:name w:val="Naslov 7 Char"/>
    <w:basedOn w:val="Zadanifontodlomka"/>
    <w:link w:val="Naslov7"/>
    <w:uiPriority w:val="9"/>
    <w:rsid w:val="004665E0"/>
    <w:rPr>
      <w:rFonts w:ascii="Arial" w:eastAsia="Calibri" w:hAnsi="Arial" w:cs="Arial"/>
      <w:b/>
      <w:noProof/>
      <w:color w:val="984806"/>
      <w:szCs w:val="24"/>
      <w:lang w:eastAsia="hr-HR"/>
    </w:rPr>
  </w:style>
  <w:style w:type="character" w:customStyle="1" w:styleId="Naslov8Char">
    <w:name w:val="Naslov 8 Char"/>
    <w:basedOn w:val="Zadanifontodlomka"/>
    <w:link w:val="Naslov8"/>
    <w:uiPriority w:val="9"/>
    <w:rsid w:val="004665E0"/>
    <w:rPr>
      <w:rFonts w:ascii="Arial" w:eastAsia="Calibri" w:hAnsi="Arial" w:cs="Arial"/>
      <w:b/>
      <w:noProof/>
      <w:szCs w:val="20"/>
      <w:lang w:eastAsia="hr-HR"/>
    </w:rPr>
  </w:style>
  <w:style w:type="character" w:customStyle="1" w:styleId="Naslov9Char">
    <w:name w:val="Naslov 9 Char"/>
    <w:basedOn w:val="Zadanifontodlomka"/>
    <w:link w:val="Naslov9"/>
    <w:uiPriority w:val="9"/>
    <w:rsid w:val="004665E0"/>
    <w:rPr>
      <w:rFonts w:ascii="Arial" w:eastAsia="Calibri" w:hAnsi="Arial" w:cs="Arial"/>
    </w:rPr>
  </w:style>
  <w:style w:type="numbering" w:customStyle="1" w:styleId="Bezpopisa1">
    <w:name w:val="Bez popisa1"/>
    <w:next w:val="Bezpopisa"/>
    <w:uiPriority w:val="99"/>
    <w:semiHidden/>
    <w:rsid w:val="004665E0"/>
  </w:style>
  <w:style w:type="paragraph" w:customStyle="1" w:styleId="CharCharCharCharCharCharCharCharCharCharCharCharCharCharCharCharCharCharCharCharCharCharCharCharCharCharCharChar1CharChar2">
    <w:name w:val="Char Char Char Char Char Char Char Char Char Char Char Char Char Char Char Char Char Char Char Char Char Char Char Char Char Char Char Char1 Char Char2"/>
    <w:basedOn w:val="Normal"/>
    <w:autoRedefine/>
    <w:rsid w:val="004665E0"/>
    <w:pPr>
      <w:spacing w:line="240" w:lineRule="exact"/>
    </w:pPr>
    <w:rPr>
      <w:rFonts w:ascii="Life L2" w:eastAsia="Times New Roman" w:hAnsi="Life L2" w:cs="Life L2"/>
      <w:lang w:val="en-GB"/>
    </w:rPr>
  </w:style>
  <w:style w:type="paragraph" w:customStyle="1" w:styleId="BalloonText1">
    <w:name w:val="Balloon Text1"/>
    <w:basedOn w:val="Normal"/>
    <w:semiHidden/>
    <w:unhideWhenUsed/>
    <w:rsid w:val="004665E0"/>
    <w:pPr>
      <w:spacing w:after="0" w:line="240" w:lineRule="auto"/>
    </w:pPr>
    <w:rPr>
      <w:rFonts w:ascii="Tahoma" w:eastAsia="Calibri" w:hAnsi="Tahoma" w:cs="Tahoma"/>
      <w:b/>
      <w:sz w:val="16"/>
      <w:szCs w:val="16"/>
    </w:rPr>
  </w:style>
  <w:style w:type="character" w:customStyle="1" w:styleId="BalloonTextChar">
    <w:name w:val="Balloon Text Char"/>
    <w:semiHidden/>
    <w:rsid w:val="004665E0"/>
    <w:rPr>
      <w:rFonts w:ascii="Tahoma" w:hAnsi="Tahoma" w:cs="Tahoma"/>
      <w:sz w:val="16"/>
      <w:szCs w:val="16"/>
    </w:rPr>
  </w:style>
  <w:style w:type="paragraph" w:styleId="Zaglavlje">
    <w:name w:val="header"/>
    <w:aliases w:val=" Char"/>
    <w:basedOn w:val="Normal"/>
    <w:link w:val="ZaglavljeChar"/>
    <w:uiPriority w:val="99"/>
    <w:unhideWhenUsed/>
    <w:rsid w:val="004665E0"/>
    <w:pPr>
      <w:tabs>
        <w:tab w:val="center" w:pos="4536"/>
        <w:tab w:val="right" w:pos="9072"/>
      </w:tabs>
      <w:spacing w:after="0" w:line="240" w:lineRule="auto"/>
    </w:pPr>
    <w:rPr>
      <w:rFonts w:ascii="Calibri" w:eastAsia="Calibri" w:hAnsi="Calibri" w:cs="Times New Roman"/>
      <w:b/>
    </w:rPr>
  </w:style>
  <w:style w:type="character" w:customStyle="1" w:styleId="ZaglavljeChar">
    <w:name w:val="Zaglavlje Char"/>
    <w:aliases w:val=" Char Char"/>
    <w:basedOn w:val="Zadanifontodlomka"/>
    <w:link w:val="Zaglavlje"/>
    <w:uiPriority w:val="99"/>
    <w:rsid w:val="004665E0"/>
    <w:rPr>
      <w:rFonts w:ascii="Calibri" w:eastAsia="Calibri" w:hAnsi="Calibri" w:cs="Times New Roman"/>
      <w:b/>
    </w:rPr>
  </w:style>
  <w:style w:type="character" w:customStyle="1" w:styleId="HeaderChar">
    <w:name w:val="Header Char"/>
    <w:semiHidden/>
    <w:rsid w:val="004665E0"/>
    <w:rPr>
      <w:sz w:val="22"/>
      <w:szCs w:val="22"/>
      <w:lang w:eastAsia="en-US"/>
    </w:rPr>
  </w:style>
  <w:style w:type="paragraph" w:styleId="Podnoje">
    <w:name w:val="footer"/>
    <w:basedOn w:val="Normal"/>
    <w:link w:val="PodnojeChar"/>
    <w:uiPriority w:val="99"/>
    <w:unhideWhenUsed/>
    <w:rsid w:val="004665E0"/>
    <w:pPr>
      <w:tabs>
        <w:tab w:val="center" w:pos="4536"/>
        <w:tab w:val="right" w:pos="9072"/>
      </w:tabs>
      <w:spacing w:after="0" w:line="240" w:lineRule="auto"/>
    </w:pPr>
    <w:rPr>
      <w:rFonts w:ascii="Calibri" w:eastAsia="Calibri" w:hAnsi="Calibri" w:cs="Times New Roman"/>
      <w:b/>
    </w:rPr>
  </w:style>
  <w:style w:type="character" w:customStyle="1" w:styleId="PodnojeChar">
    <w:name w:val="Podnožje Char"/>
    <w:basedOn w:val="Zadanifontodlomka"/>
    <w:link w:val="Podnoje"/>
    <w:uiPriority w:val="99"/>
    <w:rsid w:val="004665E0"/>
    <w:rPr>
      <w:rFonts w:ascii="Calibri" w:eastAsia="Calibri" w:hAnsi="Calibri" w:cs="Times New Roman"/>
      <w:b/>
    </w:rPr>
  </w:style>
  <w:style w:type="character" w:customStyle="1" w:styleId="FooterChar">
    <w:name w:val="Footer Char"/>
    <w:rsid w:val="004665E0"/>
    <w:rPr>
      <w:sz w:val="22"/>
      <w:szCs w:val="22"/>
      <w:lang w:eastAsia="en-US"/>
    </w:rPr>
  </w:style>
  <w:style w:type="paragraph" w:customStyle="1" w:styleId="Bezproreda1">
    <w:name w:val="Bez proreda1"/>
    <w:qFormat/>
    <w:rsid w:val="004665E0"/>
    <w:pPr>
      <w:spacing w:after="0" w:line="240" w:lineRule="auto"/>
    </w:pPr>
    <w:rPr>
      <w:rFonts w:ascii="Calibri" w:eastAsia="Times New Roman" w:hAnsi="Calibri" w:cs="Calibri"/>
      <w:lang w:val="en-US"/>
    </w:rPr>
  </w:style>
  <w:style w:type="paragraph" w:styleId="StandardWeb">
    <w:name w:val="Normal (Web)"/>
    <w:basedOn w:val="Normal"/>
    <w:uiPriority w:val="99"/>
    <w:rsid w:val="004665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4665E0"/>
    <w:pPr>
      <w:spacing w:after="0" w:line="240" w:lineRule="auto"/>
    </w:pPr>
    <w:rPr>
      <w:rFonts w:ascii="Bookman Old Style" w:eastAsia="Times New Roman" w:hAnsi="Bookman Old Style" w:cs="Times New Roman"/>
      <w:i/>
      <w:iCs/>
      <w:sz w:val="24"/>
      <w:szCs w:val="24"/>
      <w:lang w:eastAsia="hr-HR"/>
    </w:rPr>
  </w:style>
  <w:style w:type="character" w:customStyle="1" w:styleId="Tijeloteksta2Char">
    <w:name w:val="Tijelo teksta 2 Char"/>
    <w:basedOn w:val="Zadanifontodlomka"/>
    <w:link w:val="Tijeloteksta2"/>
    <w:rsid w:val="004665E0"/>
    <w:rPr>
      <w:rFonts w:ascii="Bookman Old Style" w:eastAsia="Times New Roman" w:hAnsi="Bookman Old Style" w:cs="Times New Roman"/>
      <w:i/>
      <w:iCs/>
      <w:sz w:val="24"/>
      <w:szCs w:val="24"/>
      <w:lang w:eastAsia="hr-HR"/>
    </w:rPr>
  </w:style>
  <w:style w:type="character" w:customStyle="1" w:styleId="NoSpacingChar">
    <w:name w:val="No Spacing Char"/>
    <w:rsid w:val="004665E0"/>
    <w:rPr>
      <w:rFonts w:eastAsia="Times New Roman" w:cs="Calibri"/>
      <w:sz w:val="22"/>
      <w:szCs w:val="22"/>
      <w:lang w:val="en-US" w:eastAsia="en-US" w:bidi="ar-SA"/>
    </w:rPr>
  </w:style>
  <w:style w:type="paragraph" w:customStyle="1" w:styleId="t-9-8">
    <w:name w:val="t-9-8"/>
    <w:basedOn w:val="Normal"/>
    <w:rsid w:val="004665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pis2">
    <w:name w:val="List 2"/>
    <w:basedOn w:val="Normal"/>
    <w:rsid w:val="004665E0"/>
    <w:pPr>
      <w:spacing w:after="0" w:line="240" w:lineRule="auto"/>
      <w:ind w:left="566" w:hanging="283"/>
    </w:pPr>
    <w:rPr>
      <w:rFonts w:ascii="Times New Roman" w:eastAsia="Times New Roman" w:hAnsi="Times New Roman" w:cs="Times New Roman"/>
      <w:sz w:val="24"/>
      <w:szCs w:val="24"/>
      <w:lang w:val="en-GB" w:eastAsia="en-GB"/>
    </w:rPr>
  </w:style>
  <w:style w:type="character" w:styleId="Hiperveza">
    <w:name w:val="Hyperlink"/>
    <w:uiPriority w:val="99"/>
    <w:unhideWhenUsed/>
    <w:rsid w:val="004665E0"/>
    <w:rPr>
      <w:color w:val="0000FF"/>
      <w:u w:val="single"/>
    </w:rPr>
  </w:style>
  <w:style w:type="paragraph" w:styleId="Podnaslov">
    <w:name w:val="Subtitle"/>
    <w:aliases w:val="Podnaslov Char Char"/>
    <w:basedOn w:val="Normal"/>
    <w:link w:val="PodnaslovChar"/>
    <w:uiPriority w:val="11"/>
    <w:qFormat/>
    <w:rsid w:val="004665E0"/>
    <w:pPr>
      <w:spacing w:after="0" w:line="240" w:lineRule="auto"/>
      <w:jc w:val="center"/>
    </w:pPr>
    <w:rPr>
      <w:rFonts w:ascii="Bookman Old Style" w:eastAsia="Times New Roman" w:hAnsi="Bookman Old Style" w:cs="Times New Roman"/>
      <w:b/>
      <w:sz w:val="20"/>
      <w:szCs w:val="20"/>
      <w:lang w:eastAsia="hr-HR"/>
    </w:rPr>
  </w:style>
  <w:style w:type="character" w:customStyle="1" w:styleId="PodnaslovChar">
    <w:name w:val="Podnaslov Char"/>
    <w:aliases w:val="Podnaslov Char Char Char"/>
    <w:basedOn w:val="Zadanifontodlomka"/>
    <w:link w:val="Podnaslov"/>
    <w:uiPriority w:val="11"/>
    <w:rsid w:val="004665E0"/>
    <w:rPr>
      <w:rFonts w:ascii="Bookman Old Style" w:eastAsia="Times New Roman" w:hAnsi="Bookman Old Style" w:cs="Times New Roman"/>
      <w:b/>
      <w:sz w:val="20"/>
      <w:szCs w:val="20"/>
      <w:lang w:eastAsia="hr-HR"/>
    </w:rPr>
  </w:style>
  <w:style w:type="character" w:customStyle="1" w:styleId="SubtitleChar">
    <w:name w:val="Subtitle Char"/>
    <w:rsid w:val="004665E0"/>
    <w:rPr>
      <w:rFonts w:ascii="Bookman Old Style" w:eastAsia="Times New Roman" w:hAnsi="Bookman Old Style"/>
      <w:b/>
    </w:rPr>
  </w:style>
  <w:style w:type="character" w:customStyle="1" w:styleId="Heading2Char">
    <w:name w:val="Heading 2 Char"/>
    <w:rsid w:val="004665E0"/>
    <w:rPr>
      <w:rFonts w:ascii="Arial" w:eastAsia="Times New Roman" w:hAnsi="Arial" w:cs="Arial"/>
      <w:b/>
      <w:bCs/>
      <w:iCs/>
      <w:sz w:val="22"/>
      <w:szCs w:val="28"/>
      <w:u w:val="single"/>
      <w:lang w:val="en-US" w:eastAsia="en-US"/>
    </w:rPr>
  </w:style>
  <w:style w:type="paragraph" w:styleId="Uvuenotijeloteksta">
    <w:name w:val="Body Text Indent"/>
    <w:basedOn w:val="Normal"/>
    <w:link w:val="UvuenotijelotekstaChar"/>
    <w:rsid w:val="004665E0"/>
    <w:pPr>
      <w:spacing w:after="0" w:line="240" w:lineRule="auto"/>
      <w:ind w:left="-90" w:firstLine="810"/>
      <w:jc w:val="both"/>
    </w:pPr>
    <w:rPr>
      <w:rFonts w:ascii="Bookman Old Style" w:eastAsia="Times New Roman" w:hAnsi="Bookman Old Style" w:cs="Times New Roman"/>
      <w:i/>
      <w:sz w:val="24"/>
      <w:szCs w:val="20"/>
      <w:lang w:eastAsia="hr-HR"/>
    </w:rPr>
  </w:style>
  <w:style w:type="character" w:customStyle="1" w:styleId="UvuenotijelotekstaChar">
    <w:name w:val="Uvučeno tijelo teksta Char"/>
    <w:basedOn w:val="Zadanifontodlomka"/>
    <w:link w:val="Uvuenotijeloteksta"/>
    <w:rsid w:val="004665E0"/>
    <w:rPr>
      <w:rFonts w:ascii="Bookman Old Style" w:eastAsia="Times New Roman" w:hAnsi="Bookman Old Style" w:cs="Times New Roman"/>
      <w:i/>
      <w:sz w:val="24"/>
      <w:szCs w:val="20"/>
      <w:lang w:eastAsia="hr-HR"/>
    </w:rPr>
  </w:style>
  <w:style w:type="character" w:customStyle="1" w:styleId="BodyTextIndentChar">
    <w:name w:val="Body Text Indent Char"/>
    <w:rsid w:val="004665E0"/>
    <w:rPr>
      <w:rFonts w:ascii="Bookman Old Style" w:eastAsia="Times New Roman" w:hAnsi="Bookman Old Style"/>
      <w:i/>
      <w:sz w:val="24"/>
    </w:rPr>
  </w:style>
  <w:style w:type="paragraph" w:styleId="Tijeloteksta">
    <w:name w:val="Body Text"/>
    <w:aliases w:val="Tijelo teksta2,Tijelo teksta21,Tijelo teksta211,uvlaka 2,uvlaka 3"/>
    <w:basedOn w:val="Normal"/>
    <w:link w:val="TijelotekstaChar"/>
    <w:rsid w:val="004665E0"/>
    <w:pPr>
      <w:spacing w:after="0" w:line="240" w:lineRule="auto"/>
      <w:jc w:val="both"/>
    </w:pPr>
    <w:rPr>
      <w:rFonts w:ascii="Bookman Old Style" w:eastAsia="Times New Roman" w:hAnsi="Bookman Old Style" w:cs="Times New Roman"/>
      <w:i/>
      <w:sz w:val="24"/>
      <w:szCs w:val="20"/>
      <w:lang w:eastAsia="hr-HR"/>
    </w:rPr>
  </w:style>
  <w:style w:type="character" w:customStyle="1" w:styleId="TijelotekstaChar">
    <w:name w:val="Tijelo teksta Char"/>
    <w:aliases w:val="Tijelo teksta2 Char,Tijelo teksta21 Char,Tijelo teksta211 Char,uvlaka 2 Char,uvlaka 3 Char"/>
    <w:basedOn w:val="Zadanifontodlomka"/>
    <w:link w:val="Tijeloteksta"/>
    <w:rsid w:val="004665E0"/>
    <w:rPr>
      <w:rFonts w:ascii="Bookman Old Style" w:eastAsia="Times New Roman" w:hAnsi="Bookman Old Style" w:cs="Times New Roman"/>
      <w:i/>
      <w:sz w:val="24"/>
      <w:szCs w:val="20"/>
      <w:lang w:eastAsia="hr-HR"/>
    </w:rPr>
  </w:style>
  <w:style w:type="character" w:customStyle="1" w:styleId="BodyTextChar">
    <w:name w:val="Body Text Char"/>
    <w:rsid w:val="004665E0"/>
    <w:rPr>
      <w:rFonts w:ascii="Bookman Old Style" w:eastAsia="Times New Roman" w:hAnsi="Bookman Old Style"/>
      <w:i/>
      <w:sz w:val="24"/>
    </w:rPr>
  </w:style>
  <w:style w:type="paragraph" w:styleId="Tekstfusnote">
    <w:name w:val="footnote text"/>
    <w:aliases w:val="Footnote Text Char,Footnote Text Char2 Char,Footnote Text Char1 Char1 Char,Footnote Text Char Char Char Char,Footnote Text Char2 Char Char Char1 Char,Footnote Text Char Char1 Char Char Char Char,Footnote Text Char2"/>
    <w:basedOn w:val="Normal"/>
    <w:link w:val="TekstfusnoteChar"/>
    <w:uiPriority w:val="99"/>
    <w:semiHidden/>
    <w:rsid w:val="004665E0"/>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aliases w:val="Footnote Text Char Char,Footnote Text Char2 Char Char,Footnote Text Char1 Char1 Char Char,Footnote Text Char Char Char Char Char,Footnote Text Char2 Char Char Char1 Char Char,Footnote Text Char Char1 Char Char Char Char Char"/>
    <w:basedOn w:val="Zadanifontodlomka"/>
    <w:link w:val="Tekstfusnote"/>
    <w:uiPriority w:val="99"/>
    <w:semiHidden/>
    <w:rsid w:val="004665E0"/>
    <w:rPr>
      <w:rFonts w:ascii="Times New Roman" w:eastAsia="Times New Roman" w:hAnsi="Times New Roman" w:cs="Times New Roman"/>
      <w:sz w:val="20"/>
      <w:szCs w:val="20"/>
      <w:lang w:eastAsia="hr-HR"/>
    </w:rPr>
  </w:style>
  <w:style w:type="character" w:styleId="Referencafusnote">
    <w:name w:val="footnote reference"/>
    <w:aliases w:val="fr"/>
    <w:uiPriority w:val="99"/>
    <w:semiHidden/>
    <w:rsid w:val="004665E0"/>
    <w:rPr>
      <w:vertAlign w:val="superscript"/>
    </w:rPr>
  </w:style>
  <w:style w:type="paragraph" w:styleId="Tijeloteksta3">
    <w:name w:val="Body Text 3"/>
    <w:basedOn w:val="Normal"/>
    <w:link w:val="Tijeloteksta3Char"/>
    <w:rsid w:val="004665E0"/>
    <w:pPr>
      <w:spacing w:after="0" w:line="240" w:lineRule="auto"/>
    </w:pPr>
    <w:rPr>
      <w:rFonts w:ascii="Arial" w:eastAsia="Times New Roman" w:hAnsi="Arial" w:cs="Arial"/>
      <w:b/>
      <w:iCs/>
      <w:color w:val="984806"/>
      <w:szCs w:val="20"/>
      <w:lang w:eastAsia="hr-HR"/>
    </w:rPr>
  </w:style>
  <w:style w:type="character" w:customStyle="1" w:styleId="Tijeloteksta3Char">
    <w:name w:val="Tijelo teksta 3 Char"/>
    <w:basedOn w:val="Zadanifontodlomka"/>
    <w:link w:val="Tijeloteksta3"/>
    <w:rsid w:val="004665E0"/>
    <w:rPr>
      <w:rFonts w:ascii="Arial" w:eastAsia="Times New Roman" w:hAnsi="Arial" w:cs="Arial"/>
      <w:b/>
      <w:iCs/>
      <w:color w:val="984806"/>
      <w:szCs w:val="20"/>
      <w:lang w:eastAsia="hr-HR"/>
    </w:rPr>
  </w:style>
  <w:style w:type="paragraph" w:styleId="Tekstkomentara">
    <w:name w:val="annotation text"/>
    <w:basedOn w:val="Normal"/>
    <w:link w:val="TekstkomentaraChar"/>
    <w:uiPriority w:val="99"/>
    <w:rsid w:val="004665E0"/>
    <w:pPr>
      <w:spacing w:after="0" w:line="240" w:lineRule="auto"/>
    </w:pPr>
    <w:rPr>
      <w:rFonts w:ascii="Times New Roman" w:eastAsia="SimSun" w:hAnsi="Times New Roman" w:cs="Times New Roman"/>
      <w:sz w:val="20"/>
      <w:szCs w:val="20"/>
      <w:lang w:eastAsia="zh-CN"/>
    </w:rPr>
  </w:style>
  <w:style w:type="character" w:customStyle="1" w:styleId="TekstkomentaraChar">
    <w:name w:val="Tekst komentara Char"/>
    <w:basedOn w:val="Zadanifontodlomka"/>
    <w:link w:val="Tekstkomentara"/>
    <w:uiPriority w:val="99"/>
    <w:rsid w:val="004665E0"/>
    <w:rPr>
      <w:rFonts w:ascii="Times New Roman" w:eastAsia="SimSun" w:hAnsi="Times New Roman" w:cs="Times New Roman"/>
      <w:sz w:val="20"/>
      <w:szCs w:val="20"/>
      <w:lang w:eastAsia="zh-CN"/>
    </w:rPr>
  </w:style>
  <w:style w:type="paragraph" w:styleId="Tijeloteksta-uvlaka3">
    <w:name w:val="Body Text Indent 3"/>
    <w:aliases w:val=" uvlaka 3,Tijelo teksta3, uvlaka 32,Tijelo teksta31, uvlaka 321, uvlaka 3211"/>
    <w:basedOn w:val="Normal"/>
    <w:link w:val="Tijeloteksta-uvlaka3Char"/>
    <w:rsid w:val="004665E0"/>
    <w:pPr>
      <w:spacing w:after="120" w:line="240" w:lineRule="auto"/>
      <w:ind w:left="283"/>
    </w:pPr>
    <w:rPr>
      <w:rFonts w:ascii="Times New Roman" w:eastAsia="Times New Roman" w:hAnsi="Times New Roman" w:cs="Times New Roman"/>
      <w:sz w:val="16"/>
      <w:szCs w:val="16"/>
      <w:lang w:eastAsia="hr-HR"/>
    </w:rPr>
  </w:style>
  <w:style w:type="character" w:customStyle="1" w:styleId="Tijeloteksta-uvlaka3Char">
    <w:name w:val="Tijelo teksta - uvlaka 3 Char"/>
    <w:aliases w:val=" uvlaka 3 Char,Tijelo teksta3 Char, uvlaka 32 Char,Tijelo teksta31 Char, uvlaka 321 Char, uvlaka 3211 Char"/>
    <w:basedOn w:val="Zadanifontodlomka"/>
    <w:link w:val="Tijeloteksta-uvlaka3"/>
    <w:rsid w:val="004665E0"/>
    <w:rPr>
      <w:rFonts w:ascii="Times New Roman" w:eastAsia="Times New Roman" w:hAnsi="Times New Roman" w:cs="Times New Roman"/>
      <w:sz w:val="16"/>
      <w:szCs w:val="16"/>
      <w:lang w:eastAsia="hr-HR"/>
    </w:rPr>
  </w:style>
  <w:style w:type="paragraph" w:customStyle="1" w:styleId="CharChar">
    <w:name w:val="Char Char"/>
    <w:basedOn w:val="Normal"/>
    <w:rsid w:val="004665E0"/>
    <w:pPr>
      <w:spacing w:line="240" w:lineRule="exact"/>
    </w:pPr>
    <w:rPr>
      <w:rFonts w:ascii="Tahoma" w:eastAsia="Times New Roman" w:hAnsi="Tahoma" w:cs="Times New Roman"/>
      <w:sz w:val="20"/>
      <w:szCs w:val="20"/>
      <w:lang w:val="en-US"/>
    </w:rPr>
  </w:style>
  <w:style w:type="paragraph" w:customStyle="1" w:styleId="t-9-8-bez-uvl">
    <w:name w:val="t-9-8-bez-uvl"/>
    <w:basedOn w:val="Normal"/>
    <w:rsid w:val="004665E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ijeloteksta-uvlaka2">
    <w:name w:val="Body Text Indent 2"/>
    <w:aliases w:val="  uvlaka 2,Tijelo teksta1,  uvlaka 21,Tijelo teksta11,  uvlaka 211,Tijelo teksta111,  uvlaka 2111,Tijelo teksta1111, uvlaka 31,  uvlaka 21111"/>
    <w:basedOn w:val="Normal"/>
    <w:link w:val="Tijeloteksta-uvlaka2Char"/>
    <w:rsid w:val="004665E0"/>
    <w:pPr>
      <w:spacing w:after="0" w:line="240" w:lineRule="auto"/>
      <w:ind w:firstLine="708"/>
      <w:jc w:val="both"/>
    </w:pPr>
    <w:rPr>
      <w:rFonts w:ascii="Arial" w:eastAsia="Calibri" w:hAnsi="Arial" w:cs="Arial"/>
      <w:b/>
      <w:i/>
      <w:noProof/>
      <w:szCs w:val="20"/>
      <w:lang w:eastAsia="hr-HR"/>
    </w:rPr>
  </w:style>
  <w:style w:type="character" w:customStyle="1" w:styleId="Tijeloteksta-uvlaka2Char">
    <w:name w:val="Tijelo teksta - uvlaka 2 Char"/>
    <w:aliases w:val="  uvlaka 2 Char,Tijelo teksta1 Char,  uvlaka 21 Char,Tijelo teksta11 Char,  uvlaka 211 Char,Tijelo teksta111 Char,  uvlaka 2111 Char,Tijelo teksta1111 Char, uvlaka 31 Char,  uvlaka 21111 Char"/>
    <w:basedOn w:val="Zadanifontodlomka"/>
    <w:link w:val="Tijeloteksta-uvlaka2"/>
    <w:rsid w:val="004665E0"/>
    <w:rPr>
      <w:rFonts w:ascii="Arial" w:eastAsia="Calibri" w:hAnsi="Arial" w:cs="Arial"/>
      <w:b/>
      <w:i/>
      <w:noProof/>
      <w:szCs w:val="20"/>
      <w:lang w:eastAsia="hr-HR"/>
    </w:rPr>
  </w:style>
  <w:style w:type="paragraph" w:styleId="Tekstbalonia">
    <w:name w:val="Balloon Text"/>
    <w:basedOn w:val="Normal"/>
    <w:link w:val="TekstbaloniaChar"/>
    <w:uiPriority w:val="99"/>
    <w:semiHidden/>
    <w:unhideWhenUsed/>
    <w:rsid w:val="004665E0"/>
    <w:pPr>
      <w:spacing w:after="0" w:line="240" w:lineRule="auto"/>
    </w:pPr>
    <w:rPr>
      <w:rFonts w:ascii="Tahoma" w:eastAsia="Calibri" w:hAnsi="Tahoma" w:cs="Tahoma"/>
      <w:b/>
      <w:sz w:val="16"/>
      <w:szCs w:val="16"/>
    </w:rPr>
  </w:style>
  <w:style w:type="character" w:customStyle="1" w:styleId="TekstbaloniaChar">
    <w:name w:val="Tekst balončića Char"/>
    <w:basedOn w:val="Zadanifontodlomka"/>
    <w:link w:val="Tekstbalonia"/>
    <w:uiPriority w:val="99"/>
    <w:semiHidden/>
    <w:rsid w:val="004665E0"/>
    <w:rPr>
      <w:rFonts w:ascii="Tahoma" w:eastAsia="Calibri" w:hAnsi="Tahoma" w:cs="Tahoma"/>
      <w:b/>
      <w:sz w:val="16"/>
      <w:szCs w:val="16"/>
    </w:rPr>
  </w:style>
  <w:style w:type="character" w:customStyle="1" w:styleId="CommentTextChar">
    <w:name w:val="Comment Text Char"/>
    <w:semiHidden/>
    <w:rsid w:val="004665E0"/>
    <w:rPr>
      <w:rFonts w:ascii="Times New Roman" w:eastAsia="SimSun" w:hAnsi="Times New Roman"/>
      <w:lang w:eastAsia="zh-CN"/>
    </w:rPr>
  </w:style>
  <w:style w:type="paragraph" w:customStyle="1" w:styleId="T-119sred">
    <w:name w:val="T-11/9 sred"/>
    <w:next w:val="Normal"/>
    <w:rsid w:val="004665E0"/>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paragraph" w:customStyle="1" w:styleId="Tekstbalonia1">
    <w:name w:val="Tekst balončića1"/>
    <w:basedOn w:val="Normal"/>
    <w:semiHidden/>
    <w:rsid w:val="004665E0"/>
    <w:pPr>
      <w:spacing w:after="0" w:line="240" w:lineRule="auto"/>
    </w:pPr>
    <w:rPr>
      <w:rFonts w:ascii="Tahoma" w:eastAsia="Times New Roman" w:hAnsi="Tahoma" w:cs="Tahoma"/>
      <w:sz w:val="16"/>
      <w:szCs w:val="16"/>
      <w:lang w:eastAsia="hr-HR"/>
    </w:rPr>
  </w:style>
  <w:style w:type="paragraph" w:customStyle="1" w:styleId="Headfoot">
    <w:name w:val="Head&amp;foot"/>
    <w:basedOn w:val="Normal"/>
    <w:semiHidden/>
    <w:rsid w:val="004665E0"/>
    <w:pPr>
      <w:tabs>
        <w:tab w:val="left" w:pos="6237"/>
      </w:tabs>
      <w:spacing w:after="0" w:line="300" w:lineRule="exact"/>
      <w:jc w:val="both"/>
    </w:pPr>
    <w:rPr>
      <w:rFonts w:ascii="Arial" w:eastAsia="Times New Roman" w:hAnsi="Arial" w:cs="Times New Roman"/>
      <w:sz w:val="24"/>
      <w:szCs w:val="20"/>
      <w:lang w:val="el-GR"/>
    </w:rPr>
  </w:style>
  <w:style w:type="paragraph" w:customStyle="1" w:styleId="MER-paragraphChar1CharChar">
    <w:name w:val="MER - paragraph Char1 Char Char"/>
    <w:basedOn w:val="Normal"/>
    <w:rsid w:val="004665E0"/>
    <w:pPr>
      <w:tabs>
        <w:tab w:val="num" w:pos="360"/>
      </w:tabs>
      <w:spacing w:after="0" w:line="240" w:lineRule="auto"/>
      <w:ind w:left="360" w:hanging="360"/>
      <w:jc w:val="both"/>
    </w:pPr>
    <w:rPr>
      <w:rFonts w:ascii="Times New Roman" w:eastAsia="Times New Roman" w:hAnsi="Times New Roman" w:cs="Times New Roman"/>
      <w:lang w:val="en-GB" w:eastAsia="zh-CN"/>
    </w:rPr>
  </w:style>
  <w:style w:type="paragraph" w:customStyle="1" w:styleId="CharChar1CharCharCharCharCharChar">
    <w:name w:val="Char Char1 Char Char Char Char Char Char"/>
    <w:basedOn w:val="Normal"/>
    <w:rsid w:val="004665E0"/>
    <w:pPr>
      <w:spacing w:line="240" w:lineRule="exact"/>
    </w:pPr>
    <w:rPr>
      <w:rFonts w:ascii="Tahoma" w:eastAsia="Times New Roman" w:hAnsi="Tahoma" w:cs="Times New Roman"/>
      <w:sz w:val="20"/>
      <w:szCs w:val="20"/>
      <w:lang w:val="en-US"/>
    </w:rPr>
  </w:style>
  <w:style w:type="paragraph" w:customStyle="1" w:styleId="Odlomakpopisa1">
    <w:name w:val="Odlomak popisa1"/>
    <w:basedOn w:val="Normal"/>
    <w:qFormat/>
    <w:rsid w:val="004665E0"/>
    <w:pPr>
      <w:spacing w:after="0" w:line="240" w:lineRule="auto"/>
      <w:ind w:left="720"/>
    </w:pPr>
    <w:rPr>
      <w:rFonts w:ascii="Arial" w:eastAsia="Calibri" w:hAnsi="Arial" w:cs="Times New Roman"/>
    </w:rPr>
  </w:style>
  <w:style w:type="paragraph" w:styleId="Opisslike">
    <w:name w:val="caption"/>
    <w:basedOn w:val="Normal"/>
    <w:next w:val="Normal"/>
    <w:uiPriority w:val="35"/>
    <w:qFormat/>
    <w:rsid w:val="004665E0"/>
    <w:pPr>
      <w:spacing w:after="0" w:line="240" w:lineRule="auto"/>
    </w:pPr>
    <w:rPr>
      <w:rFonts w:ascii="Arial" w:eastAsia="Calibri" w:hAnsi="Arial" w:cs="Arial"/>
      <w:b/>
      <w:i/>
      <w:iCs/>
      <w:noProof/>
      <w:szCs w:val="20"/>
      <w:lang w:eastAsia="hr-HR"/>
    </w:rPr>
  </w:style>
  <w:style w:type="character" w:styleId="SlijeenaHiperveza">
    <w:name w:val="FollowedHyperlink"/>
    <w:rsid w:val="004665E0"/>
    <w:rPr>
      <w:color w:val="800080"/>
      <w:u w:val="single"/>
    </w:rPr>
  </w:style>
  <w:style w:type="paragraph" w:styleId="Tekstkrajnjebiljeke">
    <w:name w:val="endnote text"/>
    <w:basedOn w:val="Normal"/>
    <w:link w:val="TekstkrajnjebiljekeChar"/>
    <w:semiHidden/>
    <w:rsid w:val="004665E0"/>
    <w:pPr>
      <w:spacing w:after="0" w:line="240" w:lineRule="auto"/>
    </w:pPr>
    <w:rPr>
      <w:rFonts w:ascii="Calibri" w:eastAsia="Calibri" w:hAnsi="Calibri" w:cs="Times New Roman"/>
      <w:b/>
      <w:sz w:val="20"/>
      <w:szCs w:val="20"/>
    </w:rPr>
  </w:style>
  <w:style w:type="character" w:customStyle="1" w:styleId="TekstkrajnjebiljekeChar">
    <w:name w:val="Tekst krajnje bilješke Char"/>
    <w:basedOn w:val="Zadanifontodlomka"/>
    <w:link w:val="Tekstkrajnjebiljeke"/>
    <w:semiHidden/>
    <w:rsid w:val="004665E0"/>
    <w:rPr>
      <w:rFonts w:ascii="Calibri" w:eastAsia="Calibri" w:hAnsi="Calibri" w:cs="Times New Roman"/>
      <w:b/>
      <w:sz w:val="20"/>
      <w:szCs w:val="20"/>
    </w:rPr>
  </w:style>
  <w:style w:type="character" w:styleId="Naglaeno">
    <w:name w:val="Strong"/>
    <w:uiPriority w:val="22"/>
    <w:qFormat/>
    <w:rsid w:val="004665E0"/>
    <w:rPr>
      <w:b/>
      <w:bCs/>
    </w:rPr>
  </w:style>
  <w:style w:type="paragraph" w:customStyle="1" w:styleId="xl53">
    <w:name w:val="xl53"/>
    <w:basedOn w:val="Normal"/>
    <w:rsid w:val="004665E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Times New Roman" w:hAnsi="Times New Roman" w:cs="Arial Unicode MS"/>
      <w:sz w:val="24"/>
      <w:szCs w:val="24"/>
      <w:lang w:eastAsia="hr-HR"/>
    </w:rPr>
  </w:style>
  <w:style w:type="character" w:styleId="Brojstranice">
    <w:name w:val="page number"/>
    <w:basedOn w:val="Zadanifontodlomka"/>
    <w:rsid w:val="004665E0"/>
  </w:style>
  <w:style w:type="paragraph" w:customStyle="1" w:styleId="CharChar1CharCharCharCharCharChar1CharChar">
    <w:name w:val="Char Char1 Char Char Char Char Char Char1 Char Char"/>
    <w:basedOn w:val="Normal"/>
    <w:rsid w:val="004665E0"/>
    <w:pPr>
      <w:spacing w:line="240" w:lineRule="exact"/>
    </w:pPr>
    <w:rPr>
      <w:rFonts w:ascii="Tahoma" w:eastAsia="Times New Roman" w:hAnsi="Tahoma" w:cs="Times New Roman"/>
      <w:sz w:val="20"/>
      <w:szCs w:val="20"/>
      <w:lang w:val="en-US"/>
    </w:rPr>
  </w:style>
  <w:style w:type="character" w:styleId="Referencakomentara">
    <w:name w:val="annotation reference"/>
    <w:uiPriority w:val="99"/>
    <w:semiHidden/>
    <w:rsid w:val="004665E0"/>
    <w:rPr>
      <w:sz w:val="16"/>
      <w:szCs w:val="16"/>
    </w:rPr>
  </w:style>
  <w:style w:type="table" w:styleId="Reetkatablice">
    <w:name w:val="Table Grid"/>
    <w:basedOn w:val="Obinatablica"/>
    <w:uiPriority w:val="39"/>
    <w:rsid w:val="004665E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
    <w:name w:val="Char Char Char Char Char Char Char Char Char Char Char1"/>
    <w:basedOn w:val="Normal"/>
    <w:rsid w:val="004665E0"/>
    <w:pPr>
      <w:spacing w:line="240" w:lineRule="exact"/>
    </w:pPr>
    <w:rPr>
      <w:rFonts w:ascii="Tahoma" w:eastAsia="Times New Roman" w:hAnsi="Tahoma" w:cs="Times New Roman"/>
      <w:sz w:val="20"/>
      <w:szCs w:val="20"/>
      <w:lang w:val="en-US"/>
    </w:rPr>
  </w:style>
  <w:style w:type="paragraph" w:customStyle="1" w:styleId="CharCharCharCharCharCharCharCharCharCharChar">
    <w:name w:val="Char Char Char Char Char Char Char Char Char Char Char"/>
    <w:basedOn w:val="Normal"/>
    <w:rsid w:val="004665E0"/>
    <w:pPr>
      <w:spacing w:line="240" w:lineRule="exact"/>
    </w:pPr>
    <w:rPr>
      <w:rFonts w:ascii="Tahoma" w:eastAsia="Times New Roman" w:hAnsi="Tahoma" w:cs="Times New Roman"/>
      <w:sz w:val="20"/>
      <w:szCs w:val="20"/>
      <w:lang w:val="en-US"/>
    </w:rPr>
  </w:style>
  <w:style w:type="paragraph" w:customStyle="1" w:styleId="CharCharCharCharCharCharCharCharCharCharChar1CharCharChar">
    <w:name w:val="Char Char Char Char Char Char Char Char Char Char Char1 Char Char Char"/>
    <w:basedOn w:val="Normal"/>
    <w:rsid w:val="004665E0"/>
    <w:pPr>
      <w:spacing w:line="240" w:lineRule="exact"/>
    </w:pPr>
    <w:rPr>
      <w:rFonts w:ascii="Tahoma" w:eastAsia="Times New Roman" w:hAnsi="Tahoma" w:cs="Times New Roman"/>
      <w:sz w:val="20"/>
      <w:szCs w:val="20"/>
      <w:lang w:val="en-US"/>
    </w:rPr>
  </w:style>
  <w:style w:type="paragraph" w:customStyle="1" w:styleId="Default">
    <w:name w:val="Default"/>
    <w:rsid w:val="004665E0"/>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CharCharCharCharCharCharCharCharCharCharCharCharCharChar">
    <w:name w:val="Char Char Char Char Char Char Char Char Char Char Char Char Char Char"/>
    <w:basedOn w:val="Normal"/>
    <w:rsid w:val="004665E0"/>
    <w:pPr>
      <w:spacing w:line="240" w:lineRule="exact"/>
    </w:pPr>
    <w:rPr>
      <w:rFonts w:ascii="Tahoma" w:eastAsia="Times New Roman" w:hAnsi="Tahoma" w:cs="Times New Roman"/>
      <w:sz w:val="20"/>
      <w:szCs w:val="20"/>
      <w:lang w:val="en-US"/>
    </w:rPr>
  </w:style>
  <w:style w:type="paragraph" w:customStyle="1" w:styleId="CharCharCharCharCharCharCharCharCharCharCharCharCharCharCharCharCharCharCharCharCharCharCharCharCharCharCharChar1CharCharCharCharCharChar">
    <w:name w:val="Char Char Char Char Char Char Char Char Char Char Char Char Char Char Char Char Char Char Char Char Char Char Char Char Char Char Char Char1 Char Char Char Char Char Char"/>
    <w:basedOn w:val="Normal"/>
    <w:autoRedefine/>
    <w:rsid w:val="004665E0"/>
    <w:pPr>
      <w:spacing w:line="240" w:lineRule="exact"/>
    </w:pPr>
    <w:rPr>
      <w:rFonts w:ascii="Life L2" w:eastAsia="Times New Roman" w:hAnsi="Life L2" w:cs="Life L2"/>
      <w:lang w:val="en-GB"/>
    </w:rPr>
  </w:style>
  <w:style w:type="paragraph" w:customStyle="1" w:styleId="CharCharCharCharCharCharCharCharCharCharCharCharCharCharCharChar">
    <w:name w:val="Char Char Char Char Char Char Char Char Char Char Char Char Char Char Char Char"/>
    <w:basedOn w:val="Normal"/>
    <w:autoRedefine/>
    <w:rsid w:val="004665E0"/>
    <w:pPr>
      <w:spacing w:line="240" w:lineRule="exact"/>
    </w:pPr>
    <w:rPr>
      <w:rFonts w:ascii="Life L2" w:eastAsia="Times New Roman" w:hAnsi="Life L2" w:cs="Life L2"/>
      <w:lang w:val="en-GB"/>
    </w:rPr>
  </w:style>
  <w:style w:type="paragraph" w:customStyle="1" w:styleId="CharCharCharCharCharCharCharCharCharCharCharCharChar">
    <w:name w:val="Char Char Char Char Char Char Char Char Char Char Char Char Char"/>
    <w:basedOn w:val="Normal"/>
    <w:autoRedefine/>
    <w:rsid w:val="004665E0"/>
    <w:pPr>
      <w:spacing w:line="240" w:lineRule="exact"/>
    </w:pPr>
    <w:rPr>
      <w:rFonts w:ascii="Life L2" w:eastAsia="Times New Roman" w:hAnsi="Life L2" w:cs="Life L2"/>
      <w:lang w:val="en-GB"/>
    </w:rPr>
  </w:style>
  <w:style w:type="character" w:customStyle="1" w:styleId="shorttext">
    <w:name w:val="short_text"/>
    <w:basedOn w:val="Zadanifontodlomka"/>
    <w:rsid w:val="004665E0"/>
  </w:style>
  <w:style w:type="paragraph" w:customStyle="1" w:styleId="CharCharCharCharCharCharCharCharCharCharCharCharCharCharCharChar1CharCharCharCharCharChar">
    <w:name w:val="Char Char Char Char Char Char Char Char Char Char Char Char Char Char Char Char1 Char Char Char Char Char Char"/>
    <w:basedOn w:val="Normal"/>
    <w:rsid w:val="004665E0"/>
    <w:pPr>
      <w:spacing w:line="240" w:lineRule="exact"/>
    </w:pPr>
    <w:rPr>
      <w:rFonts w:ascii="Tahoma" w:eastAsia="Times New Roman" w:hAnsi="Tahoma" w:cs="Times New Roman"/>
      <w:sz w:val="20"/>
      <w:szCs w:val="20"/>
      <w:lang w:val="en-US"/>
    </w:rPr>
  </w:style>
  <w:style w:type="paragraph" w:customStyle="1" w:styleId="CharCharCharCharCharCharCharCharCharCharCharCharCharCharCharChar1CharCharCharCharChar">
    <w:name w:val="Char Char Char Char Char Char Char Char Char Char Char Char Char Char Char Char1 Char Char Char Char Char"/>
    <w:basedOn w:val="Normal"/>
    <w:rsid w:val="004665E0"/>
    <w:pPr>
      <w:spacing w:line="240" w:lineRule="exact"/>
    </w:pPr>
    <w:rPr>
      <w:rFonts w:ascii="Tahoma" w:eastAsia="Times New Roman" w:hAnsi="Tahoma" w:cs="Times New Roman"/>
      <w:sz w:val="20"/>
      <w:szCs w:val="20"/>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autoRedefine/>
    <w:rsid w:val="004665E0"/>
    <w:pPr>
      <w:spacing w:line="240" w:lineRule="exact"/>
    </w:pPr>
    <w:rPr>
      <w:rFonts w:ascii="Life L2" w:eastAsia="Times New Roman" w:hAnsi="Life L2" w:cs="Life L2"/>
      <w:lang w:val="en-GB"/>
    </w:rPr>
  </w:style>
  <w:style w:type="paragraph" w:customStyle="1" w:styleId="CharCharCharCharChar">
    <w:name w:val="Char Char Char Char Char"/>
    <w:basedOn w:val="Normal"/>
    <w:rsid w:val="004665E0"/>
    <w:pPr>
      <w:spacing w:line="240" w:lineRule="exact"/>
    </w:pPr>
    <w:rPr>
      <w:rFonts w:ascii="Tahoma" w:eastAsia="Times New Roman" w:hAnsi="Tahoma" w:cs="Times New Roman"/>
      <w:sz w:val="20"/>
      <w:szCs w:val="20"/>
      <w:lang w:val="en-US"/>
    </w:rPr>
  </w:style>
  <w:style w:type="paragraph" w:customStyle="1" w:styleId="CharCharCharCharCharCharCharChar">
    <w:name w:val="Char Char Char Char Char Char Char Char"/>
    <w:basedOn w:val="Normal"/>
    <w:rsid w:val="004665E0"/>
    <w:pPr>
      <w:spacing w:line="240" w:lineRule="exact"/>
    </w:pPr>
    <w:rPr>
      <w:rFonts w:ascii="Tahoma" w:eastAsia="Times New Roman" w:hAnsi="Tahoma" w:cs="Times New Roman"/>
      <w:sz w:val="20"/>
      <w:szCs w:val="20"/>
      <w:lang w:val="en-US"/>
    </w:rPr>
  </w:style>
  <w:style w:type="paragraph" w:customStyle="1" w:styleId="CharChar1">
    <w:name w:val="Char Char1"/>
    <w:basedOn w:val="Normal"/>
    <w:rsid w:val="004665E0"/>
    <w:pPr>
      <w:spacing w:line="240" w:lineRule="exact"/>
    </w:pPr>
    <w:rPr>
      <w:rFonts w:ascii="Tahoma" w:eastAsia="Times New Roman" w:hAnsi="Tahoma" w:cs="Times New Roman"/>
      <w:sz w:val="20"/>
      <w:szCs w:val="20"/>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autoRedefine/>
    <w:rsid w:val="004665E0"/>
    <w:pPr>
      <w:spacing w:line="240" w:lineRule="exact"/>
    </w:pPr>
    <w:rPr>
      <w:rFonts w:ascii="Life L2" w:eastAsia="Times New Roman" w:hAnsi="Life L2" w:cs="Life L2"/>
      <w:lang w:val="en-GB"/>
    </w:rPr>
  </w:style>
  <w:style w:type="paragraph" w:customStyle="1" w:styleId="CharCharCharCharCharCharCharCharCharCharCharCharCharCharCharCharCharCharChar">
    <w:name w:val="Char Char Char Char Char Char Char Char Char Char Char Char Char Char Char Char Char Char Char"/>
    <w:basedOn w:val="Normal"/>
    <w:autoRedefine/>
    <w:rsid w:val="004665E0"/>
    <w:pPr>
      <w:spacing w:line="240" w:lineRule="exact"/>
    </w:pPr>
    <w:rPr>
      <w:rFonts w:ascii="Life L2" w:eastAsia="Times New Roman" w:hAnsi="Life L2" w:cs="Life L2"/>
      <w:lang w:val="en-GB"/>
    </w:rPr>
  </w:style>
  <w:style w:type="paragraph" w:customStyle="1" w:styleId="CharCharCharCharCharCharCharCharCharCharCharCharCharCharCharCharCharCharChar1">
    <w:name w:val="Char Char Char Char Char Char Char Char Char Char Char Char Char Char Char Char Char Char Char1"/>
    <w:basedOn w:val="Normal"/>
    <w:autoRedefine/>
    <w:rsid w:val="004665E0"/>
    <w:pPr>
      <w:spacing w:line="240" w:lineRule="exact"/>
    </w:pPr>
    <w:rPr>
      <w:rFonts w:ascii="Life L2" w:eastAsia="Times New Roman" w:hAnsi="Life L2" w:cs="Life L2"/>
      <w:lang w:val="en-GB"/>
    </w:rPr>
  </w:style>
  <w:style w:type="paragraph" w:customStyle="1" w:styleId="CharCharCharCharChar2">
    <w:name w:val="Char Char Char Char Char2"/>
    <w:basedOn w:val="Normal"/>
    <w:rsid w:val="004665E0"/>
    <w:pPr>
      <w:spacing w:line="240" w:lineRule="exact"/>
    </w:pPr>
    <w:rPr>
      <w:rFonts w:ascii="Tahoma" w:eastAsia="Times New Roman" w:hAnsi="Tahoma" w:cs="Times New Roman"/>
      <w:sz w:val="20"/>
      <w:szCs w:val="20"/>
      <w:lang w:val="en-US"/>
    </w:rPr>
  </w:style>
  <w:style w:type="paragraph" w:customStyle="1" w:styleId="CharCharCharCharCharCharCharCharCharCharCharCharCharCharCharCharCharCharChar1CharCharChar">
    <w:name w:val="Char Char Char Char Char Char Char Char Char Char Char Char Char Char Char Char Char Char Char1 Char Char Char"/>
    <w:basedOn w:val="Normal"/>
    <w:autoRedefine/>
    <w:rsid w:val="004665E0"/>
    <w:pPr>
      <w:spacing w:line="240" w:lineRule="exact"/>
    </w:pPr>
    <w:rPr>
      <w:rFonts w:ascii="Life L2" w:eastAsia="Times New Roman" w:hAnsi="Life L2" w:cs="Life L2"/>
      <w:lang w:val="en-GB"/>
    </w:rPr>
  </w:style>
  <w:style w:type="paragraph" w:customStyle="1" w:styleId="CharChar2">
    <w:name w:val="Char Char2"/>
    <w:basedOn w:val="Normal"/>
    <w:rsid w:val="004665E0"/>
    <w:pPr>
      <w:spacing w:line="240" w:lineRule="exact"/>
    </w:pPr>
    <w:rPr>
      <w:rFonts w:ascii="Tahoma" w:eastAsia="Times New Roman" w:hAnsi="Tahoma" w:cs="Times New Roman"/>
      <w:sz w:val="20"/>
      <w:szCs w:val="20"/>
      <w:lang w:val="en-US"/>
    </w:rPr>
  </w:style>
  <w:style w:type="paragraph" w:customStyle="1" w:styleId="CharCharCharCharCharCharCharCharCharCharCharCharCharCharCharCharCharCharCharCharCharCharCharCharCharCharCharChar1CharCharChar">
    <w:name w:val="Char Char Char Char Char Char Char Char Char Char Char Char Char Char Char Char Char Char Char Char Char Char Char Char Char Char Char Char1 Char Char Char"/>
    <w:basedOn w:val="Normal"/>
    <w:autoRedefine/>
    <w:rsid w:val="004665E0"/>
    <w:pPr>
      <w:spacing w:line="240" w:lineRule="exact"/>
    </w:pPr>
    <w:rPr>
      <w:rFonts w:ascii="Life L2" w:eastAsia="Times New Roman" w:hAnsi="Life L2" w:cs="Life L2"/>
      <w:lang w:val="en-GB"/>
    </w:rPr>
  </w:style>
  <w:style w:type="paragraph" w:styleId="Bezproreda">
    <w:name w:val="No Spacing"/>
    <w:uiPriority w:val="1"/>
    <w:qFormat/>
    <w:rsid w:val="004665E0"/>
    <w:pPr>
      <w:spacing w:after="0" w:line="240" w:lineRule="auto"/>
    </w:pPr>
    <w:rPr>
      <w:rFonts w:ascii="Calibri" w:eastAsia="Times New Roman" w:hAnsi="Calibri" w:cs="Calibri"/>
      <w:lang w:val="en-US"/>
    </w:rPr>
  </w:style>
  <w:style w:type="paragraph" w:styleId="Odlomakpopisa">
    <w:name w:val="List Paragraph"/>
    <w:basedOn w:val="Normal"/>
    <w:link w:val="OdlomakpopisaChar"/>
    <w:uiPriority w:val="34"/>
    <w:qFormat/>
    <w:rsid w:val="004665E0"/>
    <w:pPr>
      <w:spacing w:after="0" w:line="240" w:lineRule="auto"/>
      <w:ind w:left="720"/>
      <w:contextualSpacing/>
    </w:pPr>
    <w:rPr>
      <w:rFonts w:ascii="Calibri" w:eastAsia="Calibri" w:hAnsi="Calibri" w:cs="Times New Roman"/>
      <w:b/>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autoRedefine/>
    <w:rsid w:val="004665E0"/>
    <w:pPr>
      <w:spacing w:line="240" w:lineRule="exact"/>
    </w:pPr>
    <w:rPr>
      <w:rFonts w:ascii="Life L2" w:eastAsia="Times New Roman" w:hAnsi="Life L2" w:cs="Life L2"/>
      <w:lang w:val="en-GB"/>
    </w:rPr>
  </w:style>
  <w:style w:type="paragraph" w:customStyle="1" w:styleId="Bezproreda2">
    <w:name w:val="Bez proreda2"/>
    <w:qFormat/>
    <w:rsid w:val="004665E0"/>
    <w:pPr>
      <w:spacing w:after="0" w:line="240" w:lineRule="auto"/>
    </w:pPr>
    <w:rPr>
      <w:rFonts w:ascii="Calibri" w:eastAsia="Times New Roman" w:hAnsi="Calibri" w:cs="Calibri"/>
      <w:lang w:val="en-US"/>
    </w:rPr>
  </w:style>
  <w:style w:type="paragraph" w:styleId="Kartadokumenta">
    <w:name w:val="Document Map"/>
    <w:basedOn w:val="Normal"/>
    <w:link w:val="KartadokumentaChar"/>
    <w:semiHidden/>
    <w:rsid w:val="004665E0"/>
    <w:pPr>
      <w:shd w:val="clear" w:color="auto" w:fill="000080"/>
      <w:spacing w:after="0" w:line="240" w:lineRule="auto"/>
    </w:pPr>
    <w:rPr>
      <w:rFonts w:ascii="Tahoma" w:eastAsia="Calibri" w:hAnsi="Tahoma" w:cs="Tahoma"/>
      <w:b/>
    </w:rPr>
  </w:style>
  <w:style w:type="character" w:customStyle="1" w:styleId="KartadokumentaChar">
    <w:name w:val="Karta dokumenta Char"/>
    <w:basedOn w:val="Zadanifontodlomka"/>
    <w:link w:val="Kartadokumenta"/>
    <w:semiHidden/>
    <w:rsid w:val="004665E0"/>
    <w:rPr>
      <w:rFonts w:ascii="Tahoma" w:eastAsia="Calibri" w:hAnsi="Tahoma" w:cs="Tahoma"/>
      <w:b/>
      <w:shd w:val="clear" w:color="auto" w:fill="000080"/>
    </w:rPr>
  </w:style>
  <w:style w:type="paragraph" w:customStyle="1" w:styleId="CharCharCharCharCharCharCharCharCharCharCharCharCharCharCharCharCharCharCharCharCharCharCharCharCharCharCharChar1CharChar1">
    <w:name w:val="Char Char Char Char Char Char Char Char Char Char Char Char Char Char Char Char Char Char Char Char Char Char Char Char Char Char Char Char1 Char Char1"/>
    <w:basedOn w:val="Normal"/>
    <w:autoRedefine/>
    <w:rsid w:val="004665E0"/>
    <w:pPr>
      <w:spacing w:line="240" w:lineRule="exact"/>
    </w:pPr>
    <w:rPr>
      <w:rFonts w:ascii="Life L2" w:eastAsia="Times New Roman" w:hAnsi="Life L2" w:cs="Life L2"/>
      <w:lang w:val="en-GB"/>
    </w:rPr>
  </w:style>
  <w:style w:type="paragraph" w:customStyle="1" w:styleId="CharCharCharCharCharCharCharCharCharCharCharCharCharCharCharCharCharCharCharCharCharCharCharCharCharCharCharChar1CharCharChar1">
    <w:name w:val="Char Char Char Char Char Char Char Char Char Char Char Char Char Char Char Char Char Char Char Char Char Char Char Char Char Char Char Char1 Char Char Char1"/>
    <w:basedOn w:val="Normal"/>
    <w:autoRedefine/>
    <w:rsid w:val="004665E0"/>
    <w:pPr>
      <w:spacing w:line="240" w:lineRule="exact"/>
    </w:pPr>
    <w:rPr>
      <w:rFonts w:ascii="Life L2" w:eastAsia="Times New Roman" w:hAnsi="Life L2" w:cs="Life L2"/>
      <w:lang w:val="en-GB"/>
    </w:rPr>
  </w:style>
  <w:style w:type="paragraph" w:customStyle="1" w:styleId="CharCharChar">
    <w:name w:val="Char Char Char"/>
    <w:basedOn w:val="Normal"/>
    <w:rsid w:val="004665E0"/>
    <w:pPr>
      <w:spacing w:line="240" w:lineRule="exact"/>
    </w:pPr>
    <w:rPr>
      <w:rFonts w:ascii="Tahoma" w:eastAsia="Times New Roman" w:hAnsi="Tahoma" w:cs="Times New Roman"/>
      <w:sz w:val="20"/>
      <w:szCs w:val="20"/>
    </w:rPr>
  </w:style>
  <w:style w:type="paragraph" w:customStyle="1" w:styleId="box456064">
    <w:name w:val="box_456064"/>
    <w:basedOn w:val="Normal"/>
    <w:rsid w:val="004665E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rsid w:val="004665E0"/>
  </w:style>
  <w:style w:type="paragraph" w:styleId="Predmetkomentara">
    <w:name w:val="annotation subject"/>
    <w:basedOn w:val="Tekstkomentara"/>
    <w:next w:val="Tekstkomentara"/>
    <w:link w:val="PredmetkomentaraChar"/>
    <w:uiPriority w:val="99"/>
    <w:semiHidden/>
    <w:unhideWhenUsed/>
    <w:rsid w:val="004665E0"/>
    <w:rPr>
      <w:rFonts w:ascii="Calibri" w:eastAsia="Calibri" w:hAnsi="Calibri"/>
      <w:b/>
      <w:bCs/>
      <w:lang w:eastAsia="en-US"/>
    </w:rPr>
  </w:style>
  <w:style w:type="character" w:customStyle="1" w:styleId="PredmetkomentaraChar">
    <w:name w:val="Predmet komentara Char"/>
    <w:basedOn w:val="TekstkomentaraChar"/>
    <w:link w:val="Predmetkomentara"/>
    <w:uiPriority w:val="99"/>
    <w:semiHidden/>
    <w:rsid w:val="004665E0"/>
    <w:rPr>
      <w:rFonts w:ascii="Calibri" w:eastAsia="Calibri" w:hAnsi="Calibri" w:cs="Times New Roman"/>
      <w:b/>
      <w:bCs/>
      <w:sz w:val="20"/>
      <w:szCs w:val="20"/>
      <w:lang w:eastAsia="zh-CN"/>
    </w:rPr>
  </w:style>
  <w:style w:type="paragraph" w:customStyle="1" w:styleId="box460222">
    <w:name w:val="box_460222"/>
    <w:basedOn w:val="Normal"/>
    <w:rsid w:val="004665E0"/>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harCharCharCharCharCharCharCharCharCharCharCharCharCharCharCharCharCharCharCharCharCharCharCharCharCharCharChar1Char">
    <w:name w:val="Char Char Char Char Char Char Char Char Char Char Char Char Char Char Char Char Char Char Char Char Char Char Char Char Char Char Char Char1 Char"/>
    <w:basedOn w:val="Normal"/>
    <w:autoRedefine/>
    <w:rsid w:val="004665E0"/>
    <w:pPr>
      <w:spacing w:line="240" w:lineRule="exact"/>
    </w:pPr>
    <w:rPr>
      <w:rFonts w:ascii="Life L2" w:eastAsia="Times New Roman" w:hAnsi="Life L2" w:cs="Life L2"/>
      <w:lang w:val="en-GB"/>
    </w:rPr>
  </w:style>
  <w:style w:type="character" w:customStyle="1" w:styleId="FootnoteTextChar1CharC">
    <w:name w:val="Footnote Text Char1 Char C"/>
    <w:semiHidden/>
    <w:rsid w:val="004665E0"/>
    <w:rPr>
      <w:lang w:val="hr-HR" w:eastAsia="hr-HR" w:bidi="ar-SA"/>
    </w:rPr>
  </w:style>
  <w:style w:type="table" w:customStyle="1" w:styleId="Reetkatablice1">
    <w:name w:val="Rešetka tablice1"/>
    <w:basedOn w:val="Obinatablica"/>
    <w:next w:val="Reetkatablice"/>
    <w:uiPriority w:val="59"/>
    <w:rsid w:val="00466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rajnjebiljeke">
    <w:name w:val="endnote reference"/>
    <w:uiPriority w:val="99"/>
    <w:semiHidden/>
    <w:unhideWhenUsed/>
    <w:rsid w:val="004665E0"/>
    <w:rPr>
      <w:vertAlign w:val="superscript"/>
    </w:rPr>
  </w:style>
  <w:style w:type="table" w:customStyle="1" w:styleId="Reetkatablice8">
    <w:name w:val="Rešetka tablice8"/>
    <w:basedOn w:val="Obinatablica"/>
    <w:next w:val="Reetkatablice"/>
    <w:uiPriority w:val="39"/>
    <w:rsid w:val="00466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466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466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466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1">
    <w:name w:val="Obična tablica 41"/>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2">
    <w:name w:val="Obična tablica 42"/>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3">
    <w:name w:val="Obična tablica 43"/>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4">
    <w:name w:val="Obična tablica 44"/>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5">
    <w:name w:val="Obična tablica 45"/>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6">
    <w:name w:val="Obična tablica 46"/>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il1">
    <w:name w:val="Stil1"/>
    <w:rsid w:val="004665E0"/>
    <w:pPr>
      <w:numPr>
        <w:numId w:val="4"/>
      </w:numPr>
    </w:pPr>
  </w:style>
  <w:style w:type="numbering" w:customStyle="1" w:styleId="Bezpopisa2">
    <w:name w:val="Bez popisa2"/>
    <w:next w:val="Bezpopisa"/>
    <w:uiPriority w:val="99"/>
    <w:semiHidden/>
    <w:rsid w:val="004665E0"/>
  </w:style>
  <w:style w:type="paragraph" w:customStyle="1" w:styleId="Bezproreda3">
    <w:name w:val="Bez proreda3"/>
    <w:qFormat/>
    <w:rsid w:val="004665E0"/>
    <w:pPr>
      <w:spacing w:after="0" w:line="240" w:lineRule="auto"/>
    </w:pPr>
    <w:rPr>
      <w:rFonts w:ascii="Calibri" w:eastAsia="Times New Roman" w:hAnsi="Calibri" w:cs="Calibri"/>
      <w:lang w:val="en-US"/>
    </w:rPr>
  </w:style>
  <w:style w:type="paragraph" w:customStyle="1" w:styleId="Odlomakpopisa2">
    <w:name w:val="Odlomak popisa2"/>
    <w:basedOn w:val="Normal"/>
    <w:qFormat/>
    <w:rsid w:val="004665E0"/>
    <w:pPr>
      <w:spacing w:after="0" w:line="240" w:lineRule="auto"/>
      <w:ind w:left="720"/>
    </w:pPr>
    <w:rPr>
      <w:rFonts w:ascii="Arial" w:eastAsia="Calibri" w:hAnsi="Arial" w:cs="Times New Roman"/>
    </w:rPr>
  </w:style>
  <w:style w:type="table" w:customStyle="1" w:styleId="Reetkatablice5">
    <w:name w:val="Rešetka tablice5"/>
    <w:basedOn w:val="Obinatablica"/>
    <w:next w:val="Reetkatablice"/>
    <w:uiPriority w:val="39"/>
    <w:rsid w:val="004665E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66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39"/>
    <w:rsid w:val="00466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466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
    <w:name w:val="Rešetka tablice31"/>
    <w:basedOn w:val="Obinatablica"/>
    <w:next w:val="Reetkatablice"/>
    <w:uiPriority w:val="59"/>
    <w:rsid w:val="00466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4665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binatablica47">
    <w:name w:val="Obična tablica 47"/>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11">
    <w:name w:val="Obična tablica 411"/>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21">
    <w:name w:val="Obična tablica 421"/>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31">
    <w:name w:val="Obična tablica 431"/>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41">
    <w:name w:val="Obična tablica 441"/>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51">
    <w:name w:val="Obična tablica 451"/>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lica461">
    <w:name w:val="Obična tablica 461"/>
    <w:basedOn w:val="Obinatablica"/>
    <w:next w:val="Obinatablica4"/>
    <w:uiPriority w:val="44"/>
    <w:rsid w:val="004665E0"/>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Stil11">
    <w:name w:val="Stil11"/>
    <w:rsid w:val="004665E0"/>
  </w:style>
  <w:style w:type="numbering" w:customStyle="1" w:styleId="Stil2">
    <w:name w:val="Stil2"/>
    <w:uiPriority w:val="99"/>
    <w:rsid w:val="004665E0"/>
    <w:pPr>
      <w:numPr>
        <w:numId w:val="6"/>
      </w:numPr>
    </w:pPr>
  </w:style>
  <w:style w:type="paragraph" w:styleId="TOCNaslov">
    <w:name w:val="TOC Heading"/>
    <w:basedOn w:val="Naslov1"/>
    <w:next w:val="Normal"/>
    <w:uiPriority w:val="39"/>
    <w:unhideWhenUsed/>
    <w:qFormat/>
    <w:rsid w:val="004665E0"/>
    <w:pPr>
      <w:keepLines/>
      <w:spacing w:before="240" w:line="259" w:lineRule="auto"/>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adraj2">
    <w:name w:val="toc 2"/>
    <w:basedOn w:val="Normal"/>
    <w:next w:val="Normal"/>
    <w:autoRedefine/>
    <w:uiPriority w:val="39"/>
    <w:unhideWhenUsed/>
    <w:rsid w:val="004665E0"/>
    <w:pPr>
      <w:spacing w:after="0"/>
      <w:ind w:left="220"/>
    </w:pPr>
    <w:rPr>
      <w:smallCaps/>
      <w:sz w:val="20"/>
      <w:szCs w:val="20"/>
    </w:rPr>
  </w:style>
  <w:style w:type="paragraph" w:styleId="Sadraj3">
    <w:name w:val="toc 3"/>
    <w:basedOn w:val="Normal"/>
    <w:next w:val="Normal"/>
    <w:autoRedefine/>
    <w:uiPriority w:val="39"/>
    <w:unhideWhenUsed/>
    <w:rsid w:val="004665E0"/>
    <w:pPr>
      <w:spacing w:after="0"/>
      <w:ind w:left="440"/>
    </w:pPr>
    <w:rPr>
      <w:i/>
      <w:iCs/>
      <w:sz w:val="20"/>
      <w:szCs w:val="20"/>
    </w:rPr>
  </w:style>
  <w:style w:type="paragraph" w:styleId="Sadraj1">
    <w:name w:val="toc 1"/>
    <w:basedOn w:val="Normal"/>
    <w:next w:val="Normal"/>
    <w:autoRedefine/>
    <w:uiPriority w:val="39"/>
    <w:unhideWhenUsed/>
    <w:rsid w:val="00990AEE"/>
    <w:pPr>
      <w:spacing w:before="120" w:after="120"/>
    </w:pPr>
    <w:rPr>
      <w:rFonts w:ascii="Times New Roman" w:hAnsi="Times New Roman"/>
      <w:b/>
      <w:bCs/>
      <w:caps/>
      <w:sz w:val="24"/>
      <w:szCs w:val="20"/>
    </w:rPr>
  </w:style>
  <w:style w:type="paragraph" w:styleId="Sadraj4">
    <w:name w:val="toc 4"/>
    <w:basedOn w:val="Normal"/>
    <w:next w:val="Normal"/>
    <w:autoRedefine/>
    <w:uiPriority w:val="39"/>
    <w:unhideWhenUsed/>
    <w:rsid w:val="004665E0"/>
    <w:pPr>
      <w:spacing w:after="0"/>
      <w:ind w:left="660"/>
    </w:pPr>
    <w:rPr>
      <w:sz w:val="18"/>
      <w:szCs w:val="18"/>
    </w:rPr>
  </w:style>
  <w:style w:type="paragraph" w:styleId="Sadraj5">
    <w:name w:val="toc 5"/>
    <w:basedOn w:val="Normal"/>
    <w:next w:val="Normal"/>
    <w:autoRedefine/>
    <w:uiPriority w:val="39"/>
    <w:unhideWhenUsed/>
    <w:rsid w:val="004665E0"/>
    <w:pPr>
      <w:spacing w:after="0"/>
      <w:ind w:left="880"/>
    </w:pPr>
    <w:rPr>
      <w:sz w:val="18"/>
      <w:szCs w:val="18"/>
    </w:rPr>
  </w:style>
  <w:style w:type="paragraph" w:styleId="Sadraj6">
    <w:name w:val="toc 6"/>
    <w:basedOn w:val="Normal"/>
    <w:next w:val="Normal"/>
    <w:autoRedefine/>
    <w:uiPriority w:val="39"/>
    <w:unhideWhenUsed/>
    <w:rsid w:val="004665E0"/>
    <w:pPr>
      <w:spacing w:after="0"/>
      <w:ind w:left="1100"/>
    </w:pPr>
    <w:rPr>
      <w:sz w:val="18"/>
      <w:szCs w:val="18"/>
    </w:rPr>
  </w:style>
  <w:style w:type="paragraph" w:styleId="Sadraj7">
    <w:name w:val="toc 7"/>
    <w:basedOn w:val="Normal"/>
    <w:next w:val="Normal"/>
    <w:autoRedefine/>
    <w:uiPriority w:val="39"/>
    <w:unhideWhenUsed/>
    <w:rsid w:val="004665E0"/>
    <w:pPr>
      <w:spacing w:after="0"/>
      <w:ind w:left="1320"/>
    </w:pPr>
    <w:rPr>
      <w:sz w:val="18"/>
      <w:szCs w:val="18"/>
    </w:rPr>
  </w:style>
  <w:style w:type="paragraph" w:styleId="Sadraj8">
    <w:name w:val="toc 8"/>
    <w:basedOn w:val="Normal"/>
    <w:next w:val="Normal"/>
    <w:autoRedefine/>
    <w:uiPriority w:val="39"/>
    <w:unhideWhenUsed/>
    <w:rsid w:val="004665E0"/>
    <w:pPr>
      <w:spacing w:after="0"/>
      <w:ind w:left="1540"/>
    </w:pPr>
    <w:rPr>
      <w:sz w:val="18"/>
      <w:szCs w:val="18"/>
    </w:rPr>
  </w:style>
  <w:style w:type="paragraph" w:styleId="Sadraj9">
    <w:name w:val="toc 9"/>
    <w:basedOn w:val="Normal"/>
    <w:next w:val="Normal"/>
    <w:autoRedefine/>
    <w:uiPriority w:val="39"/>
    <w:unhideWhenUsed/>
    <w:rsid w:val="004665E0"/>
    <w:pPr>
      <w:spacing w:after="0"/>
      <w:ind w:left="1760"/>
    </w:pPr>
    <w:rPr>
      <w:sz w:val="18"/>
      <w:szCs w:val="18"/>
    </w:rPr>
  </w:style>
  <w:style w:type="table" w:customStyle="1" w:styleId="Reetkatablice6">
    <w:name w:val="Rešetka tablice6"/>
    <w:basedOn w:val="Obinatablica"/>
    <w:next w:val="Reetkatablice"/>
    <w:uiPriority w:val="39"/>
    <w:rsid w:val="00466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4665E0"/>
    <w:pPr>
      <w:spacing w:after="0" w:line="240" w:lineRule="auto"/>
    </w:pPr>
  </w:style>
  <w:style w:type="table" w:styleId="Obinatablica1">
    <w:name w:val="Plain Table 1"/>
    <w:basedOn w:val="Obinatablica"/>
    <w:uiPriority w:val="41"/>
    <w:rsid w:val="004665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ivopisnatablicareetke6-isticanje3">
    <w:name w:val="Grid Table 6 Colorful Accent 3"/>
    <w:basedOn w:val="Obinatablica"/>
    <w:uiPriority w:val="51"/>
    <w:rsid w:val="004665E0"/>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Reetkatablice7">
    <w:name w:val="Rešetka tablice7"/>
    <w:basedOn w:val="Obinatablica"/>
    <w:next w:val="Reetkatablice"/>
    <w:uiPriority w:val="39"/>
    <w:rsid w:val="00466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8029">
    <w:name w:val="box_468029"/>
    <w:basedOn w:val="Normal"/>
    <w:rsid w:val="004665E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Svijetlatablicapopisa1">
    <w:name w:val="List Table 1 Light"/>
    <w:basedOn w:val="Obinatablica"/>
    <w:uiPriority w:val="46"/>
    <w:rsid w:val="004C08E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eetkatablice9">
    <w:name w:val="Rešetka tablice9"/>
    <w:basedOn w:val="Obinatablica"/>
    <w:next w:val="Reetkatablice"/>
    <w:uiPriority w:val="39"/>
    <w:rsid w:val="00B303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
    <w:name w:val="Rešetka tablice61"/>
    <w:basedOn w:val="Obinatablica"/>
    <w:next w:val="Reetkatablice"/>
    <w:uiPriority w:val="39"/>
    <w:rsid w:val="00A4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osjenanje-Isticanje5">
    <w:name w:val="Light Shading Accent 5"/>
    <w:basedOn w:val="Obinatablica"/>
    <w:uiPriority w:val="60"/>
    <w:rsid w:val="00F71E3B"/>
    <w:pPr>
      <w:spacing w:after="0" w:line="240" w:lineRule="auto"/>
    </w:pPr>
    <w:rPr>
      <w:rFonts w:eastAsiaTheme="minorEastAsia"/>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Reetkatablice10">
    <w:name w:val="Rešetka tablice10"/>
    <w:basedOn w:val="Obinatablica"/>
    <w:next w:val="Reetkatablice"/>
    <w:uiPriority w:val="39"/>
    <w:rsid w:val="00F71E3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F71E3B"/>
    <w:rPr>
      <w:rFonts w:ascii="Calibri" w:eastAsia="Calibri" w:hAnsi="Calibri" w:cs="Times New Roman"/>
      <w:b/>
    </w:rPr>
  </w:style>
  <w:style w:type="paragraph" w:styleId="Naslov">
    <w:name w:val="Title"/>
    <w:basedOn w:val="Normal"/>
    <w:next w:val="Normal"/>
    <w:link w:val="NaslovChar"/>
    <w:uiPriority w:val="10"/>
    <w:qFormat/>
    <w:rsid w:val="00F71E3B"/>
    <w:pPr>
      <w:spacing w:after="0" w:line="240" w:lineRule="auto"/>
      <w:contextualSpacing/>
    </w:pPr>
    <w:rPr>
      <w:rFonts w:asciiTheme="majorHAnsi" w:eastAsiaTheme="majorEastAsia" w:hAnsiTheme="majorHAnsi" w:cstheme="majorBidi"/>
      <w:spacing w:val="-10"/>
      <w:sz w:val="56"/>
      <w:szCs w:val="56"/>
    </w:rPr>
  </w:style>
  <w:style w:type="character" w:customStyle="1" w:styleId="NaslovChar">
    <w:name w:val="Naslov Char"/>
    <w:basedOn w:val="Zadanifontodlomka"/>
    <w:link w:val="Naslov"/>
    <w:uiPriority w:val="10"/>
    <w:rsid w:val="00F71E3B"/>
    <w:rPr>
      <w:rFonts w:asciiTheme="majorHAnsi" w:eastAsiaTheme="majorEastAsia" w:hAnsiTheme="majorHAnsi" w:cstheme="majorBidi"/>
      <w:spacing w:val="-10"/>
      <w:sz w:val="56"/>
      <w:szCs w:val="56"/>
    </w:rPr>
  </w:style>
  <w:style w:type="character" w:styleId="Istaknuto">
    <w:name w:val="Emphasis"/>
    <w:basedOn w:val="Zadanifontodlomka"/>
    <w:uiPriority w:val="20"/>
    <w:qFormat/>
    <w:rsid w:val="00F71E3B"/>
    <w:rPr>
      <w:i/>
      <w:iCs/>
      <w:color w:val="auto"/>
    </w:rPr>
  </w:style>
  <w:style w:type="paragraph" w:styleId="Citat">
    <w:name w:val="Quote"/>
    <w:basedOn w:val="Normal"/>
    <w:next w:val="Normal"/>
    <w:link w:val="CitatChar"/>
    <w:uiPriority w:val="29"/>
    <w:qFormat/>
    <w:rsid w:val="00F71E3B"/>
    <w:pPr>
      <w:spacing w:before="200"/>
      <w:ind w:left="864" w:right="864"/>
    </w:pPr>
    <w:rPr>
      <w:rFonts w:eastAsiaTheme="minorEastAsia"/>
      <w:i/>
      <w:iCs/>
      <w:color w:val="404040" w:themeColor="text1" w:themeTint="BF"/>
    </w:rPr>
  </w:style>
  <w:style w:type="character" w:customStyle="1" w:styleId="CitatChar">
    <w:name w:val="Citat Char"/>
    <w:basedOn w:val="Zadanifontodlomka"/>
    <w:link w:val="Citat"/>
    <w:uiPriority w:val="29"/>
    <w:rsid w:val="00F71E3B"/>
    <w:rPr>
      <w:rFonts w:eastAsiaTheme="minorEastAsia"/>
      <w:i/>
      <w:iCs/>
      <w:color w:val="404040" w:themeColor="text1" w:themeTint="BF"/>
    </w:rPr>
  </w:style>
  <w:style w:type="paragraph" w:styleId="Naglaencitat">
    <w:name w:val="Intense Quote"/>
    <w:basedOn w:val="Normal"/>
    <w:next w:val="Normal"/>
    <w:link w:val="NaglaencitatChar"/>
    <w:uiPriority w:val="30"/>
    <w:qFormat/>
    <w:rsid w:val="00F71E3B"/>
    <w:pPr>
      <w:pBdr>
        <w:top w:val="single" w:sz="4" w:space="10" w:color="404040" w:themeColor="text1" w:themeTint="BF"/>
        <w:bottom w:val="single" w:sz="4" w:space="10" w:color="404040" w:themeColor="text1" w:themeTint="BF"/>
      </w:pBdr>
      <w:spacing w:before="360" w:after="360"/>
      <w:ind w:left="864" w:right="864"/>
      <w:jc w:val="center"/>
    </w:pPr>
    <w:rPr>
      <w:rFonts w:eastAsiaTheme="minorEastAsia"/>
      <w:i/>
      <w:iCs/>
      <w:color w:val="404040" w:themeColor="text1" w:themeTint="BF"/>
    </w:rPr>
  </w:style>
  <w:style w:type="character" w:customStyle="1" w:styleId="NaglaencitatChar">
    <w:name w:val="Naglašen citat Char"/>
    <w:basedOn w:val="Zadanifontodlomka"/>
    <w:link w:val="Naglaencitat"/>
    <w:uiPriority w:val="30"/>
    <w:rsid w:val="00F71E3B"/>
    <w:rPr>
      <w:rFonts w:eastAsiaTheme="minorEastAsia"/>
      <w:i/>
      <w:iCs/>
      <w:color w:val="404040" w:themeColor="text1" w:themeTint="BF"/>
    </w:rPr>
  </w:style>
  <w:style w:type="character" w:styleId="Neupadljivoisticanje">
    <w:name w:val="Subtle Emphasis"/>
    <w:basedOn w:val="Zadanifontodlomka"/>
    <w:uiPriority w:val="19"/>
    <w:qFormat/>
    <w:rsid w:val="00F71E3B"/>
    <w:rPr>
      <w:i/>
      <w:iCs/>
      <w:color w:val="404040" w:themeColor="text1" w:themeTint="BF"/>
    </w:rPr>
  </w:style>
  <w:style w:type="character" w:styleId="Jakoisticanje">
    <w:name w:val="Intense Emphasis"/>
    <w:basedOn w:val="Zadanifontodlomka"/>
    <w:uiPriority w:val="21"/>
    <w:qFormat/>
    <w:rsid w:val="00F71E3B"/>
    <w:rPr>
      <w:b/>
      <w:bCs/>
      <w:i/>
      <w:iCs/>
      <w:color w:val="auto"/>
    </w:rPr>
  </w:style>
  <w:style w:type="character" w:styleId="Neupadljivareferenca">
    <w:name w:val="Subtle Reference"/>
    <w:basedOn w:val="Zadanifontodlomka"/>
    <w:uiPriority w:val="31"/>
    <w:qFormat/>
    <w:rsid w:val="00F71E3B"/>
    <w:rPr>
      <w:smallCaps/>
      <w:color w:val="404040" w:themeColor="text1" w:themeTint="BF"/>
    </w:rPr>
  </w:style>
  <w:style w:type="character" w:styleId="Istaknutareferenca">
    <w:name w:val="Intense Reference"/>
    <w:basedOn w:val="Zadanifontodlomka"/>
    <w:uiPriority w:val="32"/>
    <w:qFormat/>
    <w:rsid w:val="00F71E3B"/>
    <w:rPr>
      <w:b/>
      <w:bCs/>
      <w:smallCaps/>
      <w:color w:val="404040" w:themeColor="text1" w:themeTint="BF"/>
      <w:spacing w:val="5"/>
    </w:rPr>
  </w:style>
  <w:style w:type="character" w:styleId="Naslovknjige">
    <w:name w:val="Book Title"/>
    <w:basedOn w:val="Zadanifontodlomka"/>
    <w:uiPriority w:val="33"/>
    <w:qFormat/>
    <w:rsid w:val="00F71E3B"/>
    <w:rPr>
      <w:b/>
      <w:bCs/>
      <w:i/>
      <w:iCs/>
      <w:spacing w:val="5"/>
    </w:rPr>
  </w:style>
  <w:style w:type="table" w:customStyle="1" w:styleId="Reetkatablice12">
    <w:name w:val="Rešetka tablice12"/>
    <w:basedOn w:val="Obinatablica"/>
    <w:next w:val="Reetkatablice"/>
    <w:uiPriority w:val="39"/>
    <w:rsid w:val="00F7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71E3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Reetkatablice22">
    <w:name w:val="Rešetka tablice22"/>
    <w:basedOn w:val="Obinatablica"/>
    <w:next w:val="Reetkatablice"/>
    <w:uiPriority w:val="39"/>
    <w:rsid w:val="00F7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
    <w:name w:val="Rešetka tablice32"/>
    <w:basedOn w:val="Obinatablica"/>
    <w:next w:val="Reetkatablice"/>
    <w:uiPriority w:val="39"/>
    <w:rsid w:val="00F7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F7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1-Isticanje1">
    <w:name w:val="Medium List 1 Accent 1"/>
    <w:basedOn w:val="Obinatablica"/>
    <w:uiPriority w:val="65"/>
    <w:rsid w:val="00F71E3B"/>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vijetlosjenanje-Isticanje1">
    <w:name w:val="Light Shading Accent 1"/>
    <w:basedOn w:val="Obinatablica"/>
    <w:uiPriority w:val="60"/>
    <w:rsid w:val="00F71E3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Bezproreda4">
    <w:name w:val="Bez proreda4"/>
    <w:qFormat/>
    <w:rsid w:val="00375117"/>
    <w:pPr>
      <w:spacing w:after="0" w:line="240" w:lineRule="auto"/>
    </w:pPr>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0311">
      <w:bodyDiv w:val="1"/>
      <w:marLeft w:val="0"/>
      <w:marRight w:val="0"/>
      <w:marTop w:val="0"/>
      <w:marBottom w:val="0"/>
      <w:divBdr>
        <w:top w:val="none" w:sz="0" w:space="0" w:color="auto"/>
        <w:left w:val="none" w:sz="0" w:space="0" w:color="auto"/>
        <w:bottom w:val="none" w:sz="0" w:space="0" w:color="auto"/>
        <w:right w:val="none" w:sz="0" w:space="0" w:color="auto"/>
      </w:divBdr>
    </w:div>
    <w:div w:id="55397586">
      <w:bodyDiv w:val="1"/>
      <w:marLeft w:val="0"/>
      <w:marRight w:val="0"/>
      <w:marTop w:val="0"/>
      <w:marBottom w:val="0"/>
      <w:divBdr>
        <w:top w:val="none" w:sz="0" w:space="0" w:color="auto"/>
        <w:left w:val="none" w:sz="0" w:space="0" w:color="auto"/>
        <w:bottom w:val="none" w:sz="0" w:space="0" w:color="auto"/>
        <w:right w:val="none" w:sz="0" w:space="0" w:color="auto"/>
      </w:divBdr>
    </w:div>
    <w:div w:id="59908258">
      <w:bodyDiv w:val="1"/>
      <w:marLeft w:val="0"/>
      <w:marRight w:val="0"/>
      <w:marTop w:val="0"/>
      <w:marBottom w:val="0"/>
      <w:divBdr>
        <w:top w:val="none" w:sz="0" w:space="0" w:color="auto"/>
        <w:left w:val="none" w:sz="0" w:space="0" w:color="auto"/>
        <w:bottom w:val="none" w:sz="0" w:space="0" w:color="auto"/>
        <w:right w:val="none" w:sz="0" w:space="0" w:color="auto"/>
      </w:divBdr>
    </w:div>
    <w:div w:id="126122713">
      <w:bodyDiv w:val="1"/>
      <w:marLeft w:val="0"/>
      <w:marRight w:val="0"/>
      <w:marTop w:val="0"/>
      <w:marBottom w:val="0"/>
      <w:divBdr>
        <w:top w:val="none" w:sz="0" w:space="0" w:color="auto"/>
        <w:left w:val="none" w:sz="0" w:space="0" w:color="auto"/>
        <w:bottom w:val="none" w:sz="0" w:space="0" w:color="auto"/>
        <w:right w:val="none" w:sz="0" w:space="0" w:color="auto"/>
      </w:divBdr>
    </w:div>
    <w:div w:id="208807695">
      <w:bodyDiv w:val="1"/>
      <w:marLeft w:val="0"/>
      <w:marRight w:val="0"/>
      <w:marTop w:val="0"/>
      <w:marBottom w:val="0"/>
      <w:divBdr>
        <w:top w:val="none" w:sz="0" w:space="0" w:color="auto"/>
        <w:left w:val="none" w:sz="0" w:space="0" w:color="auto"/>
        <w:bottom w:val="none" w:sz="0" w:space="0" w:color="auto"/>
        <w:right w:val="none" w:sz="0" w:space="0" w:color="auto"/>
      </w:divBdr>
    </w:div>
    <w:div w:id="210507135">
      <w:bodyDiv w:val="1"/>
      <w:marLeft w:val="0"/>
      <w:marRight w:val="0"/>
      <w:marTop w:val="0"/>
      <w:marBottom w:val="0"/>
      <w:divBdr>
        <w:top w:val="none" w:sz="0" w:space="0" w:color="auto"/>
        <w:left w:val="none" w:sz="0" w:space="0" w:color="auto"/>
        <w:bottom w:val="none" w:sz="0" w:space="0" w:color="auto"/>
        <w:right w:val="none" w:sz="0" w:space="0" w:color="auto"/>
      </w:divBdr>
    </w:div>
    <w:div w:id="213472691">
      <w:bodyDiv w:val="1"/>
      <w:marLeft w:val="0"/>
      <w:marRight w:val="0"/>
      <w:marTop w:val="0"/>
      <w:marBottom w:val="0"/>
      <w:divBdr>
        <w:top w:val="none" w:sz="0" w:space="0" w:color="auto"/>
        <w:left w:val="none" w:sz="0" w:space="0" w:color="auto"/>
        <w:bottom w:val="none" w:sz="0" w:space="0" w:color="auto"/>
        <w:right w:val="none" w:sz="0" w:space="0" w:color="auto"/>
      </w:divBdr>
    </w:div>
    <w:div w:id="263609407">
      <w:bodyDiv w:val="1"/>
      <w:marLeft w:val="0"/>
      <w:marRight w:val="0"/>
      <w:marTop w:val="0"/>
      <w:marBottom w:val="0"/>
      <w:divBdr>
        <w:top w:val="none" w:sz="0" w:space="0" w:color="auto"/>
        <w:left w:val="none" w:sz="0" w:space="0" w:color="auto"/>
        <w:bottom w:val="none" w:sz="0" w:space="0" w:color="auto"/>
        <w:right w:val="none" w:sz="0" w:space="0" w:color="auto"/>
      </w:divBdr>
    </w:div>
    <w:div w:id="289434207">
      <w:bodyDiv w:val="1"/>
      <w:marLeft w:val="0"/>
      <w:marRight w:val="0"/>
      <w:marTop w:val="0"/>
      <w:marBottom w:val="0"/>
      <w:divBdr>
        <w:top w:val="none" w:sz="0" w:space="0" w:color="auto"/>
        <w:left w:val="none" w:sz="0" w:space="0" w:color="auto"/>
        <w:bottom w:val="none" w:sz="0" w:space="0" w:color="auto"/>
        <w:right w:val="none" w:sz="0" w:space="0" w:color="auto"/>
      </w:divBdr>
    </w:div>
    <w:div w:id="387537501">
      <w:bodyDiv w:val="1"/>
      <w:marLeft w:val="0"/>
      <w:marRight w:val="0"/>
      <w:marTop w:val="0"/>
      <w:marBottom w:val="0"/>
      <w:divBdr>
        <w:top w:val="none" w:sz="0" w:space="0" w:color="auto"/>
        <w:left w:val="none" w:sz="0" w:space="0" w:color="auto"/>
        <w:bottom w:val="none" w:sz="0" w:space="0" w:color="auto"/>
        <w:right w:val="none" w:sz="0" w:space="0" w:color="auto"/>
      </w:divBdr>
    </w:div>
    <w:div w:id="399713127">
      <w:bodyDiv w:val="1"/>
      <w:marLeft w:val="0"/>
      <w:marRight w:val="0"/>
      <w:marTop w:val="0"/>
      <w:marBottom w:val="0"/>
      <w:divBdr>
        <w:top w:val="none" w:sz="0" w:space="0" w:color="auto"/>
        <w:left w:val="none" w:sz="0" w:space="0" w:color="auto"/>
        <w:bottom w:val="none" w:sz="0" w:space="0" w:color="auto"/>
        <w:right w:val="none" w:sz="0" w:space="0" w:color="auto"/>
      </w:divBdr>
    </w:div>
    <w:div w:id="405962200">
      <w:bodyDiv w:val="1"/>
      <w:marLeft w:val="0"/>
      <w:marRight w:val="0"/>
      <w:marTop w:val="0"/>
      <w:marBottom w:val="0"/>
      <w:divBdr>
        <w:top w:val="none" w:sz="0" w:space="0" w:color="auto"/>
        <w:left w:val="none" w:sz="0" w:space="0" w:color="auto"/>
        <w:bottom w:val="none" w:sz="0" w:space="0" w:color="auto"/>
        <w:right w:val="none" w:sz="0" w:space="0" w:color="auto"/>
      </w:divBdr>
    </w:div>
    <w:div w:id="452673184">
      <w:bodyDiv w:val="1"/>
      <w:marLeft w:val="0"/>
      <w:marRight w:val="0"/>
      <w:marTop w:val="0"/>
      <w:marBottom w:val="0"/>
      <w:divBdr>
        <w:top w:val="none" w:sz="0" w:space="0" w:color="auto"/>
        <w:left w:val="none" w:sz="0" w:space="0" w:color="auto"/>
        <w:bottom w:val="none" w:sz="0" w:space="0" w:color="auto"/>
        <w:right w:val="none" w:sz="0" w:space="0" w:color="auto"/>
      </w:divBdr>
    </w:div>
    <w:div w:id="472452549">
      <w:bodyDiv w:val="1"/>
      <w:marLeft w:val="0"/>
      <w:marRight w:val="0"/>
      <w:marTop w:val="0"/>
      <w:marBottom w:val="0"/>
      <w:divBdr>
        <w:top w:val="none" w:sz="0" w:space="0" w:color="auto"/>
        <w:left w:val="none" w:sz="0" w:space="0" w:color="auto"/>
        <w:bottom w:val="none" w:sz="0" w:space="0" w:color="auto"/>
        <w:right w:val="none" w:sz="0" w:space="0" w:color="auto"/>
      </w:divBdr>
    </w:div>
    <w:div w:id="493179012">
      <w:bodyDiv w:val="1"/>
      <w:marLeft w:val="0"/>
      <w:marRight w:val="0"/>
      <w:marTop w:val="0"/>
      <w:marBottom w:val="0"/>
      <w:divBdr>
        <w:top w:val="none" w:sz="0" w:space="0" w:color="auto"/>
        <w:left w:val="none" w:sz="0" w:space="0" w:color="auto"/>
        <w:bottom w:val="none" w:sz="0" w:space="0" w:color="auto"/>
        <w:right w:val="none" w:sz="0" w:space="0" w:color="auto"/>
      </w:divBdr>
    </w:div>
    <w:div w:id="514153081">
      <w:bodyDiv w:val="1"/>
      <w:marLeft w:val="0"/>
      <w:marRight w:val="0"/>
      <w:marTop w:val="0"/>
      <w:marBottom w:val="0"/>
      <w:divBdr>
        <w:top w:val="none" w:sz="0" w:space="0" w:color="auto"/>
        <w:left w:val="none" w:sz="0" w:space="0" w:color="auto"/>
        <w:bottom w:val="none" w:sz="0" w:space="0" w:color="auto"/>
        <w:right w:val="none" w:sz="0" w:space="0" w:color="auto"/>
      </w:divBdr>
    </w:div>
    <w:div w:id="522746173">
      <w:bodyDiv w:val="1"/>
      <w:marLeft w:val="0"/>
      <w:marRight w:val="0"/>
      <w:marTop w:val="0"/>
      <w:marBottom w:val="0"/>
      <w:divBdr>
        <w:top w:val="none" w:sz="0" w:space="0" w:color="auto"/>
        <w:left w:val="none" w:sz="0" w:space="0" w:color="auto"/>
        <w:bottom w:val="none" w:sz="0" w:space="0" w:color="auto"/>
        <w:right w:val="none" w:sz="0" w:space="0" w:color="auto"/>
      </w:divBdr>
    </w:div>
    <w:div w:id="523788114">
      <w:bodyDiv w:val="1"/>
      <w:marLeft w:val="0"/>
      <w:marRight w:val="0"/>
      <w:marTop w:val="0"/>
      <w:marBottom w:val="0"/>
      <w:divBdr>
        <w:top w:val="none" w:sz="0" w:space="0" w:color="auto"/>
        <w:left w:val="none" w:sz="0" w:space="0" w:color="auto"/>
        <w:bottom w:val="none" w:sz="0" w:space="0" w:color="auto"/>
        <w:right w:val="none" w:sz="0" w:space="0" w:color="auto"/>
      </w:divBdr>
    </w:div>
    <w:div w:id="530655731">
      <w:bodyDiv w:val="1"/>
      <w:marLeft w:val="0"/>
      <w:marRight w:val="0"/>
      <w:marTop w:val="0"/>
      <w:marBottom w:val="0"/>
      <w:divBdr>
        <w:top w:val="none" w:sz="0" w:space="0" w:color="auto"/>
        <w:left w:val="none" w:sz="0" w:space="0" w:color="auto"/>
        <w:bottom w:val="none" w:sz="0" w:space="0" w:color="auto"/>
        <w:right w:val="none" w:sz="0" w:space="0" w:color="auto"/>
      </w:divBdr>
    </w:div>
    <w:div w:id="542518594">
      <w:bodyDiv w:val="1"/>
      <w:marLeft w:val="0"/>
      <w:marRight w:val="0"/>
      <w:marTop w:val="0"/>
      <w:marBottom w:val="0"/>
      <w:divBdr>
        <w:top w:val="none" w:sz="0" w:space="0" w:color="auto"/>
        <w:left w:val="none" w:sz="0" w:space="0" w:color="auto"/>
        <w:bottom w:val="none" w:sz="0" w:space="0" w:color="auto"/>
        <w:right w:val="none" w:sz="0" w:space="0" w:color="auto"/>
      </w:divBdr>
    </w:div>
    <w:div w:id="544021806">
      <w:bodyDiv w:val="1"/>
      <w:marLeft w:val="0"/>
      <w:marRight w:val="0"/>
      <w:marTop w:val="0"/>
      <w:marBottom w:val="0"/>
      <w:divBdr>
        <w:top w:val="none" w:sz="0" w:space="0" w:color="auto"/>
        <w:left w:val="none" w:sz="0" w:space="0" w:color="auto"/>
        <w:bottom w:val="none" w:sz="0" w:space="0" w:color="auto"/>
        <w:right w:val="none" w:sz="0" w:space="0" w:color="auto"/>
      </w:divBdr>
    </w:div>
    <w:div w:id="591360469">
      <w:bodyDiv w:val="1"/>
      <w:marLeft w:val="0"/>
      <w:marRight w:val="0"/>
      <w:marTop w:val="0"/>
      <w:marBottom w:val="0"/>
      <w:divBdr>
        <w:top w:val="none" w:sz="0" w:space="0" w:color="auto"/>
        <w:left w:val="none" w:sz="0" w:space="0" w:color="auto"/>
        <w:bottom w:val="none" w:sz="0" w:space="0" w:color="auto"/>
        <w:right w:val="none" w:sz="0" w:space="0" w:color="auto"/>
      </w:divBdr>
    </w:div>
    <w:div w:id="631374957">
      <w:bodyDiv w:val="1"/>
      <w:marLeft w:val="0"/>
      <w:marRight w:val="0"/>
      <w:marTop w:val="0"/>
      <w:marBottom w:val="0"/>
      <w:divBdr>
        <w:top w:val="none" w:sz="0" w:space="0" w:color="auto"/>
        <w:left w:val="none" w:sz="0" w:space="0" w:color="auto"/>
        <w:bottom w:val="none" w:sz="0" w:space="0" w:color="auto"/>
        <w:right w:val="none" w:sz="0" w:space="0" w:color="auto"/>
      </w:divBdr>
    </w:div>
    <w:div w:id="654265456">
      <w:bodyDiv w:val="1"/>
      <w:marLeft w:val="0"/>
      <w:marRight w:val="0"/>
      <w:marTop w:val="0"/>
      <w:marBottom w:val="0"/>
      <w:divBdr>
        <w:top w:val="none" w:sz="0" w:space="0" w:color="auto"/>
        <w:left w:val="none" w:sz="0" w:space="0" w:color="auto"/>
        <w:bottom w:val="none" w:sz="0" w:space="0" w:color="auto"/>
        <w:right w:val="none" w:sz="0" w:space="0" w:color="auto"/>
      </w:divBdr>
    </w:div>
    <w:div w:id="704981563">
      <w:bodyDiv w:val="1"/>
      <w:marLeft w:val="0"/>
      <w:marRight w:val="0"/>
      <w:marTop w:val="0"/>
      <w:marBottom w:val="0"/>
      <w:divBdr>
        <w:top w:val="none" w:sz="0" w:space="0" w:color="auto"/>
        <w:left w:val="none" w:sz="0" w:space="0" w:color="auto"/>
        <w:bottom w:val="none" w:sz="0" w:space="0" w:color="auto"/>
        <w:right w:val="none" w:sz="0" w:space="0" w:color="auto"/>
      </w:divBdr>
    </w:div>
    <w:div w:id="710616582">
      <w:bodyDiv w:val="1"/>
      <w:marLeft w:val="0"/>
      <w:marRight w:val="0"/>
      <w:marTop w:val="0"/>
      <w:marBottom w:val="0"/>
      <w:divBdr>
        <w:top w:val="none" w:sz="0" w:space="0" w:color="auto"/>
        <w:left w:val="none" w:sz="0" w:space="0" w:color="auto"/>
        <w:bottom w:val="none" w:sz="0" w:space="0" w:color="auto"/>
        <w:right w:val="none" w:sz="0" w:space="0" w:color="auto"/>
      </w:divBdr>
    </w:div>
    <w:div w:id="712466827">
      <w:bodyDiv w:val="1"/>
      <w:marLeft w:val="0"/>
      <w:marRight w:val="0"/>
      <w:marTop w:val="0"/>
      <w:marBottom w:val="0"/>
      <w:divBdr>
        <w:top w:val="none" w:sz="0" w:space="0" w:color="auto"/>
        <w:left w:val="none" w:sz="0" w:space="0" w:color="auto"/>
        <w:bottom w:val="none" w:sz="0" w:space="0" w:color="auto"/>
        <w:right w:val="none" w:sz="0" w:space="0" w:color="auto"/>
      </w:divBdr>
    </w:div>
    <w:div w:id="730661817">
      <w:bodyDiv w:val="1"/>
      <w:marLeft w:val="0"/>
      <w:marRight w:val="0"/>
      <w:marTop w:val="0"/>
      <w:marBottom w:val="0"/>
      <w:divBdr>
        <w:top w:val="none" w:sz="0" w:space="0" w:color="auto"/>
        <w:left w:val="none" w:sz="0" w:space="0" w:color="auto"/>
        <w:bottom w:val="none" w:sz="0" w:space="0" w:color="auto"/>
        <w:right w:val="none" w:sz="0" w:space="0" w:color="auto"/>
      </w:divBdr>
    </w:div>
    <w:div w:id="773401260">
      <w:bodyDiv w:val="1"/>
      <w:marLeft w:val="0"/>
      <w:marRight w:val="0"/>
      <w:marTop w:val="0"/>
      <w:marBottom w:val="0"/>
      <w:divBdr>
        <w:top w:val="none" w:sz="0" w:space="0" w:color="auto"/>
        <w:left w:val="none" w:sz="0" w:space="0" w:color="auto"/>
        <w:bottom w:val="none" w:sz="0" w:space="0" w:color="auto"/>
        <w:right w:val="none" w:sz="0" w:space="0" w:color="auto"/>
      </w:divBdr>
    </w:div>
    <w:div w:id="789787072">
      <w:bodyDiv w:val="1"/>
      <w:marLeft w:val="0"/>
      <w:marRight w:val="0"/>
      <w:marTop w:val="0"/>
      <w:marBottom w:val="0"/>
      <w:divBdr>
        <w:top w:val="none" w:sz="0" w:space="0" w:color="auto"/>
        <w:left w:val="none" w:sz="0" w:space="0" w:color="auto"/>
        <w:bottom w:val="none" w:sz="0" w:space="0" w:color="auto"/>
        <w:right w:val="none" w:sz="0" w:space="0" w:color="auto"/>
      </w:divBdr>
    </w:div>
    <w:div w:id="902182995">
      <w:bodyDiv w:val="1"/>
      <w:marLeft w:val="0"/>
      <w:marRight w:val="0"/>
      <w:marTop w:val="0"/>
      <w:marBottom w:val="0"/>
      <w:divBdr>
        <w:top w:val="none" w:sz="0" w:space="0" w:color="auto"/>
        <w:left w:val="none" w:sz="0" w:space="0" w:color="auto"/>
        <w:bottom w:val="none" w:sz="0" w:space="0" w:color="auto"/>
        <w:right w:val="none" w:sz="0" w:space="0" w:color="auto"/>
      </w:divBdr>
    </w:div>
    <w:div w:id="1022434598">
      <w:bodyDiv w:val="1"/>
      <w:marLeft w:val="0"/>
      <w:marRight w:val="0"/>
      <w:marTop w:val="0"/>
      <w:marBottom w:val="0"/>
      <w:divBdr>
        <w:top w:val="none" w:sz="0" w:space="0" w:color="auto"/>
        <w:left w:val="none" w:sz="0" w:space="0" w:color="auto"/>
        <w:bottom w:val="none" w:sz="0" w:space="0" w:color="auto"/>
        <w:right w:val="none" w:sz="0" w:space="0" w:color="auto"/>
      </w:divBdr>
    </w:div>
    <w:div w:id="1030255994">
      <w:bodyDiv w:val="1"/>
      <w:marLeft w:val="0"/>
      <w:marRight w:val="0"/>
      <w:marTop w:val="0"/>
      <w:marBottom w:val="0"/>
      <w:divBdr>
        <w:top w:val="none" w:sz="0" w:space="0" w:color="auto"/>
        <w:left w:val="none" w:sz="0" w:space="0" w:color="auto"/>
        <w:bottom w:val="none" w:sz="0" w:space="0" w:color="auto"/>
        <w:right w:val="none" w:sz="0" w:space="0" w:color="auto"/>
      </w:divBdr>
    </w:div>
    <w:div w:id="1039936847">
      <w:bodyDiv w:val="1"/>
      <w:marLeft w:val="0"/>
      <w:marRight w:val="0"/>
      <w:marTop w:val="0"/>
      <w:marBottom w:val="0"/>
      <w:divBdr>
        <w:top w:val="none" w:sz="0" w:space="0" w:color="auto"/>
        <w:left w:val="none" w:sz="0" w:space="0" w:color="auto"/>
        <w:bottom w:val="none" w:sz="0" w:space="0" w:color="auto"/>
        <w:right w:val="none" w:sz="0" w:space="0" w:color="auto"/>
      </w:divBdr>
    </w:div>
    <w:div w:id="1055471568">
      <w:bodyDiv w:val="1"/>
      <w:marLeft w:val="0"/>
      <w:marRight w:val="0"/>
      <w:marTop w:val="0"/>
      <w:marBottom w:val="0"/>
      <w:divBdr>
        <w:top w:val="none" w:sz="0" w:space="0" w:color="auto"/>
        <w:left w:val="none" w:sz="0" w:space="0" w:color="auto"/>
        <w:bottom w:val="none" w:sz="0" w:space="0" w:color="auto"/>
        <w:right w:val="none" w:sz="0" w:space="0" w:color="auto"/>
      </w:divBdr>
    </w:div>
    <w:div w:id="1110705452">
      <w:bodyDiv w:val="1"/>
      <w:marLeft w:val="0"/>
      <w:marRight w:val="0"/>
      <w:marTop w:val="0"/>
      <w:marBottom w:val="0"/>
      <w:divBdr>
        <w:top w:val="none" w:sz="0" w:space="0" w:color="auto"/>
        <w:left w:val="none" w:sz="0" w:space="0" w:color="auto"/>
        <w:bottom w:val="none" w:sz="0" w:space="0" w:color="auto"/>
        <w:right w:val="none" w:sz="0" w:space="0" w:color="auto"/>
      </w:divBdr>
    </w:div>
    <w:div w:id="1148282616">
      <w:bodyDiv w:val="1"/>
      <w:marLeft w:val="0"/>
      <w:marRight w:val="0"/>
      <w:marTop w:val="0"/>
      <w:marBottom w:val="0"/>
      <w:divBdr>
        <w:top w:val="none" w:sz="0" w:space="0" w:color="auto"/>
        <w:left w:val="none" w:sz="0" w:space="0" w:color="auto"/>
        <w:bottom w:val="none" w:sz="0" w:space="0" w:color="auto"/>
        <w:right w:val="none" w:sz="0" w:space="0" w:color="auto"/>
      </w:divBdr>
    </w:div>
    <w:div w:id="1172454428">
      <w:bodyDiv w:val="1"/>
      <w:marLeft w:val="0"/>
      <w:marRight w:val="0"/>
      <w:marTop w:val="0"/>
      <w:marBottom w:val="0"/>
      <w:divBdr>
        <w:top w:val="none" w:sz="0" w:space="0" w:color="auto"/>
        <w:left w:val="none" w:sz="0" w:space="0" w:color="auto"/>
        <w:bottom w:val="none" w:sz="0" w:space="0" w:color="auto"/>
        <w:right w:val="none" w:sz="0" w:space="0" w:color="auto"/>
      </w:divBdr>
    </w:div>
    <w:div w:id="1181627580">
      <w:bodyDiv w:val="1"/>
      <w:marLeft w:val="0"/>
      <w:marRight w:val="0"/>
      <w:marTop w:val="0"/>
      <w:marBottom w:val="0"/>
      <w:divBdr>
        <w:top w:val="none" w:sz="0" w:space="0" w:color="auto"/>
        <w:left w:val="none" w:sz="0" w:space="0" w:color="auto"/>
        <w:bottom w:val="none" w:sz="0" w:space="0" w:color="auto"/>
        <w:right w:val="none" w:sz="0" w:space="0" w:color="auto"/>
      </w:divBdr>
    </w:div>
    <w:div w:id="1215046926">
      <w:bodyDiv w:val="1"/>
      <w:marLeft w:val="0"/>
      <w:marRight w:val="0"/>
      <w:marTop w:val="0"/>
      <w:marBottom w:val="0"/>
      <w:divBdr>
        <w:top w:val="none" w:sz="0" w:space="0" w:color="auto"/>
        <w:left w:val="none" w:sz="0" w:space="0" w:color="auto"/>
        <w:bottom w:val="none" w:sz="0" w:space="0" w:color="auto"/>
        <w:right w:val="none" w:sz="0" w:space="0" w:color="auto"/>
      </w:divBdr>
    </w:div>
    <w:div w:id="1258096846">
      <w:bodyDiv w:val="1"/>
      <w:marLeft w:val="0"/>
      <w:marRight w:val="0"/>
      <w:marTop w:val="0"/>
      <w:marBottom w:val="0"/>
      <w:divBdr>
        <w:top w:val="none" w:sz="0" w:space="0" w:color="auto"/>
        <w:left w:val="none" w:sz="0" w:space="0" w:color="auto"/>
        <w:bottom w:val="none" w:sz="0" w:space="0" w:color="auto"/>
        <w:right w:val="none" w:sz="0" w:space="0" w:color="auto"/>
      </w:divBdr>
    </w:div>
    <w:div w:id="1324121365">
      <w:bodyDiv w:val="1"/>
      <w:marLeft w:val="0"/>
      <w:marRight w:val="0"/>
      <w:marTop w:val="0"/>
      <w:marBottom w:val="0"/>
      <w:divBdr>
        <w:top w:val="none" w:sz="0" w:space="0" w:color="auto"/>
        <w:left w:val="none" w:sz="0" w:space="0" w:color="auto"/>
        <w:bottom w:val="none" w:sz="0" w:space="0" w:color="auto"/>
        <w:right w:val="none" w:sz="0" w:space="0" w:color="auto"/>
      </w:divBdr>
    </w:div>
    <w:div w:id="1337347937">
      <w:bodyDiv w:val="1"/>
      <w:marLeft w:val="0"/>
      <w:marRight w:val="0"/>
      <w:marTop w:val="0"/>
      <w:marBottom w:val="0"/>
      <w:divBdr>
        <w:top w:val="none" w:sz="0" w:space="0" w:color="auto"/>
        <w:left w:val="none" w:sz="0" w:space="0" w:color="auto"/>
        <w:bottom w:val="none" w:sz="0" w:space="0" w:color="auto"/>
        <w:right w:val="none" w:sz="0" w:space="0" w:color="auto"/>
      </w:divBdr>
    </w:div>
    <w:div w:id="1389374616">
      <w:bodyDiv w:val="1"/>
      <w:marLeft w:val="0"/>
      <w:marRight w:val="0"/>
      <w:marTop w:val="0"/>
      <w:marBottom w:val="0"/>
      <w:divBdr>
        <w:top w:val="none" w:sz="0" w:space="0" w:color="auto"/>
        <w:left w:val="none" w:sz="0" w:space="0" w:color="auto"/>
        <w:bottom w:val="none" w:sz="0" w:space="0" w:color="auto"/>
        <w:right w:val="none" w:sz="0" w:space="0" w:color="auto"/>
      </w:divBdr>
      <w:divsChild>
        <w:div w:id="1419327480">
          <w:marLeft w:val="547"/>
          <w:marRight w:val="0"/>
          <w:marTop w:val="200"/>
          <w:marBottom w:val="0"/>
          <w:divBdr>
            <w:top w:val="none" w:sz="0" w:space="0" w:color="auto"/>
            <w:left w:val="none" w:sz="0" w:space="0" w:color="auto"/>
            <w:bottom w:val="none" w:sz="0" w:space="0" w:color="auto"/>
            <w:right w:val="none" w:sz="0" w:space="0" w:color="auto"/>
          </w:divBdr>
        </w:div>
        <w:div w:id="1690596671">
          <w:marLeft w:val="547"/>
          <w:marRight w:val="0"/>
          <w:marTop w:val="0"/>
          <w:marBottom w:val="0"/>
          <w:divBdr>
            <w:top w:val="none" w:sz="0" w:space="0" w:color="auto"/>
            <w:left w:val="none" w:sz="0" w:space="0" w:color="auto"/>
            <w:bottom w:val="none" w:sz="0" w:space="0" w:color="auto"/>
            <w:right w:val="none" w:sz="0" w:space="0" w:color="auto"/>
          </w:divBdr>
        </w:div>
        <w:div w:id="2022314378">
          <w:marLeft w:val="547"/>
          <w:marRight w:val="0"/>
          <w:marTop w:val="0"/>
          <w:marBottom w:val="0"/>
          <w:divBdr>
            <w:top w:val="none" w:sz="0" w:space="0" w:color="auto"/>
            <w:left w:val="none" w:sz="0" w:space="0" w:color="auto"/>
            <w:bottom w:val="none" w:sz="0" w:space="0" w:color="auto"/>
            <w:right w:val="none" w:sz="0" w:space="0" w:color="auto"/>
          </w:divBdr>
        </w:div>
        <w:div w:id="1560167118">
          <w:marLeft w:val="547"/>
          <w:marRight w:val="0"/>
          <w:marTop w:val="200"/>
          <w:marBottom w:val="0"/>
          <w:divBdr>
            <w:top w:val="none" w:sz="0" w:space="0" w:color="auto"/>
            <w:left w:val="none" w:sz="0" w:space="0" w:color="auto"/>
            <w:bottom w:val="none" w:sz="0" w:space="0" w:color="auto"/>
            <w:right w:val="none" w:sz="0" w:space="0" w:color="auto"/>
          </w:divBdr>
        </w:div>
        <w:div w:id="44067773">
          <w:marLeft w:val="547"/>
          <w:marRight w:val="0"/>
          <w:marTop w:val="0"/>
          <w:marBottom w:val="0"/>
          <w:divBdr>
            <w:top w:val="none" w:sz="0" w:space="0" w:color="auto"/>
            <w:left w:val="none" w:sz="0" w:space="0" w:color="auto"/>
            <w:bottom w:val="none" w:sz="0" w:space="0" w:color="auto"/>
            <w:right w:val="none" w:sz="0" w:space="0" w:color="auto"/>
          </w:divBdr>
        </w:div>
        <w:div w:id="1577320470">
          <w:marLeft w:val="547"/>
          <w:marRight w:val="0"/>
          <w:marTop w:val="0"/>
          <w:marBottom w:val="0"/>
          <w:divBdr>
            <w:top w:val="none" w:sz="0" w:space="0" w:color="auto"/>
            <w:left w:val="none" w:sz="0" w:space="0" w:color="auto"/>
            <w:bottom w:val="none" w:sz="0" w:space="0" w:color="auto"/>
            <w:right w:val="none" w:sz="0" w:space="0" w:color="auto"/>
          </w:divBdr>
        </w:div>
        <w:div w:id="846217020">
          <w:marLeft w:val="547"/>
          <w:marRight w:val="0"/>
          <w:marTop w:val="0"/>
          <w:marBottom w:val="0"/>
          <w:divBdr>
            <w:top w:val="none" w:sz="0" w:space="0" w:color="auto"/>
            <w:left w:val="none" w:sz="0" w:space="0" w:color="auto"/>
            <w:bottom w:val="none" w:sz="0" w:space="0" w:color="auto"/>
            <w:right w:val="none" w:sz="0" w:space="0" w:color="auto"/>
          </w:divBdr>
        </w:div>
        <w:div w:id="647368536">
          <w:marLeft w:val="547"/>
          <w:marRight w:val="0"/>
          <w:marTop w:val="0"/>
          <w:marBottom w:val="0"/>
          <w:divBdr>
            <w:top w:val="none" w:sz="0" w:space="0" w:color="auto"/>
            <w:left w:val="none" w:sz="0" w:space="0" w:color="auto"/>
            <w:bottom w:val="none" w:sz="0" w:space="0" w:color="auto"/>
            <w:right w:val="none" w:sz="0" w:space="0" w:color="auto"/>
          </w:divBdr>
        </w:div>
        <w:div w:id="854199041">
          <w:marLeft w:val="547"/>
          <w:marRight w:val="0"/>
          <w:marTop w:val="0"/>
          <w:marBottom w:val="0"/>
          <w:divBdr>
            <w:top w:val="none" w:sz="0" w:space="0" w:color="auto"/>
            <w:left w:val="none" w:sz="0" w:space="0" w:color="auto"/>
            <w:bottom w:val="none" w:sz="0" w:space="0" w:color="auto"/>
            <w:right w:val="none" w:sz="0" w:space="0" w:color="auto"/>
          </w:divBdr>
        </w:div>
        <w:div w:id="116266794">
          <w:marLeft w:val="547"/>
          <w:marRight w:val="0"/>
          <w:marTop w:val="0"/>
          <w:marBottom w:val="0"/>
          <w:divBdr>
            <w:top w:val="none" w:sz="0" w:space="0" w:color="auto"/>
            <w:left w:val="none" w:sz="0" w:space="0" w:color="auto"/>
            <w:bottom w:val="none" w:sz="0" w:space="0" w:color="auto"/>
            <w:right w:val="none" w:sz="0" w:space="0" w:color="auto"/>
          </w:divBdr>
        </w:div>
        <w:div w:id="1464080985">
          <w:marLeft w:val="547"/>
          <w:marRight w:val="0"/>
          <w:marTop w:val="0"/>
          <w:marBottom w:val="0"/>
          <w:divBdr>
            <w:top w:val="none" w:sz="0" w:space="0" w:color="auto"/>
            <w:left w:val="none" w:sz="0" w:space="0" w:color="auto"/>
            <w:bottom w:val="none" w:sz="0" w:space="0" w:color="auto"/>
            <w:right w:val="none" w:sz="0" w:space="0" w:color="auto"/>
          </w:divBdr>
        </w:div>
        <w:div w:id="1426609779">
          <w:marLeft w:val="547"/>
          <w:marRight w:val="0"/>
          <w:marTop w:val="0"/>
          <w:marBottom w:val="0"/>
          <w:divBdr>
            <w:top w:val="none" w:sz="0" w:space="0" w:color="auto"/>
            <w:left w:val="none" w:sz="0" w:space="0" w:color="auto"/>
            <w:bottom w:val="none" w:sz="0" w:space="0" w:color="auto"/>
            <w:right w:val="none" w:sz="0" w:space="0" w:color="auto"/>
          </w:divBdr>
        </w:div>
        <w:div w:id="873930470">
          <w:marLeft w:val="547"/>
          <w:marRight w:val="0"/>
          <w:marTop w:val="0"/>
          <w:marBottom w:val="0"/>
          <w:divBdr>
            <w:top w:val="none" w:sz="0" w:space="0" w:color="auto"/>
            <w:left w:val="none" w:sz="0" w:space="0" w:color="auto"/>
            <w:bottom w:val="none" w:sz="0" w:space="0" w:color="auto"/>
            <w:right w:val="none" w:sz="0" w:space="0" w:color="auto"/>
          </w:divBdr>
        </w:div>
        <w:div w:id="450443308">
          <w:marLeft w:val="547"/>
          <w:marRight w:val="0"/>
          <w:marTop w:val="0"/>
          <w:marBottom w:val="0"/>
          <w:divBdr>
            <w:top w:val="none" w:sz="0" w:space="0" w:color="auto"/>
            <w:left w:val="none" w:sz="0" w:space="0" w:color="auto"/>
            <w:bottom w:val="none" w:sz="0" w:space="0" w:color="auto"/>
            <w:right w:val="none" w:sz="0" w:space="0" w:color="auto"/>
          </w:divBdr>
        </w:div>
        <w:div w:id="602032163">
          <w:marLeft w:val="547"/>
          <w:marRight w:val="0"/>
          <w:marTop w:val="0"/>
          <w:marBottom w:val="0"/>
          <w:divBdr>
            <w:top w:val="none" w:sz="0" w:space="0" w:color="auto"/>
            <w:left w:val="none" w:sz="0" w:space="0" w:color="auto"/>
            <w:bottom w:val="none" w:sz="0" w:space="0" w:color="auto"/>
            <w:right w:val="none" w:sz="0" w:space="0" w:color="auto"/>
          </w:divBdr>
        </w:div>
        <w:div w:id="843013359">
          <w:marLeft w:val="547"/>
          <w:marRight w:val="0"/>
          <w:marTop w:val="0"/>
          <w:marBottom w:val="0"/>
          <w:divBdr>
            <w:top w:val="none" w:sz="0" w:space="0" w:color="auto"/>
            <w:left w:val="none" w:sz="0" w:space="0" w:color="auto"/>
            <w:bottom w:val="none" w:sz="0" w:space="0" w:color="auto"/>
            <w:right w:val="none" w:sz="0" w:space="0" w:color="auto"/>
          </w:divBdr>
        </w:div>
      </w:divsChild>
    </w:div>
    <w:div w:id="1426345172">
      <w:bodyDiv w:val="1"/>
      <w:marLeft w:val="0"/>
      <w:marRight w:val="0"/>
      <w:marTop w:val="0"/>
      <w:marBottom w:val="0"/>
      <w:divBdr>
        <w:top w:val="none" w:sz="0" w:space="0" w:color="auto"/>
        <w:left w:val="none" w:sz="0" w:space="0" w:color="auto"/>
        <w:bottom w:val="none" w:sz="0" w:space="0" w:color="auto"/>
        <w:right w:val="none" w:sz="0" w:space="0" w:color="auto"/>
      </w:divBdr>
    </w:div>
    <w:div w:id="1445878106">
      <w:bodyDiv w:val="1"/>
      <w:marLeft w:val="0"/>
      <w:marRight w:val="0"/>
      <w:marTop w:val="0"/>
      <w:marBottom w:val="0"/>
      <w:divBdr>
        <w:top w:val="none" w:sz="0" w:space="0" w:color="auto"/>
        <w:left w:val="none" w:sz="0" w:space="0" w:color="auto"/>
        <w:bottom w:val="none" w:sz="0" w:space="0" w:color="auto"/>
        <w:right w:val="none" w:sz="0" w:space="0" w:color="auto"/>
      </w:divBdr>
    </w:div>
    <w:div w:id="1576473257">
      <w:bodyDiv w:val="1"/>
      <w:marLeft w:val="0"/>
      <w:marRight w:val="0"/>
      <w:marTop w:val="0"/>
      <w:marBottom w:val="0"/>
      <w:divBdr>
        <w:top w:val="none" w:sz="0" w:space="0" w:color="auto"/>
        <w:left w:val="none" w:sz="0" w:space="0" w:color="auto"/>
        <w:bottom w:val="none" w:sz="0" w:space="0" w:color="auto"/>
        <w:right w:val="none" w:sz="0" w:space="0" w:color="auto"/>
      </w:divBdr>
    </w:div>
    <w:div w:id="1584025964">
      <w:bodyDiv w:val="1"/>
      <w:marLeft w:val="0"/>
      <w:marRight w:val="0"/>
      <w:marTop w:val="0"/>
      <w:marBottom w:val="0"/>
      <w:divBdr>
        <w:top w:val="none" w:sz="0" w:space="0" w:color="auto"/>
        <w:left w:val="none" w:sz="0" w:space="0" w:color="auto"/>
        <w:bottom w:val="none" w:sz="0" w:space="0" w:color="auto"/>
        <w:right w:val="none" w:sz="0" w:space="0" w:color="auto"/>
      </w:divBdr>
    </w:div>
    <w:div w:id="1592276298">
      <w:bodyDiv w:val="1"/>
      <w:marLeft w:val="0"/>
      <w:marRight w:val="0"/>
      <w:marTop w:val="0"/>
      <w:marBottom w:val="0"/>
      <w:divBdr>
        <w:top w:val="none" w:sz="0" w:space="0" w:color="auto"/>
        <w:left w:val="none" w:sz="0" w:space="0" w:color="auto"/>
        <w:bottom w:val="none" w:sz="0" w:space="0" w:color="auto"/>
        <w:right w:val="none" w:sz="0" w:space="0" w:color="auto"/>
      </w:divBdr>
    </w:div>
    <w:div w:id="1606306751">
      <w:bodyDiv w:val="1"/>
      <w:marLeft w:val="0"/>
      <w:marRight w:val="0"/>
      <w:marTop w:val="0"/>
      <w:marBottom w:val="0"/>
      <w:divBdr>
        <w:top w:val="none" w:sz="0" w:space="0" w:color="auto"/>
        <w:left w:val="none" w:sz="0" w:space="0" w:color="auto"/>
        <w:bottom w:val="none" w:sz="0" w:space="0" w:color="auto"/>
        <w:right w:val="none" w:sz="0" w:space="0" w:color="auto"/>
      </w:divBdr>
    </w:div>
    <w:div w:id="1704016690">
      <w:bodyDiv w:val="1"/>
      <w:marLeft w:val="0"/>
      <w:marRight w:val="0"/>
      <w:marTop w:val="0"/>
      <w:marBottom w:val="0"/>
      <w:divBdr>
        <w:top w:val="none" w:sz="0" w:space="0" w:color="auto"/>
        <w:left w:val="none" w:sz="0" w:space="0" w:color="auto"/>
        <w:bottom w:val="none" w:sz="0" w:space="0" w:color="auto"/>
        <w:right w:val="none" w:sz="0" w:space="0" w:color="auto"/>
      </w:divBdr>
    </w:div>
    <w:div w:id="1706638490">
      <w:bodyDiv w:val="1"/>
      <w:marLeft w:val="0"/>
      <w:marRight w:val="0"/>
      <w:marTop w:val="0"/>
      <w:marBottom w:val="0"/>
      <w:divBdr>
        <w:top w:val="none" w:sz="0" w:space="0" w:color="auto"/>
        <w:left w:val="none" w:sz="0" w:space="0" w:color="auto"/>
        <w:bottom w:val="none" w:sz="0" w:space="0" w:color="auto"/>
        <w:right w:val="none" w:sz="0" w:space="0" w:color="auto"/>
      </w:divBdr>
    </w:div>
    <w:div w:id="1707874116">
      <w:bodyDiv w:val="1"/>
      <w:marLeft w:val="0"/>
      <w:marRight w:val="0"/>
      <w:marTop w:val="0"/>
      <w:marBottom w:val="0"/>
      <w:divBdr>
        <w:top w:val="none" w:sz="0" w:space="0" w:color="auto"/>
        <w:left w:val="none" w:sz="0" w:space="0" w:color="auto"/>
        <w:bottom w:val="none" w:sz="0" w:space="0" w:color="auto"/>
        <w:right w:val="none" w:sz="0" w:space="0" w:color="auto"/>
      </w:divBdr>
    </w:div>
    <w:div w:id="1729722963">
      <w:bodyDiv w:val="1"/>
      <w:marLeft w:val="0"/>
      <w:marRight w:val="0"/>
      <w:marTop w:val="0"/>
      <w:marBottom w:val="0"/>
      <w:divBdr>
        <w:top w:val="none" w:sz="0" w:space="0" w:color="auto"/>
        <w:left w:val="none" w:sz="0" w:space="0" w:color="auto"/>
        <w:bottom w:val="none" w:sz="0" w:space="0" w:color="auto"/>
        <w:right w:val="none" w:sz="0" w:space="0" w:color="auto"/>
      </w:divBdr>
    </w:div>
    <w:div w:id="1750345290">
      <w:bodyDiv w:val="1"/>
      <w:marLeft w:val="0"/>
      <w:marRight w:val="0"/>
      <w:marTop w:val="0"/>
      <w:marBottom w:val="0"/>
      <w:divBdr>
        <w:top w:val="none" w:sz="0" w:space="0" w:color="auto"/>
        <w:left w:val="none" w:sz="0" w:space="0" w:color="auto"/>
        <w:bottom w:val="none" w:sz="0" w:space="0" w:color="auto"/>
        <w:right w:val="none" w:sz="0" w:space="0" w:color="auto"/>
      </w:divBdr>
    </w:div>
    <w:div w:id="1801611416">
      <w:bodyDiv w:val="1"/>
      <w:marLeft w:val="0"/>
      <w:marRight w:val="0"/>
      <w:marTop w:val="0"/>
      <w:marBottom w:val="0"/>
      <w:divBdr>
        <w:top w:val="none" w:sz="0" w:space="0" w:color="auto"/>
        <w:left w:val="none" w:sz="0" w:space="0" w:color="auto"/>
        <w:bottom w:val="none" w:sz="0" w:space="0" w:color="auto"/>
        <w:right w:val="none" w:sz="0" w:space="0" w:color="auto"/>
      </w:divBdr>
    </w:div>
    <w:div w:id="1848867581">
      <w:bodyDiv w:val="1"/>
      <w:marLeft w:val="0"/>
      <w:marRight w:val="0"/>
      <w:marTop w:val="0"/>
      <w:marBottom w:val="0"/>
      <w:divBdr>
        <w:top w:val="none" w:sz="0" w:space="0" w:color="auto"/>
        <w:left w:val="none" w:sz="0" w:space="0" w:color="auto"/>
        <w:bottom w:val="none" w:sz="0" w:space="0" w:color="auto"/>
        <w:right w:val="none" w:sz="0" w:space="0" w:color="auto"/>
      </w:divBdr>
    </w:div>
    <w:div w:id="1852333432">
      <w:bodyDiv w:val="1"/>
      <w:marLeft w:val="0"/>
      <w:marRight w:val="0"/>
      <w:marTop w:val="0"/>
      <w:marBottom w:val="0"/>
      <w:divBdr>
        <w:top w:val="none" w:sz="0" w:space="0" w:color="auto"/>
        <w:left w:val="none" w:sz="0" w:space="0" w:color="auto"/>
        <w:bottom w:val="none" w:sz="0" w:space="0" w:color="auto"/>
        <w:right w:val="none" w:sz="0" w:space="0" w:color="auto"/>
      </w:divBdr>
    </w:div>
    <w:div w:id="1862812509">
      <w:bodyDiv w:val="1"/>
      <w:marLeft w:val="0"/>
      <w:marRight w:val="0"/>
      <w:marTop w:val="0"/>
      <w:marBottom w:val="0"/>
      <w:divBdr>
        <w:top w:val="none" w:sz="0" w:space="0" w:color="auto"/>
        <w:left w:val="none" w:sz="0" w:space="0" w:color="auto"/>
        <w:bottom w:val="none" w:sz="0" w:space="0" w:color="auto"/>
        <w:right w:val="none" w:sz="0" w:space="0" w:color="auto"/>
      </w:divBdr>
    </w:div>
    <w:div w:id="1864204220">
      <w:bodyDiv w:val="1"/>
      <w:marLeft w:val="0"/>
      <w:marRight w:val="0"/>
      <w:marTop w:val="0"/>
      <w:marBottom w:val="0"/>
      <w:divBdr>
        <w:top w:val="none" w:sz="0" w:space="0" w:color="auto"/>
        <w:left w:val="none" w:sz="0" w:space="0" w:color="auto"/>
        <w:bottom w:val="none" w:sz="0" w:space="0" w:color="auto"/>
        <w:right w:val="none" w:sz="0" w:space="0" w:color="auto"/>
      </w:divBdr>
    </w:div>
    <w:div w:id="1912814485">
      <w:bodyDiv w:val="1"/>
      <w:marLeft w:val="0"/>
      <w:marRight w:val="0"/>
      <w:marTop w:val="0"/>
      <w:marBottom w:val="0"/>
      <w:divBdr>
        <w:top w:val="none" w:sz="0" w:space="0" w:color="auto"/>
        <w:left w:val="none" w:sz="0" w:space="0" w:color="auto"/>
        <w:bottom w:val="none" w:sz="0" w:space="0" w:color="auto"/>
        <w:right w:val="none" w:sz="0" w:space="0" w:color="auto"/>
      </w:divBdr>
    </w:div>
    <w:div w:id="1924217442">
      <w:bodyDiv w:val="1"/>
      <w:marLeft w:val="0"/>
      <w:marRight w:val="0"/>
      <w:marTop w:val="0"/>
      <w:marBottom w:val="0"/>
      <w:divBdr>
        <w:top w:val="none" w:sz="0" w:space="0" w:color="auto"/>
        <w:left w:val="none" w:sz="0" w:space="0" w:color="auto"/>
        <w:bottom w:val="none" w:sz="0" w:space="0" w:color="auto"/>
        <w:right w:val="none" w:sz="0" w:space="0" w:color="auto"/>
      </w:divBdr>
    </w:div>
    <w:div w:id="1962346630">
      <w:bodyDiv w:val="1"/>
      <w:marLeft w:val="0"/>
      <w:marRight w:val="0"/>
      <w:marTop w:val="0"/>
      <w:marBottom w:val="0"/>
      <w:divBdr>
        <w:top w:val="none" w:sz="0" w:space="0" w:color="auto"/>
        <w:left w:val="none" w:sz="0" w:space="0" w:color="auto"/>
        <w:bottom w:val="none" w:sz="0" w:space="0" w:color="auto"/>
        <w:right w:val="none" w:sz="0" w:space="0" w:color="auto"/>
      </w:divBdr>
    </w:div>
    <w:div w:id="2001929908">
      <w:bodyDiv w:val="1"/>
      <w:marLeft w:val="0"/>
      <w:marRight w:val="0"/>
      <w:marTop w:val="0"/>
      <w:marBottom w:val="0"/>
      <w:divBdr>
        <w:top w:val="none" w:sz="0" w:space="0" w:color="auto"/>
        <w:left w:val="none" w:sz="0" w:space="0" w:color="auto"/>
        <w:bottom w:val="none" w:sz="0" w:space="0" w:color="auto"/>
        <w:right w:val="none" w:sz="0" w:space="0" w:color="auto"/>
      </w:divBdr>
    </w:div>
    <w:div w:id="2002266954">
      <w:bodyDiv w:val="1"/>
      <w:marLeft w:val="0"/>
      <w:marRight w:val="0"/>
      <w:marTop w:val="0"/>
      <w:marBottom w:val="0"/>
      <w:divBdr>
        <w:top w:val="none" w:sz="0" w:space="0" w:color="auto"/>
        <w:left w:val="none" w:sz="0" w:space="0" w:color="auto"/>
        <w:bottom w:val="none" w:sz="0" w:space="0" w:color="auto"/>
        <w:right w:val="none" w:sz="0" w:space="0" w:color="auto"/>
      </w:divBdr>
    </w:div>
    <w:div w:id="21041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hyperlink" Target="https://narodne-novine.nn.hr/clanci/sluzbeni/2019_01_1_6.html"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narodne-novine.nn.hr/clanci/sluzbeni/2019_01_1_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s://narodne-novine.nn.hr/clanci/sluzbeni/2019_01_1_7.html" TargetMode="External"/><Relationship Id="rId28" Type="http://schemas.openxmlformats.org/officeDocument/2006/relationships/fontTable" Target="fontTable.xml"/><Relationship Id="rId10" Type="http://schemas.openxmlformats.org/officeDocument/2006/relationships/image" Target="media/image14.png"/><Relationship Id="rId19" Type="http://schemas.openxmlformats.org/officeDocument/2006/relationships/chart" Target="charts/chart1.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customXml" Target="../customXml/item2.xml"/><Relationship Id="rId8"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mfv17\Home\lbegovic\My%20Documents\Godi&#353;nje%20izvje&#353;&#263;e\2021.%20godina\pie%20in%20pi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a:solidFill>
                  <a:schemeClr val="tx1">
                    <a:lumMod val="50000"/>
                    <a:lumOff val="50000"/>
                  </a:schemeClr>
                </a:solidFill>
                <a:latin typeface="Times New Roman" panose="02020603050405020304" pitchFamily="18" charset="0"/>
                <a:cs typeface="Times New Roman" panose="02020603050405020304" pitchFamily="18" charset="0"/>
              </a:rPr>
              <a:t>B</a:t>
            </a:r>
            <a:r>
              <a:rPr lang="hr-HR" sz="1000">
                <a:solidFill>
                  <a:schemeClr val="tx1">
                    <a:lumMod val="50000"/>
                    <a:lumOff val="50000"/>
                  </a:schemeClr>
                </a:solidFill>
                <a:latin typeface="Times New Roman" panose="02020603050405020304" pitchFamily="18" charset="0"/>
                <a:cs typeface="Times New Roman" panose="02020603050405020304" pitchFamily="18" charset="0"/>
              </a:rPr>
              <a:t>roj zaprimljenih obavijesti o sumnjivim transakcijama u razdoblju 2017. - 2022.</a:t>
            </a:r>
            <a:endParaRPr lang="en-US" sz="1000">
              <a:solidFill>
                <a:schemeClr val="tx1">
                  <a:lumMod val="50000"/>
                  <a:lumOff val="50000"/>
                </a:schemeClr>
              </a:solidFill>
              <a:latin typeface="Times New Roman" panose="02020603050405020304" pitchFamily="18" charset="0"/>
              <a:cs typeface="Times New Roman" panose="02020603050405020304" pitchFamily="18" charset="0"/>
            </a:endParaRPr>
          </a:p>
        </c:rich>
      </c:tx>
      <c:layout>
        <c:manualLayout>
          <c:xMode val="edge"/>
          <c:yMode val="edge"/>
          <c:x val="1.8193350831146088E-3"/>
          <c:y val="0"/>
        </c:manualLayout>
      </c:layout>
      <c:overlay val="0"/>
      <c:spPr>
        <a:noFill/>
        <a:ln>
          <a:noFill/>
        </a:ln>
        <a:effectLst/>
      </c:spPr>
      <c:txPr>
        <a:bodyPr rot="0" spcFirstLastPara="1" vertOverflow="ellipsis" vert="horz" wrap="square" anchor="ctr" anchorCtr="1"/>
        <a:lstStyle/>
        <a:p>
          <a:pPr algn="l">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sr-Latn-RS"/>
        </a:p>
      </c:txPr>
    </c:title>
    <c:autoTitleDeleted val="0"/>
    <c:plotArea>
      <c:layout/>
      <c:lineChart>
        <c:grouping val="stacked"/>
        <c:varyColors val="0"/>
        <c:ser>
          <c:idx val="0"/>
          <c:order val="0"/>
          <c:spPr>
            <a:ln w="31750" cap="rnd">
              <a:solidFill>
                <a:schemeClr val="accent1"/>
              </a:solidFill>
              <a:round/>
            </a:ln>
            <a:effectLst/>
          </c:spPr>
          <c:marker>
            <c:symbol val="circle"/>
            <c:size val="17"/>
            <c:spPr>
              <a:solidFill>
                <a:schemeClr val="accent1"/>
              </a:solidFill>
              <a:ln>
                <a:no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376-4095-8518-C191EB825EBA}"/>
                </c:ext>
              </c:extLst>
            </c:dLbl>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76-4095-8518-C191EB825EBA}"/>
                </c:ext>
              </c:extLst>
            </c:dLbl>
            <c:dLbl>
              <c:idx val="2"/>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76-4095-8518-C191EB825EBA}"/>
                </c:ext>
              </c:extLst>
            </c:dLbl>
            <c:dLbl>
              <c:idx val="3"/>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76-4095-8518-C191EB825EBA}"/>
                </c:ext>
              </c:extLst>
            </c:dLbl>
            <c:dLbl>
              <c:idx val="4"/>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376-4095-8518-C191EB825EBA}"/>
                </c:ext>
              </c:extLst>
            </c:dLbl>
            <c:dLbl>
              <c:idx val="5"/>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376-4095-8518-C191EB825EB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List3!$B$2:$B$7</c:f>
              <c:strCache>
                <c:ptCount val="6"/>
                <c:pt idx="0">
                  <c:v>2017.</c:v>
                </c:pt>
                <c:pt idx="1">
                  <c:v>2018.</c:v>
                </c:pt>
                <c:pt idx="2">
                  <c:v>2019.</c:v>
                </c:pt>
                <c:pt idx="3">
                  <c:v>2020.</c:v>
                </c:pt>
                <c:pt idx="4">
                  <c:v>2021.</c:v>
                </c:pt>
                <c:pt idx="5">
                  <c:v>2022.</c:v>
                </c:pt>
              </c:strCache>
            </c:strRef>
          </c:cat>
          <c:val>
            <c:numRef>
              <c:f>List3!$C$2:$C$7</c:f>
              <c:numCache>
                <c:formatCode>General</c:formatCode>
                <c:ptCount val="6"/>
                <c:pt idx="0">
                  <c:v>735</c:v>
                </c:pt>
                <c:pt idx="1">
                  <c:v>746</c:v>
                </c:pt>
                <c:pt idx="2">
                  <c:v>923</c:v>
                </c:pt>
                <c:pt idx="3">
                  <c:v>2477</c:v>
                </c:pt>
                <c:pt idx="4">
                  <c:v>3230</c:v>
                </c:pt>
                <c:pt idx="5">
                  <c:v>3241</c:v>
                </c:pt>
              </c:numCache>
            </c:numRef>
          </c:val>
          <c:smooth val="0"/>
          <c:extLst>
            <c:ext xmlns:c16="http://schemas.microsoft.com/office/drawing/2014/chart" uri="{C3380CC4-5D6E-409C-BE32-E72D297353CC}">
              <c16:uniqueId val="{00000006-C376-4095-8518-C191EB825EBA}"/>
            </c:ext>
          </c:extLst>
        </c:ser>
        <c:dLbls>
          <c:dLblPos val="ctr"/>
          <c:showLegendKey val="0"/>
          <c:showVal val="1"/>
          <c:showCatName val="0"/>
          <c:showSerName val="0"/>
          <c:showPercent val="0"/>
          <c:showBubbleSize val="0"/>
        </c:dLbls>
        <c:marker val="1"/>
        <c:smooth val="0"/>
        <c:axId val="413922304"/>
        <c:axId val="413918696"/>
      </c:lineChart>
      <c:catAx>
        <c:axId val="4139223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413918696"/>
        <c:crosses val="autoZero"/>
        <c:auto val="1"/>
        <c:lblAlgn val="ctr"/>
        <c:lblOffset val="100"/>
        <c:noMultiLvlLbl val="0"/>
      </c:catAx>
      <c:valAx>
        <c:axId val="413918696"/>
        <c:scaling>
          <c:orientation val="minMax"/>
        </c:scaling>
        <c:delete val="1"/>
        <c:axPos val="l"/>
        <c:numFmt formatCode="General" sourceLinked="1"/>
        <c:majorTickMark val="none"/>
        <c:minorTickMark val="none"/>
        <c:tickLblPos val="nextTo"/>
        <c:crossAx val="413922304"/>
        <c:crosses val="autoZero"/>
        <c:crossBetween val="between"/>
      </c:valAx>
      <c:spPr>
        <a:noFill/>
        <a:ln>
          <a:noFill/>
        </a:ln>
        <a:effectLst/>
      </c:spPr>
    </c:plotArea>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AZJMDCZ6QSYZ-1849078857-34537</_dlc_DocId>
    <_dlc_DocIdUrl xmlns="a494813a-d0d8-4dad-94cb-0d196f36ba15">
      <Url>https://ekoordinacije.vlada.hr/koordinacija-gospodarstvo/_layouts/15/DocIdRedir.aspx?ID=AZJMDCZ6QSYZ-1849078857-34537</Url>
      <Description>AZJMDCZ6QSYZ-1849078857-34537</Description>
    </_dlc_DocIdUrl>
  </documentManagement>
</p:properties>
</file>

<file path=customXml/itemProps1.xml><?xml version="1.0" encoding="utf-8"?>
<ds:datastoreItem xmlns:ds="http://schemas.openxmlformats.org/officeDocument/2006/customXml" ds:itemID="{615DD92D-5F76-43D3-AA04-22650D3BB5F2}">
  <ds:schemaRefs>
    <ds:schemaRef ds:uri="http://schemas.openxmlformats.org/officeDocument/2006/bibliography"/>
  </ds:schemaRefs>
</ds:datastoreItem>
</file>

<file path=customXml/itemProps2.xml><?xml version="1.0" encoding="utf-8"?>
<ds:datastoreItem xmlns:ds="http://schemas.openxmlformats.org/officeDocument/2006/customXml" ds:itemID="{CA7E2C7D-B29F-43AF-B411-F2FE9112356A}"/>
</file>

<file path=customXml/itemProps3.xml><?xml version="1.0" encoding="utf-8"?>
<ds:datastoreItem xmlns:ds="http://schemas.openxmlformats.org/officeDocument/2006/customXml" ds:itemID="{A1F7D1B9-A3D6-41FD-BBBD-8D29AEB7EA47}"/>
</file>

<file path=customXml/itemProps4.xml><?xml version="1.0" encoding="utf-8"?>
<ds:datastoreItem xmlns:ds="http://schemas.openxmlformats.org/officeDocument/2006/customXml" ds:itemID="{76F49972-D402-49BA-9AF2-679862E00E65}"/>
</file>

<file path=customXml/itemProps5.xml><?xml version="1.0" encoding="utf-8"?>
<ds:datastoreItem xmlns:ds="http://schemas.openxmlformats.org/officeDocument/2006/customXml" ds:itemID="{244D36BF-89EA-44FB-B548-AB30C84F3585}"/>
</file>

<file path=docProps/app.xml><?xml version="1.0" encoding="utf-8"?>
<Properties xmlns="http://schemas.openxmlformats.org/officeDocument/2006/extended-properties" xmlns:vt="http://schemas.openxmlformats.org/officeDocument/2006/docPropsVTypes">
  <Template>Normal.dotm</Template>
  <TotalTime>1</TotalTime>
  <Pages>55</Pages>
  <Words>18655</Words>
  <Characters>106338</Characters>
  <Application>Microsoft Office Word</Application>
  <DocSecurity>0</DocSecurity>
  <Lines>886</Lines>
  <Paragraphs>249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Jukić</dc:creator>
  <cp:keywords/>
  <dc:description/>
  <cp:lastModifiedBy>Lea Klaić</cp:lastModifiedBy>
  <cp:revision>2</cp:revision>
  <cp:lastPrinted>2023-12-12T16:11:00Z</cp:lastPrinted>
  <dcterms:created xsi:type="dcterms:W3CDTF">2023-12-15T08:11:00Z</dcterms:created>
  <dcterms:modified xsi:type="dcterms:W3CDTF">2023-12-15T08:11:00Z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f7d45503-3551-4a77-a5b0-b627ecb850be</vt:lpwstr>
  </property>
</Properties>
</file>